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25804" w:rsidRPr="00AF34D1" w:rsidRDefault="00D30759" w:rsidP="00D30759">
      <w:pPr>
        <w:pStyle w:val="Default"/>
        <w:tabs>
          <w:tab w:val="center" w:pos="1701"/>
        </w:tabs>
        <w:spacing w:after="120"/>
        <w:rPr>
          <w:color w:val="auto"/>
        </w:rPr>
      </w:pPr>
      <w:r w:rsidRPr="00AF34D1">
        <w:rPr>
          <w:color w:val="auto"/>
        </w:rPr>
        <w:tab/>
      </w:r>
      <w:r w:rsidRPr="00AF34D1">
        <w:rPr>
          <w:noProof/>
          <w:color w:val="auto"/>
        </w:rPr>
        <w:drawing>
          <wp:inline distT="0" distB="0" distL="0" distR="0">
            <wp:extent cx="519953" cy="888627"/>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r w:rsidR="00F25804" w:rsidRPr="00AF34D1">
        <w:rPr>
          <w:color w:val="auto"/>
        </w:rPr>
        <w:t xml:space="preserve"> </w:t>
      </w:r>
    </w:p>
    <w:p w:rsidR="00D30759" w:rsidRPr="00AF34D1" w:rsidRDefault="00D30759" w:rsidP="00D30759">
      <w:pPr>
        <w:pStyle w:val="Default"/>
        <w:tabs>
          <w:tab w:val="center" w:pos="1701"/>
        </w:tabs>
        <w:rPr>
          <w:color w:val="auto"/>
          <w:sz w:val="22"/>
          <w:szCs w:val="22"/>
        </w:rPr>
      </w:pPr>
      <w:r w:rsidRPr="00AF34D1">
        <w:rPr>
          <w:color w:val="auto"/>
          <w:sz w:val="22"/>
          <w:szCs w:val="22"/>
        </w:rPr>
        <w:tab/>
      </w:r>
      <w:r w:rsidR="000E1657" w:rsidRPr="00AF34D1">
        <w:rPr>
          <w:color w:val="auto"/>
          <w:sz w:val="22"/>
          <w:szCs w:val="22"/>
        </w:rPr>
        <w:t>Republika Srbija</w:t>
      </w:r>
    </w:p>
    <w:p w:rsidR="00D30759" w:rsidRPr="00AF34D1" w:rsidRDefault="00D30759" w:rsidP="00D30759">
      <w:pPr>
        <w:pStyle w:val="Default"/>
        <w:tabs>
          <w:tab w:val="center" w:pos="1701"/>
        </w:tabs>
        <w:rPr>
          <w:color w:val="auto"/>
          <w:sz w:val="22"/>
          <w:szCs w:val="22"/>
        </w:rPr>
      </w:pPr>
      <w:r w:rsidRPr="00AF34D1">
        <w:rPr>
          <w:color w:val="auto"/>
          <w:sz w:val="22"/>
          <w:szCs w:val="22"/>
        </w:rPr>
        <w:tab/>
      </w:r>
      <w:r w:rsidR="000E1657" w:rsidRPr="00AF34D1">
        <w:rPr>
          <w:color w:val="auto"/>
          <w:sz w:val="22"/>
          <w:szCs w:val="22"/>
        </w:rPr>
        <w:t>Ministarstvo poljoprivrede, šumarstva</w:t>
      </w:r>
    </w:p>
    <w:p w:rsidR="00A71609" w:rsidRPr="00AF34D1" w:rsidRDefault="00D30759" w:rsidP="00D30759">
      <w:pPr>
        <w:pStyle w:val="Default"/>
        <w:tabs>
          <w:tab w:val="center" w:pos="1701"/>
        </w:tabs>
        <w:rPr>
          <w:color w:val="auto"/>
          <w:sz w:val="22"/>
          <w:szCs w:val="22"/>
        </w:rPr>
      </w:pPr>
      <w:r w:rsidRPr="00AF34D1">
        <w:rPr>
          <w:color w:val="auto"/>
          <w:sz w:val="22"/>
          <w:szCs w:val="22"/>
        </w:rPr>
        <w:tab/>
      </w:r>
      <w:r w:rsidR="000E1657" w:rsidRPr="00AF34D1">
        <w:rPr>
          <w:color w:val="auto"/>
          <w:sz w:val="22"/>
          <w:szCs w:val="22"/>
        </w:rPr>
        <w:t>i vodoprivrede</w:t>
      </w:r>
    </w:p>
    <w:p w:rsidR="00EA40CC" w:rsidRPr="00AF34D1" w:rsidRDefault="00D30759" w:rsidP="00D30759">
      <w:pPr>
        <w:pStyle w:val="Default"/>
        <w:tabs>
          <w:tab w:val="center" w:pos="1701"/>
        </w:tabs>
        <w:rPr>
          <w:color w:val="auto"/>
          <w:sz w:val="22"/>
          <w:szCs w:val="22"/>
        </w:rPr>
      </w:pPr>
      <w:r w:rsidRPr="00AF34D1">
        <w:rPr>
          <w:color w:val="auto"/>
          <w:sz w:val="22"/>
          <w:szCs w:val="22"/>
        </w:rPr>
        <w:tab/>
      </w:r>
      <w:r w:rsidR="00F25804" w:rsidRPr="00AF34D1">
        <w:rPr>
          <w:color w:val="auto"/>
          <w:sz w:val="22"/>
          <w:szCs w:val="22"/>
        </w:rPr>
        <w:t xml:space="preserve">Nemanjina 22-26, </w:t>
      </w:r>
      <w:r w:rsidR="00465C20" w:rsidRPr="00AF34D1">
        <w:rPr>
          <w:color w:val="auto"/>
          <w:sz w:val="22"/>
          <w:szCs w:val="22"/>
        </w:rPr>
        <w:t>110</w:t>
      </w:r>
      <w:r w:rsidR="00F25804" w:rsidRPr="00AF34D1">
        <w:rPr>
          <w:color w:val="auto"/>
          <w:sz w:val="22"/>
          <w:szCs w:val="22"/>
        </w:rPr>
        <w:t>00 B</w:t>
      </w:r>
      <w:r w:rsidR="000E1657" w:rsidRPr="00AF34D1">
        <w:rPr>
          <w:color w:val="auto"/>
          <w:sz w:val="22"/>
          <w:szCs w:val="22"/>
        </w:rPr>
        <w:t>eograd</w:t>
      </w:r>
    </w:p>
    <w:p w:rsidR="00465C20" w:rsidRPr="00AF34D1" w:rsidRDefault="00465C20" w:rsidP="00D30759">
      <w:pPr>
        <w:pStyle w:val="Default"/>
        <w:tabs>
          <w:tab w:val="center" w:pos="1701"/>
        </w:tabs>
        <w:rPr>
          <w:color w:val="auto"/>
          <w:sz w:val="22"/>
          <w:szCs w:val="22"/>
        </w:rPr>
      </w:pPr>
    </w:p>
    <w:p w:rsidR="00465C20" w:rsidRPr="00AF34D1" w:rsidRDefault="00465C20" w:rsidP="005D5176">
      <w:pPr>
        <w:pStyle w:val="Default"/>
        <w:rPr>
          <w:color w:val="auto"/>
          <w:sz w:val="22"/>
          <w:szCs w:val="22"/>
        </w:rPr>
      </w:pPr>
    </w:p>
    <w:p w:rsidR="000F7200" w:rsidRPr="00AF34D1" w:rsidRDefault="000F7200" w:rsidP="00301AF3">
      <w:pPr>
        <w:spacing w:after="0"/>
        <w:rPr>
          <w:rFonts w:ascii="Arial" w:eastAsia="Times New Roman" w:hAnsi="Arial" w:cs="Arial"/>
          <w:sz w:val="36"/>
          <w:u w:color="FFFFFF"/>
        </w:rPr>
      </w:pPr>
      <w:bookmarkStart w:id="0" w:name="_Toc275769922"/>
    </w:p>
    <w:p w:rsidR="006123F3" w:rsidRPr="00AF34D1" w:rsidRDefault="0072472F" w:rsidP="00301AF3">
      <w:pPr>
        <w:spacing w:after="0"/>
        <w:rPr>
          <w:rFonts w:ascii="Arial" w:eastAsia="Times New Roman" w:hAnsi="Arial" w:cs="Arial"/>
          <w:sz w:val="36"/>
          <w:u w:color="FFFFFF"/>
        </w:rPr>
      </w:pPr>
      <w:r>
        <w:rPr>
          <w:rFonts w:ascii="Arial" w:eastAsia="Times New Roman" w:hAnsi="Arial" w:cs="Arial"/>
          <w:sz w:val="36"/>
          <w:u w:color="FFFFFF"/>
        </w:rPr>
        <w:t>RP</w:t>
      </w:r>
      <w:r w:rsidR="000E1657" w:rsidRPr="00AF34D1">
        <w:rPr>
          <w:rFonts w:ascii="Arial" w:eastAsia="Times New Roman" w:hAnsi="Arial" w:cs="Arial"/>
          <w:sz w:val="36"/>
          <w:u w:color="FFFFFF"/>
        </w:rPr>
        <w:t>OGRAM ZA INTEGRISANI RAZVOJ KORIDORA SAVE I DRINE</w:t>
      </w:r>
      <w:r w:rsidR="003C34F0" w:rsidRPr="00AF34D1">
        <w:rPr>
          <w:rFonts w:ascii="Arial" w:eastAsia="Times New Roman" w:hAnsi="Arial" w:cs="Arial"/>
          <w:sz w:val="36"/>
          <w:u w:color="FFFFFF"/>
        </w:rPr>
        <w:t xml:space="preserve"> </w:t>
      </w:r>
      <w:r w:rsidR="00301AF3" w:rsidRPr="00AF34D1">
        <w:rPr>
          <w:rFonts w:ascii="Arial" w:eastAsia="Times New Roman" w:hAnsi="Arial" w:cs="Arial"/>
          <w:sz w:val="36"/>
          <w:u w:color="FFFFFF"/>
        </w:rPr>
        <w:t>(</w:t>
      </w:r>
      <w:r w:rsidR="002B5D3C" w:rsidRPr="00AF34D1">
        <w:rPr>
          <w:rFonts w:ascii="Arial" w:eastAsia="Times New Roman" w:hAnsi="Arial" w:cs="Arial"/>
          <w:sz w:val="36"/>
          <w:u w:color="FFFFFF"/>
        </w:rPr>
        <w:t>S</w:t>
      </w:r>
      <w:r w:rsidR="003C34F0" w:rsidRPr="00AF34D1">
        <w:rPr>
          <w:rFonts w:ascii="Arial" w:eastAsia="Times New Roman" w:hAnsi="Arial" w:cs="Arial"/>
          <w:sz w:val="36"/>
          <w:u w:color="FFFFFF"/>
        </w:rPr>
        <w:t>DIP</w:t>
      </w:r>
      <w:r w:rsidR="00301AF3" w:rsidRPr="00AF34D1">
        <w:rPr>
          <w:rFonts w:ascii="Arial" w:eastAsia="Times New Roman" w:hAnsi="Arial" w:cs="Arial"/>
          <w:sz w:val="36"/>
          <w:u w:color="FFFFFF"/>
        </w:rPr>
        <w:t>)</w:t>
      </w:r>
      <w:r w:rsidR="006123F3" w:rsidRPr="00AF34D1">
        <w:rPr>
          <w:rFonts w:ascii="Arial" w:eastAsia="Times New Roman" w:hAnsi="Arial" w:cs="Arial"/>
          <w:sz w:val="36"/>
          <w:u w:color="FFFFFF"/>
        </w:rPr>
        <w:t xml:space="preserve"> </w:t>
      </w:r>
    </w:p>
    <w:p w:rsidR="00301AF3" w:rsidRPr="00AF34D1" w:rsidRDefault="00301AF3" w:rsidP="00301AF3">
      <w:pPr>
        <w:spacing w:after="0"/>
        <w:rPr>
          <w:rFonts w:ascii="Arial" w:eastAsia="Times New Roman" w:hAnsi="Arial" w:cs="Arial"/>
          <w:sz w:val="36"/>
          <w:u w:color="FFFFFF"/>
        </w:rPr>
      </w:pPr>
    </w:p>
    <w:p w:rsidR="00C1567D" w:rsidRPr="00AF34D1" w:rsidRDefault="00C1567D" w:rsidP="00301AF3">
      <w:pPr>
        <w:spacing w:after="0"/>
        <w:rPr>
          <w:rFonts w:ascii="Arial" w:eastAsia="Times New Roman" w:hAnsi="Arial" w:cs="Arial"/>
          <w:sz w:val="12"/>
          <w:u w:color="FFFFFF"/>
        </w:rPr>
      </w:pPr>
    </w:p>
    <w:p w:rsidR="00301AF3" w:rsidRPr="00AF34D1" w:rsidRDefault="00301AF3" w:rsidP="00301AF3">
      <w:pPr>
        <w:spacing w:after="0"/>
        <w:rPr>
          <w:rFonts w:ascii="Arial" w:eastAsia="Times New Roman" w:hAnsi="Arial" w:cs="Arial"/>
          <w:sz w:val="48"/>
          <w:u w:color="FFFFFF"/>
        </w:rPr>
      </w:pPr>
    </w:p>
    <w:bookmarkEnd w:id="0"/>
    <w:p w:rsidR="00301AF3" w:rsidRPr="00AF34D1" w:rsidRDefault="00301AF3" w:rsidP="00301AF3">
      <w:pPr>
        <w:spacing w:after="0"/>
        <w:rPr>
          <w:rFonts w:ascii="Arial" w:eastAsia="Times New Roman" w:hAnsi="Arial" w:cs="Arial"/>
          <w:sz w:val="24"/>
          <w:u w:color="FFFFFF"/>
        </w:rPr>
      </w:pPr>
    </w:p>
    <w:p w:rsidR="002B5D3C" w:rsidRPr="00AF34D1" w:rsidRDefault="000E1657" w:rsidP="00301AF3">
      <w:pPr>
        <w:spacing w:after="0"/>
        <w:rPr>
          <w:rFonts w:ascii="Arial" w:hAnsi="Arial"/>
          <w:sz w:val="40"/>
          <w:u w:color="FFFFFF"/>
        </w:rPr>
      </w:pPr>
      <w:r w:rsidRPr="00AF34D1">
        <w:rPr>
          <w:rFonts w:ascii="Arial" w:hAnsi="Arial"/>
          <w:sz w:val="40"/>
          <w:u w:color="FFFFFF"/>
        </w:rPr>
        <w:t>OKVIR ZA U</w:t>
      </w:r>
      <w:r w:rsidR="0072472F">
        <w:rPr>
          <w:rFonts w:ascii="Arial" w:hAnsi="Arial"/>
          <w:sz w:val="40"/>
          <w:u w:color="FFFFFF"/>
        </w:rPr>
        <w:t>RP</w:t>
      </w:r>
      <w:r w:rsidRPr="00AF34D1">
        <w:rPr>
          <w:rFonts w:ascii="Arial" w:hAnsi="Arial"/>
          <w:sz w:val="40"/>
          <w:u w:color="FFFFFF"/>
        </w:rPr>
        <w:t>AVLJANJE ŽIVOTNOM SREDINOM I SOCIJALNIM PITANJIMA ZA SRBIJU</w:t>
      </w:r>
      <w:bookmarkStart w:id="1" w:name="_Toc275769923"/>
    </w:p>
    <w:p w:rsidR="0099165F" w:rsidRPr="00AF34D1" w:rsidRDefault="0099165F" w:rsidP="00301AF3">
      <w:pPr>
        <w:spacing w:after="0"/>
        <w:rPr>
          <w:rFonts w:ascii="Arial" w:eastAsia="Times New Roman" w:hAnsi="Arial" w:cs="Arial"/>
          <w:sz w:val="36"/>
          <w:u w:color="FFFFFF"/>
        </w:rPr>
      </w:pPr>
    </w:p>
    <w:p w:rsidR="002B5D3C" w:rsidRPr="00AF34D1" w:rsidRDefault="002B5D3C" w:rsidP="00301AF3">
      <w:pPr>
        <w:spacing w:after="0"/>
        <w:rPr>
          <w:rFonts w:ascii="Arial" w:eastAsia="Times New Roman" w:hAnsi="Arial" w:cs="Arial"/>
          <w:sz w:val="36"/>
          <w:u w:color="FFFFFF"/>
        </w:rPr>
      </w:pPr>
    </w:p>
    <w:p w:rsidR="000F7200" w:rsidRPr="00AF34D1" w:rsidRDefault="0099165F" w:rsidP="00301AF3">
      <w:pPr>
        <w:spacing w:after="0"/>
        <w:rPr>
          <w:rFonts w:ascii="Arial" w:eastAsia="Times New Roman" w:hAnsi="Arial" w:cs="Arial"/>
          <w:sz w:val="36"/>
          <w:u w:color="FFFFFF"/>
        </w:rPr>
      </w:pPr>
      <w:r w:rsidRPr="00AF34D1">
        <w:rPr>
          <w:rFonts w:ascii="Arial" w:eastAsia="Times New Roman" w:hAnsi="Arial" w:cs="Arial"/>
          <w:noProof/>
          <w:sz w:val="36"/>
          <w:u w:color="FFFFFF"/>
        </w:rPr>
        <w:drawing>
          <wp:inline distT="0" distB="0" distL="0" distR="0">
            <wp:extent cx="5295900" cy="4366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05-WP-P166551-PUBLIC-ASA-TF0A6563-Output-Report-on-the-Sava-and-Drina-Corridor-Integrated-Development-Program.bmp"/>
                    <pic:cNvPicPr/>
                  </pic:nvPicPr>
                  <pic:blipFill>
                    <a:blip r:embed="rId13">
                      <a:extLst>
                        <a:ext uri="{28A0092B-C50C-407E-A947-70E740481C1C}">
                          <a14:useLocalDpi xmlns:a14="http://schemas.microsoft.com/office/drawing/2010/main" val="0"/>
                        </a:ext>
                      </a:extLst>
                    </a:blip>
                    <a:stretch>
                      <a:fillRect/>
                    </a:stretch>
                  </pic:blipFill>
                  <pic:spPr>
                    <a:xfrm>
                      <a:off x="0" y="0"/>
                      <a:ext cx="5295900" cy="4366260"/>
                    </a:xfrm>
                    <a:prstGeom prst="rect">
                      <a:avLst/>
                    </a:prstGeom>
                  </pic:spPr>
                </pic:pic>
              </a:graphicData>
            </a:graphic>
          </wp:inline>
        </w:drawing>
      </w:r>
    </w:p>
    <w:bookmarkEnd w:id="1"/>
    <w:p w:rsidR="0044245A" w:rsidRPr="00AF34D1" w:rsidRDefault="0044245A" w:rsidP="0044245A">
      <w:pPr>
        <w:pStyle w:val="Default"/>
        <w:rPr>
          <w:color w:val="auto"/>
          <w:sz w:val="22"/>
          <w:szCs w:val="22"/>
        </w:rPr>
      </w:pPr>
    </w:p>
    <w:p w:rsidR="0044245A" w:rsidRPr="00AF34D1" w:rsidRDefault="00702272" w:rsidP="000F7200">
      <w:pPr>
        <w:pStyle w:val="Default"/>
        <w:jc w:val="center"/>
        <w:rPr>
          <w:color w:val="auto"/>
          <w:sz w:val="22"/>
          <w:szCs w:val="22"/>
        </w:rPr>
      </w:pPr>
      <w:r>
        <w:rPr>
          <w:color w:val="auto"/>
          <w:sz w:val="22"/>
          <w:szCs w:val="22"/>
        </w:rPr>
        <w:t>FINALNI DOKUMENT</w:t>
      </w:r>
    </w:p>
    <w:p w:rsidR="00500839" w:rsidRPr="00AF34D1" w:rsidRDefault="00465C20" w:rsidP="000F7200">
      <w:pPr>
        <w:pStyle w:val="Default"/>
        <w:jc w:val="center"/>
        <w:rPr>
          <w:color w:val="auto"/>
          <w:sz w:val="10"/>
          <w:szCs w:val="22"/>
        </w:rPr>
        <w:sectPr w:rsidR="00500839" w:rsidRPr="00AF34D1" w:rsidSect="00300947">
          <w:pgSz w:w="11907" w:h="16840" w:code="9"/>
          <w:pgMar w:top="680" w:right="964" w:bottom="964" w:left="1247" w:header="397" w:footer="397" w:gutter="0"/>
          <w:cols w:space="720"/>
        </w:sectPr>
      </w:pPr>
      <w:r w:rsidRPr="00AF34D1">
        <w:rPr>
          <w:color w:val="auto"/>
          <w:sz w:val="22"/>
          <w:szCs w:val="22"/>
        </w:rPr>
        <w:t xml:space="preserve">B E </w:t>
      </w:r>
      <w:r w:rsidR="000E1657" w:rsidRPr="00AF34D1">
        <w:rPr>
          <w:color w:val="auto"/>
          <w:sz w:val="22"/>
          <w:szCs w:val="22"/>
        </w:rPr>
        <w:t>O</w:t>
      </w:r>
      <w:r w:rsidRPr="00AF34D1">
        <w:rPr>
          <w:color w:val="auto"/>
          <w:sz w:val="22"/>
          <w:szCs w:val="22"/>
        </w:rPr>
        <w:t xml:space="preserve"> G R A D</w:t>
      </w:r>
      <w:r w:rsidR="0044245A" w:rsidRPr="00AF34D1">
        <w:rPr>
          <w:color w:val="auto"/>
          <w:sz w:val="22"/>
          <w:szCs w:val="22"/>
        </w:rPr>
        <w:t xml:space="preserve">, </w:t>
      </w:r>
      <w:r w:rsidR="00702272">
        <w:rPr>
          <w:color w:val="auto"/>
          <w:sz w:val="22"/>
          <w:szCs w:val="22"/>
        </w:rPr>
        <w:t>mart</w:t>
      </w:r>
      <w:r w:rsidR="00F25804" w:rsidRPr="00AF34D1">
        <w:rPr>
          <w:color w:val="auto"/>
          <w:sz w:val="22"/>
          <w:szCs w:val="22"/>
        </w:rPr>
        <w:t xml:space="preserve"> 20</w:t>
      </w:r>
      <w:r w:rsidR="00702272">
        <w:rPr>
          <w:color w:val="auto"/>
          <w:sz w:val="22"/>
          <w:szCs w:val="22"/>
        </w:rPr>
        <w:t>20</w:t>
      </w:r>
      <w:r w:rsidR="000E1657" w:rsidRPr="00AF34D1">
        <w:rPr>
          <w:color w:val="auto"/>
          <w:sz w:val="22"/>
          <w:szCs w:val="22"/>
        </w:rPr>
        <w:t>. godine</w:t>
      </w:r>
    </w:p>
    <w:p w:rsidR="00FF7394" w:rsidRPr="00AF34D1" w:rsidRDefault="00FF7394" w:rsidP="0044245A">
      <w:pPr>
        <w:spacing w:after="60"/>
        <w:ind w:left="3539" w:right="3526"/>
        <w:rPr>
          <w:rFonts w:ascii="Arial" w:hAnsi="Arial"/>
          <w:spacing w:val="2"/>
          <w:sz w:val="20"/>
        </w:rPr>
      </w:pPr>
    </w:p>
    <w:p w:rsidR="00465C20" w:rsidRPr="00AF34D1" w:rsidRDefault="000E1657" w:rsidP="00EC609E">
      <w:pPr>
        <w:spacing w:after="60"/>
        <w:ind w:left="3539" w:right="3526"/>
        <w:jc w:val="both"/>
        <w:rPr>
          <w:rFonts w:ascii="Arial" w:hAnsi="Arial"/>
          <w:spacing w:val="2"/>
          <w:sz w:val="20"/>
        </w:rPr>
      </w:pPr>
      <w:r w:rsidRPr="00AF34D1">
        <w:rPr>
          <w:rFonts w:ascii="Arial" w:hAnsi="Arial"/>
          <w:spacing w:val="2"/>
          <w:sz w:val="20"/>
        </w:rPr>
        <w:t>Sadržaj</w:t>
      </w:r>
    </w:p>
    <w:sdt>
      <w:sdtPr>
        <w:rPr>
          <w:rFonts w:ascii="Arial" w:eastAsiaTheme="minorHAnsi" w:hAnsi="Arial" w:cs="Arial"/>
          <w:b w:val="0"/>
          <w:bCs w:val="0"/>
          <w:color w:val="auto"/>
          <w:sz w:val="20"/>
          <w:szCs w:val="20"/>
          <w:lang w:eastAsia="en-US"/>
        </w:rPr>
        <w:id w:val="1491366022"/>
        <w:docPartObj>
          <w:docPartGallery w:val="Table of Contents"/>
          <w:docPartUnique/>
        </w:docPartObj>
      </w:sdtPr>
      <w:sdtEndPr/>
      <w:sdtContent>
        <w:p w:rsidR="00FF7394" w:rsidRPr="00AF34D1" w:rsidRDefault="00FF7394" w:rsidP="0036799E">
          <w:pPr>
            <w:pStyle w:val="TOCHeading"/>
            <w:tabs>
              <w:tab w:val="right" w:pos="9781"/>
            </w:tabs>
            <w:spacing w:before="0" w:after="40" w:line="240" w:lineRule="auto"/>
            <w:jc w:val="both"/>
            <w:rPr>
              <w:rFonts w:ascii="Arial" w:hAnsi="Arial" w:cs="Arial"/>
              <w:b w:val="0"/>
              <w:bCs w:val="0"/>
              <w:color w:val="auto"/>
              <w:sz w:val="20"/>
              <w:szCs w:val="20"/>
            </w:rPr>
          </w:pPr>
        </w:p>
        <w:p w:rsidR="00333F10" w:rsidRDefault="0033517F">
          <w:pPr>
            <w:pStyle w:val="TOC1"/>
            <w:rPr>
              <w:rFonts w:asciiTheme="minorHAnsi" w:eastAsiaTheme="minorEastAsia" w:hAnsiTheme="minorHAnsi" w:cstheme="minorBidi"/>
              <w:b w:val="0"/>
              <w:sz w:val="22"/>
            </w:rPr>
          </w:pPr>
          <w:r w:rsidRPr="00AF34D1">
            <w:rPr>
              <w:b w:val="0"/>
              <w:noProof w:val="0"/>
              <w:sz w:val="20"/>
              <w:szCs w:val="20"/>
            </w:rPr>
            <w:fldChar w:fldCharType="begin"/>
          </w:r>
          <w:r w:rsidR="00FF7394" w:rsidRPr="00AF34D1">
            <w:rPr>
              <w:b w:val="0"/>
              <w:noProof w:val="0"/>
              <w:sz w:val="20"/>
              <w:szCs w:val="20"/>
            </w:rPr>
            <w:instrText xml:space="preserve"> TOC \o "1-3" \h \z \u </w:instrText>
          </w:r>
          <w:r w:rsidRPr="00AF34D1">
            <w:rPr>
              <w:b w:val="0"/>
              <w:noProof w:val="0"/>
              <w:sz w:val="20"/>
              <w:szCs w:val="20"/>
            </w:rPr>
            <w:fldChar w:fldCharType="separate"/>
          </w:r>
          <w:hyperlink w:anchor="_Toc29735271" w:history="1">
            <w:r w:rsidR="00333F10" w:rsidRPr="00154931">
              <w:rPr>
                <w:rStyle w:val="Hyperlink"/>
                <w:spacing w:val="-2"/>
              </w:rPr>
              <w:t>IZVRŠNI SAŽETAK</w:t>
            </w:r>
            <w:r w:rsidR="00333F10">
              <w:rPr>
                <w:webHidden/>
              </w:rPr>
              <w:tab/>
            </w:r>
            <w:r w:rsidR="00333F10">
              <w:rPr>
                <w:webHidden/>
              </w:rPr>
              <w:fldChar w:fldCharType="begin"/>
            </w:r>
            <w:r w:rsidR="00333F10">
              <w:rPr>
                <w:webHidden/>
              </w:rPr>
              <w:instrText xml:space="preserve"> PAGEREF _Toc29735271 \h </w:instrText>
            </w:r>
            <w:r w:rsidR="00333F10">
              <w:rPr>
                <w:webHidden/>
              </w:rPr>
            </w:r>
            <w:r w:rsidR="00333F10">
              <w:rPr>
                <w:webHidden/>
              </w:rPr>
              <w:fldChar w:fldCharType="separate"/>
            </w:r>
            <w:r w:rsidR="00333F10">
              <w:rPr>
                <w:webHidden/>
              </w:rPr>
              <w:t>8</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272" w:history="1">
            <w:r w:rsidR="00333F10" w:rsidRPr="00154931">
              <w:rPr>
                <w:rStyle w:val="Hyperlink"/>
                <w:spacing w:val="-2"/>
              </w:rPr>
              <w:t>1.</w:t>
            </w:r>
            <w:r w:rsidR="00333F10">
              <w:rPr>
                <w:rFonts w:asciiTheme="minorHAnsi" w:eastAsiaTheme="minorEastAsia" w:hAnsiTheme="minorHAnsi" w:cstheme="minorBidi"/>
                <w:b w:val="0"/>
                <w:sz w:val="22"/>
              </w:rPr>
              <w:tab/>
            </w:r>
            <w:r w:rsidR="00333F10" w:rsidRPr="00154931">
              <w:rPr>
                <w:rStyle w:val="Hyperlink"/>
                <w:spacing w:val="-2"/>
              </w:rPr>
              <w:t>UVOD</w:t>
            </w:r>
            <w:r w:rsidR="00333F10">
              <w:rPr>
                <w:webHidden/>
              </w:rPr>
              <w:tab/>
            </w:r>
            <w:r w:rsidR="00333F10">
              <w:rPr>
                <w:webHidden/>
              </w:rPr>
              <w:fldChar w:fldCharType="begin"/>
            </w:r>
            <w:r w:rsidR="00333F10">
              <w:rPr>
                <w:webHidden/>
              </w:rPr>
              <w:instrText xml:space="preserve"> PAGEREF _Toc29735272 \h </w:instrText>
            </w:r>
            <w:r w:rsidR="00333F10">
              <w:rPr>
                <w:webHidden/>
              </w:rPr>
            </w:r>
            <w:r w:rsidR="00333F10">
              <w:rPr>
                <w:webHidden/>
              </w:rPr>
              <w:fldChar w:fldCharType="separate"/>
            </w:r>
            <w:r w:rsidR="00333F10">
              <w:rPr>
                <w:webHidden/>
              </w:rPr>
              <w:t>13</w:t>
            </w:r>
            <w:r w:rsidR="00333F10">
              <w:rPr>
                <w:webHidden/>
              </w:rPr>
              <w:fldChar w:fldCharType="end"/>
            </w:r>
          </w:hyperlink>
        </w:p>
        <w:p w:rsidR="00333F10" w:rsidRDefault="000D1326">
          <w:pPr>
            <w:pStyle w:val="TOC2"/>
            <w:tabs>
              <w:tab w:val="left" w:pos="880"/>
              <w:tab w:val="right" w:pos="9686"/>
            </w:tabs>
            <w:rPr>
              <w:rFonts w:eastAsiaTheme="minorEastAsia"/>
              <w:noProof/>
            </w:rPr>
          </w:pPr>
          <w:hyperlink w:anchor="_Toc29735273" w:history="1">
            <w:r w:rsidR="00333F10" w:rsidRPr="00154931">
              <w:rPr>
                <w:rStyle w:val="Hyperlink"/>
                <w:rFonts w:ascii="Arial" w:hAnsi="Arial"/>
                <w:noProof/>
              </w:rPr>
              <w:t>1.1.</w:t>
            </w:r>
            <w:r w:rsidR="00333F10">
              <w:rPr>
                <w:rFonts w:eastAsiaTheme="minorEastAsia"/>
                <w:noProof/>
              </w:rPr>
              <w:tab/>
            </w:r>
            <w:r w:rsidR="00333F10" w:rsidRPr="00154931">
              <w:rPr>
                <w:rStyle w:val="Hyperlink"/>
                <w:rFonts w:ascii="Arial" w:hAnsi="Arial"/>
                <w:noProof/>
              </w:rPr>
              <w:t>Kontekst</w:t>
            </w:r>
            <w:r w:rsidR="00333F10">
              <w:rPr>
                <w:noProof/>
                <w:webHidden/>
              </w:rPr>
              <w:tab/>
            </w:r>
            <w:r w:rsidR="00333F10">
              <w:rPr>
                <w:noProof/>
                <w:webHidden/>
              </w:rPr>
              <w:fldChar w:fldCharType="begin"/>
            </w:r>
            <w:r w:rsidR="00333F10">
              <w:rPr>
                <w:noProof/>
                <w:webHidden/>
              </w:rPr>
              <w:instrText xml:space="preserve"> PAGEREF _Toc29735273 \h </w:instrText>
            </w:r>
            <w:r w:rsidR="00333F10">
              <w:rPr>
                <w:noProof/>
                <w:webHidden/>
              </w:rPr>
            </w:r>
            <w:r w:rsidR="00333F10">
              <w:rPr>
                <w:noProof/>
                <w:webHidden/>
              </w:rPr>
              <w:fldChar w:fldCharType="separate"/>
            </w:r>
            <w:r w:rsidR="00333F10">
              <w:rPr>
                <w:noProof/>
                <w:webHidden/>
              </w:rPr>
              <w:t>13</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274" w:history="1">
            <w:r w:rsidR="00333F10" w:rsidRPr="00154931">
              <w:rPr>
                <w:rStyle w:val="Hyperlink"/>
                <w:rFonts w:ascii="Arial" w:hAnsi="Arial"/>
                <w:noProof/>
              </w:rPr>
              <w:t>1.2.</w:t>
            </w:r>
            <w:r w:rsidR="00333F10">
              <w:rPr>
                <w:rFonts w:eastAsiaTheme="minorEastAsia"/>
                <w:noProof/>
              </w:rPr>
              <w:tab/>
            </w:r>
            <w:r w:rsidR="00333F10" w:rsidRPr="00154931">
              <w:rPr>
                <w:rStyle w:val="Hyperlink"/>
                <w:rFonts w:ascii="Arial" w:hAnsi="Arial"/>
                <w:noProof/>
              </w:rPr>
              <w:t>Ciljevi okvira za upravljanje životnom sredinom i socijalnim pitanjima</w:t>
            </w:r>
            <w:r w:rsidR="00333F10">
              <w:rPr>
                <w:noProof/>
                <w:webHidden/>
              </w:rPr>
              <w:tab/>
            </w:r>
            <w:r w:rsidR="00333F10">
              <w:rPr>
                <w:noProof/>
                <w:webHidden/>
              </w:rPr>
              <w:fldChar w:fldCharType="begin"/>
            </w:r>
            <w:r w:rsidR="00333F10">
              <w:rPr>
                <w:noProof/>
                <w:webHidden/>
              </w:rPr>
              <w:instrText xml:space="preserve"> PAGEREF _Toc29735274 \h </w:instrText>
            </w:r>
            <w:r w:rsidR="00333F10">
              <w:rPr>
                <w:noProof/>
                <w:webHidden/>
              </w:rPr>
            </w:r>
            <w:r w:rsidR="00333F10">
              <w:rPr>
                <w:noProof/>
                <w:webHidden/>
              </w:rPr>
              <w:fldChar w:fldCharType="separate"/>
            </w:r>
            <w:r w:rsidR="00333F10">
              <w:rPr>
                <w:noProof/>
                <w:webHidden/>
              </w:rPr>
              <w:t>13</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275" w:history="1">
            <w:r w:rsidR="00333F10" w:rsidRPr="00154931">
              <w:rPr>
                <w:rStyle w:val="Hyperlink"/>
                <w:spacing w:val="-2"/>
              </w:rPr>
              <w:t>2.</w:t>
            </w:r>
            <w:r w:rsidR="00333F10">
              <w:rPr>
                <w:rFonts w:asciiTheme="minorHAnsi" w:eastAsiaTheme="minorEastAsia" w:hAnsiTheme="minorHAnsi" w:cstheme="minorBidi"/>
                <w:b w:val="0"/>
                <w:sz w:val="22"/>
              </w:rPr>
              <w:tab/>
            </w:r>
            <w:r w:rsidR="00333F10" w:rsidRPr="00154931">
              <w:rPr>
                <w:rStyle w:val="Hyperlink"/>
                <w:spacing w:val="-2"/>
              </w:rPr>
              <w:t>OPIS RPOJEKTA</w:t>
            </w:r>
            <w:r w:rsidR="00333F10">
              <w:rPr>
                <w:webHidden/>
              </w:rPr>
              <w:tab/>
            </w:r>
            <w:r w:rsidR="00333F10">
              <w:rPr>
                <w:webHidden/>
              </w:rPr>
              <w:fldChar w:fldCharType="begin"/>
            </w:r>
            <w:r w:rsidR="00333F10">
              <w:rPr>
                <w:webHidden/>
              </w:rPr>
              <w:instrText xml:space="preserve"> PAGEREF _Toc29735275 \h </w:instrText>
            </w:r>
            <w:r w:rsidR="00333F10">
              <w:rPr>
                <w:webHidden/>
              </w:rPr>
            </w:r>
            <w:r w:rsidR="00333F10">
              <w:rPr>
                <w:webHidden/>
              </w:rPr>
              <w:fldChar w:fldCharType="separate"/>
            </w:r>
            <w:r w:rsidR="00333F10">
              <w:rPr>
                <w:webHidden/>
              </w:rPr>
              <w:t>15</w:t>
            </w:r>
            <w:r w:rsidR="00333F10">
              <w:rPr>
                <w:webHidden/>
              </w:rPr>
              <w:fldChar w:fldCharType="end"/>
            </w:r>
          </w:hyperlink>
        </w:p>
        <w:p w:rsidR="00333F10" w:rsidRDefault="000D1326">
          <w:pPr>
            <w:pStyle w:val="TOC2"/>
            <w:tabs>
              <w:tab w:val="left" w:pos="880"/>
              <w:tab w:val="right" w:pos="9686"/>
            </w:tabs>
            <w:rPr>
              <w:rFonts w:eastAsiaTheme="minorEastAsia"/>
              <w:noProof/>
            </w:rPr>
          </w:pPr>
          <w:hyperlink w:anchor="_Toc29735276" w:history="1">
            <w:r w:rsidR="00333F10" w:rsidRPr="00154931">
              <w:rPr>
                <w:rStyle w:val="Hyperlink"/>
                <w:rFonts w:ascii="Arial" w:hAnsi="Arial"/>
                <w:noProof/>
              </w:rPr>
              <w:t>2.1.</w:t>
            </w:r>
            <w:r w:rsidR="00333F10">
              <w:rPr>
                <w:rFonts w:eastAsiaTheme="minorEastAsia"/>
                <w:noProof/>
              </w:rPr>
              <w:tab/>
            </w:r>
            <w:r w:rsidR="00333F10" w:rsidRPr="00154931">
              <w:rPr>
                <w:rStyle w:val="Hyperlink"/>
                <w:rFonts w:ascii="Arial" w:hAnsi="Arial"/>
                <w:noProof/>
              </w:rPr>
              <w:t>Razvojni cilj programa i projekta</w:t>
            </w:r>
            <w:r w:rsidR="00333F10">
              <w:rPr>
                <w:noProof/>
                <w:webHidden/>
              </w:rPr>
              <w:tab/>
            </w:r>
            <w:r w:rsidR="00333F10">
              <w:rPr>
                <w:noProof/>
                <w:webHidden/>
              </w:rPr>
              <w:fldChar w:fldCharType="begin"/>
            </w:r>
            <w:r w:rsidR="00333F10">
              <w:rPr>
                <w:noProof/>
                <w:webHidden/>
              </w:rPr>
              <w:instrText xml:space="preserve"> PAGEREF _Toc29735276 \h </w:instrText>
            </w:r>
            <w:r w:rsidR="00333F10">
              <w:rPr>
                <w:noProof/>
                <w:webHidden/>
              </w:rPr>
            </w:r>
            <w:r w:rsidR="00333F10">
              <w:rPr>
                <w:noProof/>
                <w:webHidden/>
              </w:rPr>
              <w:fldChar w:fldCharType="separate"/>
            </w:r>
            <w:r w:rsidR="00333F10">
              <w:rPr>
                <w:noProof/>
                <w:webHidden/>
              </w:rPr>
              <w:t>15</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277" w:history="1">
            <w:r w:rsidR="00333F10" w:rsidRPr="00154931">
              <w:rPr>
                <w:rStyle w:val="Hyperlink"/>
                <w:rFonts w:ascii="Arial" w:hAnsi="Arial"/>
                <w:noProof/>
              </w:rPr>
              <w:t>2.2.</w:t>
            </w:r>
            <w:r w:rsidR="00333F10">
              <w:rPr>
                <w:rFonts w:eastAsiaTheme="minorEastAsia"/>
                <w:noProof/>
              </w:rPr>
              <w:tab/>
            </w:r>
            <w:r w:rsidR="00333F10" w:rsidRPr="00154931">
              <w:rPr>
                <w:rStyle w:val="Hyperlink"/>
                <w:rFonts w:ascii="Arial" w:hAnsi="Arial"/>
                <w:noProof/>
              </w:rPr>
              <w:t>Komponente projekta</w:t>
            </w:r>
            <w:r w:rsidR="00333F10">
              <w:rPr>
                <w:noProof/>
                <w:webHidden/>
              </w:rPr>
              <w:tab/>
            </w:r>
            <w:r w:rsidR="00333F10">
              <w:rPr>
                <w:noProof/>
                <w:webHidden/>
              </w:rPr>
              <w:fldChar w:fldCharType="begin"/>
            </w:r>
            <w:r w:rsidR="00333F10">
              <w:rPr>
                <w:noProof/>
                <w:webHidden/>
              </w:rPr>
              <w:instrText xml:space="preserve"> PAGEREF _Toc29735277 \h </w:instrText>
            </w:r>
            <w:r w:rsidR="00333F10">
              <w:rPr>
                <w:noProof/>
                <w:webHidden/>
              </w:rPr>
            </w:r>
            <w:r w:rsidR="00333F10">
              <w:rPr>
                <w:noProof/>
                <w:webHidden/>
              </w:rPr>
              <w:fldChar w:fldCharType="separate"/>
            </w:r>
            <w:r w:rsidR="00333F10">
              <w:rPr>
                <w:noProof/>
                <w:webHidden/>
              </w:rPr>
              <w:t>15</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278" w:history="1">
            <w:r w:rsidR="00333F10" w:rsidRPr="00154931">
              <w:rPr>
                <w:rStyle w:val="Hyperlink"/>
                <w:rFonts w:ascii="Arial" w:hAnsi="Arial"/>
                <w:noProof/>
              </w:rPr>
              <w:t>2.3.</w:t>
            </w:r>
            <w:r w:rsidR="00333F10">
              <w:rPr>
                <w:rFonts w:eastAsiaTheme="minorEastAsia"/>
                <w:noProof/>
              </w:rPr>
              <w:tab/>
            </w:r>
            <w:r w:rsidR="00333F10" w:rsidRPr="00154931">
              <w:rPr>
                <w:rStyle w:val="Hyperlink"/>
                <w:rFonts w:ascii="Arial" w:hAnsi="Arial"/>
                <w:noProof/>
              </w:rPr>
              <w:t>Korisnici projekta</w:t>
            </w:r>
            <w:r w:rsidR="00333F10">
              <w:rPr>
                <w:noProof/>
                <w:webHidden/>
              </w:rPr>
              <w:tab/>
            </w:r>
            <w:r w:rsidR="00333F10">
              <w:rPr>
                <w:noProof/>
                <w:webHidden/>
              </w:rPr>
              <w:fldChar w:fldCharType="begin"/>
            </w:r>
            <w:r w:rsidR="00333F10">
              <w:rPr>
                <w:noProof/>
                <w:webHidden/>
              </w:rPr>
              <w:instrText xml:space="preserve"> PAGEREF _Toc29735278 \h </w:instrText>
            </w:r>
            <w:r w:rsidR="00333F10">
              <w:rPr>
                <w:noProof/>
                <w:webHidden/>
              </w:rPr>
            </w:r>
            <w:r w:rsidR="00333F10">
              <w:rPr>
                <w:noProof/>
                <w:webHidden/>
              </w:rPr>
              <w:fldChar w:fldCharType="separate"/>
            </w:r>
            <w:r w:rsidR="00333F10">
              <w:rPr>
                <w:noProof/>
                <w:webHidden/>
              </w:rPr>
              <w:t>16</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279" w:history="1">
            <w:r w:rsidR="00333F10" w:rsidRPr="00154931">
              <w:rPr>
                <w:rStyle w:val="Hyperlink"/>
                <w:rFonts w:ascii="Arial" w:hAnsi="Arial"/>
                <w:noProof/>
              </w:rPr>
              <w:t>2.4.</w:t>
            </w:r>
            <w:r w:rsidR="00333F10">
              <w:rPr>
                <w:rFonts w:eastAsiaTheme="minorEastAsia"/>
                <w:noProof/>
              </w:rPr>
              <w:tab/>
            </w:r>
            <w:r w:rsidR="00333F10" w:rsidRPr="00154931">
              <w:rPr>
                <w:rStyle w:val="Hyperlink"/>
                <w:rFonts w:ascii="Arial" w:hAnsi="Arial"/>
                <w:noProof/>
              </w:rPr>
              <w:t>Izvođači i partneri u implementaciji</w:t>
            </w:r>
            <w:r w:rsidR="00333F10">
              <w:rPr>
                <w:noProof/>
                <w:webHidden/>
              </w:rPr>
              <w:tab/>
            </w:r>
            <w:r w:rsidR="00333F10">
              <w:rPr>
                <w:noProof/>
                <w:webHidden/>
              </w:rPr>
              <w:fldChar w:fldCharType="begin"/>
            </w:r>
            <w:r w:rsidR="00333F10">
              <w:rPr>
                <w:noProof/>
                <w:webHidden/>
              </w:rPr>
              <w:instrText xml:space="preserve"> PAGEREF _Toc29735279 \h </w:instrText>
            </w:r>
            <w:r w:rsidR="00333F10">
              <w:rPr>
                <w:noProof/>
                <w:webHidden/>
              </w:rPr>
            </w:r>
            <w:r w:rsidR="00333F10">
              <w:rPr>
                <w:noProof/>
                <w:webHidden/>
              </w:rPr>
              <w:fldChar w:fldCharType="separate"/>
            </w:r>
            <w:r w:rsidR="00333F10">
              <w:rPr>
                <w:noProof/>
                <w:webHidden/>
              </w:rPr>
              <w:t>17</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280" w:history="1">
            <w:r w:rsidR="00333F10" w:rsidRPr="00154931">
              <w:rPr>
                <w:rStyle w:val="Hyperlink"/>
                <w:rFonts w:ascii="Arial" w:hAnsi="Arial"/>
                <w:noProof/>
              </w:rPr>
              <w:t>2.5.</w:t>
            </w:r>
            <w:r w:rsidR="00333F10">
              <w:rPr>
                <w:rFonts w:eastAsiaTheme="minorEastAsia"/>
                <w:noProof/>
              </w:rPr>
              <w:tab/>
            </w:r>
            <w:r w:rsidR="00333F10" w:rsidRPr="00154931">
              <w:rPr>
                <w:rStyle w:val="Hyperlink"/>
                <w:rFonts w:ascii="Arial" w:hAnsi="Arial"/>
                <w:noProof/>
              </w:rPr>
              <w:t>Izuzeća</w:t>
            </w:r>
            <w:r w:rsidR="00333F10">
              <w:rPr>
                <w:noProof/>
                <w:webHidden/>
              </w:rPr>
              <w:tab/>
            </w:r>
            <w:r w:rsidR="00333F10">
              <w:rPr>
                <w:noProof/>
                <w:webHidden/>
              </w:rPr>
              <w:fldChar w:fldCharType="begin"/>
            </w:r>
            <w:r w:rsidR="00333F10">
              <w:rPr>
                <w:noProof/>
                <w:webHidden/>
              </w:rPr>
              <w:instrText xml:space="preserve"> PAGEREF _Toc29735280 \h </w:instrText>
            </w:r>
            <w:r w:rsidR="00333F10">
              <w:rPr>
                <w:noProof/>
                <w:webHidden/>
              </w:rPr>
            </w:r>
            <w:r w:rsidR="00333F10">
              <w:rPr>
                <w:noProof/>
                <w:webHidden/>
              </w:rPr>
              <w:fldChar w:fldCharType="separate"/>
            </w:r>
            <w:r w:rsidR="00333F10">
              <w:rPr>
                <w:noProof/>
                <w:webHidden/>
              </w:rPr>
              <w:t>17</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281" w:history="1">
            <w:r w:rsidR="00333F10" w:rsidRPr="00154931">
              <w:rPr>
                <w:rStyle w:val="Hyperlink"/>
                <w:spacing w:val="-2"/>
              </w:rPr>
              <w:t>3.</w:t>
            </w:r>
            <w:r w:rsidR="00333F10">
              <w:rPr>
                <w:rFonts w:asciiTheme="minorHAnsi" w:eastAsiaTheme="minorEastAsia" w:hAnsiTheme="minorHAnsi" w:cstheme="minorBidi"/>
                <w:b w:val="0"/>
                <w:sz w:val="22"/>
              </w:rPr>
              <w:tab/>
            </w:r>
            <w:r w:rsidR="00333F10" w:rsidRPr="00154931">
              <w:rPr>
                <w:rStyle w:val="Hyperlink"/>
                <w:spacing w:val="-2"/>
              </w:rPr>
              <w:t>POČETNO STANJE ŽIVOTNE SREDINE I SOCIJALNIH PITANJA</w:t>
            </w:r>
            <w:r w:rsidR="00333F10">
              <w:rPr>
                <w:webHidden/>
              </w:rPr>
              <w:tab/>
            </w:r>
            <w:r w:rsidR="00333F10">
              <w:rPr>
                <w:webHidden/>
              </w:rPr>
              <w:fldChar w:fldCharType="begin"/>
            </w:r>
            <w:r w:rsidR="00333F10">
              <w:rPr>
                <w:webHidden/>
              </w:rPr>
              <w:instrText xml:space="preserve"> PAGEREF _Toc29735281 \h </w:instrText>
            </w:r>
            <w:r w:rsidR="00333F10">
              <w:rPr>
                <w:webHidden/>
              </w:rPr>
            </w:r>
            <w:r w:rsidR="00333F10">
              <w:rPr>
                <w:webHidden/>
              </w:rPr>
              <w:fldChar w:fldCharType="separate"/>
            </w:r>
            <w:r w:rsidR="00333F10">
              <w:rPr>
                <w:webHidden/>
              </w:rPr>
              <w:t>18</w:t>
            </w:r>
            <w:r w:rsidR="00333F10">
              <w:rPr>
                <w:webHidden/>
              </w:rPr>
              <w:fldChar w:fldCharType="end"/>
            </w:r>
          </w:hyperlink>
        </w:p>
        <w:p w:rsidR="00333F10" w:rsidRDefault="000D1326">
          <w:pPr>
            <w:pStyle w:val="TOC2"/>
            <w:tabs>
              <w:tab w:val="left" w:pos="880"/>
              <w:tab w:val="right" w:pos="9686"/>
            </w:tabs>
            <w:rPr>
              <w:rFonts w:eastAsiaTheme="minorEastAsia"/>
              <w:noProof/>
            </w:rPr>
          </w:pPr>
          <w:hyperlink w:anchor="_Toc29735282" w:history="1">
            <w:r w:rsidR="00333F10" w:rsidRPr="00154931">
              <w:rPr>
                <w:rStyle w:val="Hyperlink"/>
                <w:rFonts w:ascii="Arial" w:hAnsi="Arial"/>
                <w:noProof/>
              </w:rPr>
              <w:t>3.1.</w:t>
            </w:r>
            <w:r w:rsidR="00333F10">
              <w:rPr>
                <w:rFonts w:eastAsiaTheme="minorEastAsia"/>
                <w:noProof/>
              </w:rPr>
              <w:tab/>
            </w:r>
            <w:r w:rsidR="00333F10" w:rsidRPr="00154931">
              <w:rPr>
                <w:rStyle w:val="Hyperlink"/>
                <w:rFonts w:ascii="Arial" w:hAnsi="Arial"/>
                <w:noProof/>
              </w:rPr>
              <w:t>Početno stanje u zemlji i informacije o životnoj sredini</w:t>
            </w:r>
            <w:r w:rsidR="00333F10">
              <w:rPr>
                <w:noProof/>
                <w:webHidden/>
              </w:rPr>
              <w:tab/>
            </w:r>
            <w:r w:rsidR="00333F10">
              <w:rPr>
                <w:noProof/>
                <w:webHidden/>
              </w:rPr>
              <w:fldChar w:fldCharType="begin"/>
            </w:r>
            <w:r w:rsidR="00333F10">
              <w:rPr>
                <w:noProof/>
                <w:webHidden/>
              </w:rPr>
              <w:instrText xml:space="preserve"> PAGEREF _Toc29735282 \h </w:instrText>
            </w:r>
            <w:r w:rsidR="00333F10">
              <w:rPr>
                <w:noProof/>
                <w:webHidden/>
              </w:rPr>
            </w:r>
            <w:r w:rsidR="00333F10">
              <w:rPr>
                <w:noProof/>
                <w:webHidden/>
              </w:rPr>
              <w:fldChar w:fldCharType="separate"/>
            </w:r>
            <w:r w:rsidR="00333F10">
              <w:rPr>
                <w:noProof/>
                <w:webHidden/>
              </w:rPr>
              <w:t>18</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283" w:history="1">
            <w:r w:rsidR="00333F10" w:rsidRPr="00154931">
              <w:rPr>
                <w:rStyle w:val="Hyperlink"/>
                <w:rFonts w:ascii="Arial" w:hAnsi="Arial"/>
                <w:noProof/>
              </w:rPr>
              <w:t>3.2.</w:t>
            </w:r>
            <w:r w:rsidR="00333F10">
              <w:rPr>
                <w:rFonts w:eastAsiaTheme="minorEastAsia"/>
                <w:noProof/>
              </w:rPr>
              <w:tab/>
            </w:r>
            <w:r w:rsidR="00333F10" w:rsidRPr="00154931">
              <w:rPr>
                <w:rStyle w:val="Hyperlink"/>
                <w:rFonts w:ascii="Arial" w:hAnsi="Arial"/>
                <w:noProof/>
              </w:rPr>
              <w:t>Osnovne informacije za sliv reke Save</w:t>
            </w:r>
            <w:r w:rsidR="00333F10">
              <w:rPr>
                <w:noProof/>
                <w:webHidden/>
              </w:rPr>
              <w:tab/>
            </w:r>
            <w:r w:rsidR="00333F10">
              <w:rPr>
                <w:noProof/>
                <w:webHidden/>
              </w:rPr>
              <w:fldChar w:fldCharType="begin"/>
            </w:r>
            <w:r w:rsidR="00333F10">
              <w:rPr>
                <w:noProof/>
                <w:webHidden/>
              </w:rPr>
              <w:instrText xml:space="preserve"> PAGEREF _Toc29735283 \h </w:instrText>
            </w:r>
            <w:r w:rsidR="00333F10">
              <w:rPr>
                <w:noProof/>
                <w:webHidden/>
              </w:rPr>
            </w:r>
            <w:r w:rsidR="00333F10">
              <w:rPr>
                <w:noProof/>
                <w:webHidden/>
              </w:rPr>
              <w:fldChar w:fldCharType="separate"/>
            </w:r>
            <w:r w:rsidR="00333F10">
              <w:rPr>
                <w:noProof/>
                <w:webHidden/>
              </w:rPr>
              <w:t>18</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84" w:history="1">
            <w:r w:rsidR="00333F10" w:rsidRPr="00154931">
              <w:rPr>
                <w:rStyle w:val="Hyperlink"/>
                <w:rFonts w:ascii="Arial" w:eastAsia="Arial" w:hAnsi="Arial" w:cs="Arial"/>
                <w:noProof/>
              </w:rPr>
              <w:t>3.2.1.</w:t>
            </w:r>
            <w:r w:rsidR="00333F10">
              <w:rPr>
                <w:rFonts w:eastAsiaTheme="minorEastAsia"/>
                <w:noProof/>
              </w:rPr>
              <w:tab/>
            </w:r>
            <w:r w:rsidR="00333F10" w:rsidRPr="00154931">
              <w:rPr>
                <w:rStyle w:val="Hyperlink"/>
                <w:rFonts w:ascii="Arial" w:eastAsia="Arial" w:hAnsi="Arial" w:cs="Arial"/>
                <w:noProof/>
              </w:rPr>
              <w:t>Reljef i topografija</w:t>
            </w:r>
            <w:r w:rsidR="00333F10">
              <w:rPr>
                <w:noProof/>
                <w:webHidden/>
              </w:rPr>
              <w:tab/>
            </w:r>
            <w:r w:rsidR="00333F10">
              <w:rPr>
                <w:noProof/>
                <w:webHidden/>
              </w:rPr>
              <w:fldChar w:fldCharType="begin"/>
            </w:r>
            <w:r w:rsidR="00333F10">
              <w:rPr>
                <w:noProof/>
                <w:webHidden/>
              </w:rPr>
              <w:instrText xml:space="preserve"> PAGEREF _Toc29735284 \h </w:instrText>
            </w:r>
            <w:r w:rsidR="00333F10">
              <w:rPr>
                <w:noProof/>
                <w:webHidden/>
              </w:rPr>
            </w:r>
            <w:r w:rsidR="00333F10">
              <w:rPr>
                <w:noProof/>
                <w:webHidden/>
              </w:rPr>
              <w:fldChar w:fldCharType="separate"/>
            </w:r>
            <w:r w:rsidR="00333F10">
              <w:rPr>
                <w:noProof/>
                <w:webHidden/>
              </w:rPr>
              <w:t>18</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85" w:history="1">
            <w:r w:rsidR="00333F10" w:rsidRPr="00154931">
              <w:rPr>
                <w:rStyle w:val="Hyperlink"/>
                <w:rFonts w:ascii="Arial" w:eastAsia="Arial" w:hAnsi="Arial" w:cs="Arial"/>
                <w:noProof/>
              </w:rPr>
              <w:t>3.2.2.</w:t>
            </w:r>
            <w:r w:rsidR="00333F10">
              <w:rPr>
                <w:rFonts w:eastAsiaTheme="minorEastAsia"/>
                <w:noProof/>
              </w:rPr>
              <w:tab/>
            </w:r>
            <w:r w:rsidR="00333F10" w:rsidRPr="00154931">
              <w:rPr>
                <w:rStyle w:val="Hyperlink"/>
                <w:rFonts w:ascii="Arial" w:eastAsia="Arial" w:hAnsi="Arial" w:cs="Arial"/>
                <w:noProof/>
              </w:rPr>
              <w:t>Zemljište</w:t>
            </w:r>
            <w:r w:rsidR="00333F10">
              <w:rPr>
                <w:noProof/>
                <w:webHidden/>
              </w:rPr>
              <w:tab/>
            </w:r>
            <w:r w:rsidR="00333F10">
              <w:rPr>
                <w:noProof/>
                <w:webHidden/>
              </w:rPr>
              <w:fldChar w:fldCharType="begin"/>
            </w:r>
            <w:r w:rsidR="00333F10">
              <w:rPr>
                <w:noProof/>
                <w:webHidden/>
              </w:rPr>
              <w:instrText xml:space="preserve"> PAGEREF _Toc29735285 \h </w:instrText>
            </w:r>
            <w:r w:rsidR="00333F10">
              <w:rPr>
                <w:noProof/>
                <w:webHidden/>
              </w:rPr>
            </w:r>
            <w:r w:rsidR="00333F10">
              <w:rPr>
                <w:noProof/>
                <w:webHidden/>
              </w:rPr>
              <w:fldChar w:fldCharType="separate"/>
            </w:r>
            <w:r w:rsidR="00333F10">
              <w:rPr>
                <w:noProof/>
                <w:webHidden/>
              </w:rPr>
              <w:t>19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86" w:history="1">
            <w:r w:rsidR="00333F10" w:rsidRPr="00154931">
              <w:rPr>
                <w:rStyle w:val="Hyperlink"/>
                <w:rFonts w:ascii="Arial" w:eastAsia="Arial" w:hAnsi="Arial" w:cs="Arial"/>
                <w:noProof/>
              </w:rPr>
              <w:t>3.2.3.</w:t>
            </w:r>
            <w:r w:rsidR="00333F10">
              <w:rPr>
                <w:rFonts w:eastAsiaTheme="minorEastAsia"/>
                <w:noProof/>
              </w:rPr>
              <w:tab/>
            </w:r>
            <w:r w:rsidR="00333F10" w:rsidRPr="00154931">
              <w:rPr>
                <w:rStyle w:val="Hyperlink"/>
                <w:rFonts w:ascii="Arial" w:eastAsia="Arial" w:hAnsi="Arial" w:cs="Arial"/>
                <w:noProof/>
              </w:rPr>
              <w:t>Klimatski uslovi</w:t>
            </w:r>
            <w:r w:rsidR="00333F10">
              <w:rPr>
                <w:noProof/>
                <w:webHidden/>
              </w:rPr>
              <w:tab/>
            </w:r>
            <w:r w:rsidR="00333F10">
              <w:rPr>
                <w:noProof/>
                <w:webHidden/>
              </w:rPr>
              <w:fldChar w:fldCharType="begin"/>
            </w:r>
            <w:r w:rsidR="00333F10">
              <w:rPr>
                <w:noProof/>
                <w:webHidden/>
              </w:rPr>
              <w:instrText xml:space="preserve"> PAGEREF _Toc29735286 \h </w:instrText>
            </w:r>
            <w:r w:rsidR="00333F10">
              <w:rPr>
                <w:noProof/>
                <w:webHidden/>
              </w:rPr>
            </w:r>
            <w:r w:rsidR="00333F10">
              <w:rPr>
                <w:noProof/>
                <w:webHidden/>
              </w:rPr>
              <w:fldChar w:fldCharType="separate"/>
            </w:r>
            <w:r w:rsidR="00333F10">
              <w:rPr>
                <w:noProof/>
                <w:webHidden/>
              </w:rPr>
              <w:t>19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87" w:history="1">
            <w:r w:rsidR="00333F10" w:rsidRPr="00154931">
              <w:rPr>
                <w:rStyle w:val="Hyperlink"/>
                <w:rFonts w:ascii="Arial" w:eastAsia="Arial" w:hAnsi="Arial" w:cs="Arial"/>
                <w:noProof/>
              </w:rPr>
              <w:t>3.2.4.</w:t>
            </w:r>
            <w:r w:rsidR="00333F10">
              <w:rPr>
                <w:rFonts w:eastAsiaTheme="minorEastAsia"/>
                <w:noProof/>
              </w:rPr>
              <w:tab/>
            </w:r>
            <w:r w:rsidR="00333F10" w:rsidRPr="00154931">
              <w:rPr>
                <w:rStyle w:val="Hyperlink"/>
                <w:rFonts w:ascii="Arial" w:eastAsia="Arial" w:hAnsi="Arial" w:cs="Arial"/>
                <w:noProof/>
              </w:rPr>
              <w:t>Reka Sava i njene glavne pritoke u Srbiji</w:t>
            </w:r>
            <w:r w:rsidR="00333F10">
              <w:rPr>
                <w:noProof/>
                <w:webHidden/>
              </w:rPr>
              <w:tab/>
            </w:r>
            <w:r w:rsidR="00333F10">
              <w:rPr>
                <w:noProof/>
                <w:webHidden/>
              </w:rPr>
              <w:fldChar w:fldCharType="begin"/>
            </w:r>
            <w:r w:rsidR="00333F10">
              <w:rPr>
                <w:noProof/>
                <w:webHidden/>
              </w:rPr>
              <w:instrText xml:space="preserve"> PAGEREF _Toc29735287 \h </w:instrText>
            </w:r>
            <w:r w:rsidR="00333F10">
              <w:rPr>
                <w:noProof/>
                <w:webHidden/>
              </w:rPr>
            </w:r>
            <w:r w:rsidR="00333F10">
              <w:rPr>
                <w:noProof/>
                <w:webHidden/>
              </w:rPr>
              <w:fldChar w:fldCharType="separate"/>
            </w:r>
            <w:r w:rsidR="00333F10">
              <w:rPr>
                <w:noProof/>
                <w:webHidden/>
              </w:rPr>
              <w:t>19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88" w:history="1">
            <w:r w:rsidR="00333F10" w:rsidRPr="00154931">
              <w:rPr>
                <w:rStyle w:val="Hyperlink"/>
                <w:rFonts w:ascii="Arial" w:eastAsia="Arial" w:hAnsi="Arial" w:cs="Arial"/>
                <w:noProof/>
              </w:rPr>
              <w:t>3.2.5.</w:t>
            </w:r>
            <w:r w:rsidR="00333F10">
              <w:rPr>
                <w:rFonts w:eastAsiaTheme="minorEastAsia"/>
                <w:noProof/>
              </w:rPr>
              <w:tab/>
            </w:r>
            <w:r w:rsidR="00333F10" w:rsidRPr="00154931">
              <w:rPr>
                <w:rStyle w:val="Hyperlink"/>
                <w:rFonts w:ascii="Arial" w:eastAsia="Arial" w:hAnsi="Arial" w:cs="Arial"/>
                <w:noProof/>
              </w:rPr>
              <w:t>Ramsar lokacije u slivu reke Save u Srbiji</w:t>
            </w:r>
            <w:r w:rsidR="00333F10">
              <w:rPr>
                <w:noProof/>
                <w:webHidden/>
              </w:rPr>
              <w:tab/>
            </w:r>
            <w:r w:rsidR="00333F10">
              <w:rPr>
                <w:noProof/>
                <w:webHidden/>
              </w:rPr>
              <w:fldChar w:fldCharType="begin"/>
            </w:r>
            <w:r w:rsidR="00333F10">
              <w:rPr>
                <w:noProof/>
                <w:webHidden/>
              </w:rPr>
              <w:instrText xml:space="preserve"> PAGEREF _Toc29735288 \h </w:instrText>
            </w:r>
            <w:r w:rsidR="00333F10">
              <w:rPr>
                <w:noProof/>
                <w:webHidden/>
              </w:rPr>
            </w:r>
            <w:r w:rsidR="00333F10">
              <w:rPr>
                <w:noProof/>
                <w:webHidden/>
              </w:rPr>
              <w:fldChar w:fldCharType="separate"/>
            </w:r>
            <w:r w:rsidR="00333F10">
              <w:rPr>
                <w:noProof/>
                <w:webHidden/>
              </w:rPr>
              <w:t>19</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289" w:history="1">
            <w:r w:rsidR="00333F10" w:rsidRPr="00154931">
              <w:rPr>
                <w:rStyle w:val="Hyperlink"/>
                <w:rFonts w:ascii="Arial" w:hAnsi="Arial"/>
                <w:noProof/>
              </w:rPr>
              <w:t>3.3.</w:t>
            </w:r>
            <w:r w:rsidR="00333F10">
              <w:rPr>
                <w:rFonts w:eastAsiaTheme="minorEastAsia"/>
                <w:noProof/>
              </w:rPr>
              <w:tab/>
            </w:r>
            <w:r w:rsidR="00333F10" w:rsidRPr="00154931">
              <w:rPr>
                <w:rStyle w:val="Hyperlink"/>
                <w:rFonts w:ascii="Arial" w:hAnsi="Arial"/>
                <w:noProof/>
              </w:rPr>
              <w:t>Područja zaštite prirode u slivu reke Save</w:t>
            </w:r>
            <w:r w:rsidR="00333F10">
              <w:rPr>
                <w:noProof/>
                <w:webHidden/>
              </w:rPr>
              <w:tab/>
            </w:r>
            <w:r w:rsidR="00333F10">
              <w:rPr>
                <w:noProof/>
                <w:webHidden/>
              </w:rPr>
              <w:fldChar w:fldCharType="begin"/>
            </w:r>
            <w:r w:rsidR="00333F10">
              <w:rPr>
                <w:noProof/>
                <w:webHidden/>
              </w:rPr>
              <w:instrText xml:space="preserve"> PAGEREF _Toc29735289 \h </w:instrText>
            </w:r>
            <w:r w:rsidR="00333F10">
              <w:rPr>
                <w:noProof/>
                <w:webHidden/>
              </w:rPr>
            </w:r>
            <w:r w:rsidR="00333F10">
              <w:rPr>
                <w:noProof/>
                <w:webHidden/>
              </w:rPr>
              <w:fldChar w:fldCharType="separate"/>
            </w:r>
            <w:r w:rsidR="00333F10">
              <w:rPr>
                <w:noProof/>
                <w:webHidden/>
              </w:rPr>
              <w:t>19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90" w:history="1">
            <w:r w:rsidR="00333F10" w:rsidRPr="00154931">
              <w:rPr>
                <w:rStyle w:val="Hyperlink"/>
                <w:rFonts w:ascii="Arial" w:eastAsia="Arial" w:hAnsi="Arial" w:cs="Arial"/>
                <w:noProof/>
              </w:rPr>
              <w:t>3.3.1.</w:t>
            </w:r>
            <w:r w:rsidR="00333F10">
              <w:rPr>
                <w:rFonts w:eastAsiaTheme="minorEastAsia"/>
                <w:noProof/>
              </w:rPr>
              <w:tab/>
            </w:r>
            <w:r w:rsidR="00333F10" w:rsidRPr="00154931">
              <w:rPr>
                <w:rStyle w:val="Hyperlink"/>
                <w:rFonts w:ascii="Arial" w:eastAsia="Arial" w:hAnsi="Arial" w:cs="Arial"/>
                <w:noProof/>
              </w:rPr>
              <w:t>Obedska bara (S1)</w:t>
            </w:r>
            <w:r w:rsidR="00333F10">
              <w:rPr>
                <w:noProof/>
                <w:webHidden/>
              </w:rPr>
              <w:tab/>
            </w:r>
            <w:r w:rsidR="00333F10">
              <w:rPr>
                <w:noProof/>
                <w:webHidden/>
              </w:rPr>
              <w:fldChar w:fldCharType="begin"/>
            </w:r>
            <w:r w:rsidR="00333F10">
              <w:rPr>
                <w:noProof/>
                <w:webHidden/>
              </w:rPr>
              <w:instrText xml:space="preserve"> PAGEREF _Toc29735290 \h </w:instrText>
            </w:r>
            <w:r w:rsidR="00333F10">
              <w:rPr>
                <w:noProof/>
                <w:webHidden/>
              </w:rPr>
            </w:r>
            <w:r w:rsidR="00333F10">
              <w:rPr>
                <w:noProof/>
                <w:webHidden/>
              </w:rPr>
              <w:fldChar w:fldCharType="separate"/>
            </w:r>
            <w:r w:rsidR="00333F10">
              <w:rPr>
                <w:noProof/>
                <w:webHidden/>
              </w:rPr>
              <w:t>19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91" w:history="1">
            <w:r w:rsidR="00333F10" w:rsidRPr="00154931">
              <w:rPr>
                <w:rStyle w:val="Hyperlink"/>
                <w:rFonts w:ascii="Arial" w:eastAsia="Arial" w:hAnsi="Arial" w:cs="Arial"/>
                <w:noProof/>
              </w:rPr>
              <w:t>3.3.2.</w:t>
            </w:r>
            <w:r w:rsidR="00333F10">
              <w:rPr>
                <w:rFonts w:eastAsiaTheme="minorEastAsia"/>
                <w:noProof/>
              </w:rPr>
              <w:tab/>
            </w:r>
            <w:r w:rsidR="00333F10" w:rsidRPr="00154931">
              <w:rPr>
                <w:rStyle w:val="Hyperlink"/>
                <w:rFonts w:ascii="Arial" w:eastAsia="Arial" w:hAnsi="Arial" w:cs="Arial"/>
                <w:noProof/>
              </w:rPr>
              <w:t>Zasavica (S2)</w:t>
            </w:r>
            <w:r w:rsidR="00333F10">
              <w:rPr>
                <w:noProof/>
                <w:webHidden/>
              </w:rPr>
              <w:tab/>
            </w:r>
            <w:r w:rsidR="00333F10">
              <w:rPr>
                <w:noProof/>
                <w:webHidden/>
              </w:rPr>
              <w:fldChar w:fldCharType="begin"/>
            </w:r>
            <w:r w:rsidR="00333F10">
              <w:rPr>
                <w:noProof/>
                <w:webHidden/>
              </w:rPr>
              <w:instrText xml:space="preserve"> PAGEREF _Toc29735291 \h </w:instrText>
            </w:r>
            <w:r w:rsidR="00333F10">
              <w:rPr>
                <w:noProof/>
                <w:webHidden/>
              </w:rPr>
            </w:r>
            <w:r w:rsidR="00333F10">
              <w:rPr>
                <w:noProof/>
                <w:webHidden/>
              </w:rPr>
              <w:fldChar w:fldCharType="separate"/>
            </w:r>
            <w:r w:rsidR="00333F10">
              <w:rPr>
                <w:noProof/>
                <w:webHidden/>
              </w:rPr>
              <w:t>20</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92" w:history="1">
            <w:r w:rsidR="00333F10" w:rsidRPr="00154931">
              <w:rPr>
                <w:rStyle w:val="Hyperlink"/>
                <w:i/>
                <w:noProof/>
              </w:rPr>
              <w:t>3.3.3.</w:t>
            </w:r>
            <w:r w:rsidR="00333F10">
              <w:rPr>
                <w:rFonts w:eastAsiaTheme="minorEastAsia"/>
                <w:noProof/>
              </w:rPr>
              <w:tab/>
            </w:r>
            <w:r w:rsidR="00333F10" w:rsidRPr="00154931">
              <w:rPr>
                <w:rStyle w:val="Hyperlink"/>
                <w:rFonts w:ascii="Arial" w:eastAsia="Arial" w:hAnsi="Arial" w:cs="Arial"/>
                <w:noProof/>
              </w:rPr>
              <w:t>Ostala zaštićena prirodna područja u slivu reke Save</w:t>
            </w:r>
            <w:r w:rsidR="00333F10">
              <w:rPr>
                <w:noProof/>
                <w:webHidden/>
              </w:rPr>
              <w:tab/>
            </w:r>
            <w:r w:rsidR="00333F10">
              <w:rPr>
                <w:noProof/>
                <w:webHidden/>
              </w:rPr>
              <w:fldChar w:fldCharType="begin"/>
            </w:r>
            <w:r w:rsidR="00333F10">
              <w:rPr>
                <w:noProof/>
                <w:webHidden/>
              </w:rPr>
              <w:instrText xml:space="preserve"> PAGEREF _Toc29735292 \h </w:instrText>
            </w:r>
            <w:r w:rsidR="00333F10">
              <w:rPr>
                <w:noProof/>
                <w:webHidden/>
              </w:rPr>
            </w:r>
            <w:r w:rsidR="00333F10">
              <w:rPr>
                <w:noProof/>
                <w:webHidden/>
              </w:rPr>
              <w:fldChar w:fldCharType="separate"/>
            </w:r>
            <w:r w:rsidR="00333F10">
              <w:rPr>
                <w:noProof/>
                <w:webHidden/>
              </w:rPr>
              <w:t>21</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293" w:history="1">
            <w:r w:rsidR="00333F10" w:rsidRPr="00154931">
              <w:rPr>
                <w:rStyle w:val="Hyperlink"/>
                <w:rFonts w:ascii="Arial" w:hAnsi="Arial"/>
                <w:noProof/>
              </w:rPr>
              <w:t>3.4.</w:t>
            </w:r>
            <w:r w:rsidR="00333F10">
              <w:rPr>
                <w:rFonts w:eastAsiaTheme="minorEastAsia"/>
                <w:noProof/>
              </w:rPr>
              <w:tab/>
            </w:r>
            <w:r w:rsidR="00333F10" w:rsidRPr="00154931">
              <w:rPr>
                <w:rStyle w:val="Hyperlink"/>
                <w:rFonts w:ascii="Arial" w:hAnsi="Arial"/>
                <w:noProof/>
              </w:rPr>
              <w:t>Osnovne informacije za sliv reke Drine</w:t>
            </w:r>
            <w:r w:rsidR="00333F10">
              <w:rPr>
                <w:noProof/>
                <w:webHidden/>
              </w:rPr>
              <w:tab/>
            </w:r>
            <w:r w:rsidR="00333F10">
              <w:rPr>
                <w:noProof/>
                <w:webHidden/>
              </w:rPr>
              <w:fldChar w:fldCharType="begin"/>
            </w:r>
            <w:r w:rsidR="00333F10">
              <w:rPr>
                <w:noProof/>
                <w:webHidden/>
              </w:rPr>
              <w:instrText xml:space="preserve"> PAGEREF _Toc29735293 \h </w:instrText>
            </w:r>
            <w:r w:rsidR="00333F10">
              <w:rPr>
                <w:noProof/>
                <w:webHidden/>
              </w:rPr>
            </w:r>
            <w:r w:rsidR="00333F10">
              <w:rPr>
                <w:noProof/>
                <w:webHidden/>
              </w:rPr>
              <w:fldChar w:fldCharType="separate"/>
            </w:r>
            <w:r w:rsidR="00333F10">
              <w:rPr>
                <w:noProof/>
                <w:webHidden/>
              </w:rPr>
              <w:t>23</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94" w:history="1">
            <w:r w:rsidR="00333F10" w:rsidRPr="00154931">
              <w:rPr>
                <w:rStyle w:val="Hyperlink"/>
                <w:i/>
                <w:noProof/>
              </w:rPr>
              <w:t>3.4.1.</w:t>
            </w:r>
            <w:r w:rsidR="00333F10">
              <w:rPr>
                <w:rFonts w:eastAsiaTheme="minorEastAsia"/>
                <w:noProof/>
              </w:rPr>
              <w:tab/>
            </w:r>
            <w:r w:rsidR="00333F10" w:rsidRPr="00154931">
              <w:rPr>
                <w:rStyle w:val="Hyperlink"/>
                <w:rFonts w:ascii="Arial" w:eastAsia="Arial" w:hAnsi="Arial" w:cs="Arial"/>
                <w:noProof/>
              </w:rPr>
              <w:t>Geografske karakteristike</w:t>
            </w:r>
            <w:r w:rsidR="00333F10">
              <w:rPr>
                <w:noProof/>
                <w:webHidden/>
              </w:rPr>
              <w:tab/>
            </w:r>
            <w:r w:rsidR="00333F10">
              <w:rPr>
                <w:noProof/>
                <w:webHidden/>
              </w:rPr>
              <w:fldChar w:fldCharType="begin"/>
            </w:r>
            <w:r w:rsidR="00333F10">
              <w:rPr>
                <w:noProof/>
                <w:webHidden/>
              </w:rPr>
              <w:instrText xml:space="preserve"> PAGEREF _Toc29735294 \h </w:instrText>
            </w:r>
            <w:r w:rsidR="00333F10">
              <w:rPr>
                <w:noProof/>
                <w:webHidden/>
              </w:rPr>
            </w:r>
            <w:r w:rsidR="00333F10">
              <w:rPr>
                <w:noProof/>
                <w:webHidden/>
              </w:rPr>
              <w:fldChar w:fldCharType="separate"/>
            </w:r>
            <w:r w:rsidR="00333F10">
              <w:rPr>
                <w:noProof/>
                <w:webHidden/>
              </w:rPr>
              <w:t>23</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95" w:history="1">
            <w:r w:rsidR="00333F10" w:rsidRPr="00154931">
              <w:rPr>
                <w:rStyle w:val="Hyperlink"/>
                <w:i/>
                <w:noProof/>
              </w:rPr>
              <w:t>3.4.2.</w:t>
            </w:r>
            <w:r w:rsidR="00333F10">
              <w:rPr>
                <w:rFonts w:eastAsiaTheme="minorEastAsia"/>
                <w:noProof/>
              </w:rPr>
              <w:tab/>
            </w:r>
            <w:r w:rsidR="00333F10" w:rsidRPr="00154931">
              <w:rPr>
                <w:rStyle w:val="Hyperlink"/>
                <w:rFonts w:ascii="Arial" w:eastAsia="Arial" w:hAnsi="Arial" w:cs="Arial"/>
                <w:noProof/>
              </w:rPr>
              <w:t>Klima i hidrologija</w:t>
            </w:r>
            <w:r w:rsidR="00333F10">
              <w:rPr>
                <w:noProof/>
                <w:webHidden/>
              </w:rPr>
              <w:tab/>
            </w:r>
            <w:r w:rsidR="00333F10">
              <w:rPr>
                <w:noProof/>
                <w:webHidden/>
              </w:rPr>
              <w:fldChar w:fldCharType="begin"/>
            </w:r>
            <w:r w:rsidR="00333F10">
              <w:rPr>
                <w:noProof/>
                <w:webHidden/>
              </w:rPr>
              <w:instrText xml:space="preserve"> PAGEREF _Toc29735295 \h </w:instrText>
            </w:r>
            <w:r w:rsidR="00333F10">
              <w:rPr>
                <w:noProof/>
                <w:webHidden/>
              </w:rPr>
            </w:r>
            <w:r w:rsidR="00333F10">
              <w:rPr>
                <w:noProof/>
                <w:webHidden/>
              </w:rPr>
              <w:fldChar w:fldCharType="separate"/>
            </w:r>
            <w:r w:rsidR="00333F10">
              <w:rPr>
                <w:noProof/>
                <w:webHidden/>
              </w:rPr>
              <w:t>23</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96" w:history="1">
            <w:r w:rsidR="00333F10" w:rsidRPr="00154931">
              <w:rPr>
                <w:rStyle w:val="Hyperlink"/>
                <w:i/>
                <w:noProof/>
              </w:rPr>
              <w:t>3.4.3.</w:t>
            </w:r>
            <w:r w:rsidR="00333F10">
              <w:rPr>
                <w:rFonts w:eastAsiaTheme="minorEastAsia"/>
                <w:noProof/>
              </w:rPr>
              <w:tab/>
            </w:r>
            <w:r w:rsidR="00333F10" w:rsidRPr="00154931">
              <w:rPr>
                <w:rStyle w:val="Hyperlink"/>
                <w:rFonts w:ascii="Arial" w:eastAsia="Arial" w:hAnsi="Arial" w:cs="Arial"/>
                <w:noProof/>
              </w:rPr>
              <w:t>Biodiverzitet</w:t>
            </w:r>
            <w:r w:rsidR="00333F10">
              <w:rPr>
                <w:noProof/>
                <w:webHidden/>
              </w:rPr>
              <w:tab/>
            </w:r>
            <w:r w:rsidR="00333F10">
              <w:rPr>
                <w:noProof/>
                <w:webHidden/>
              </w:rPr>
              <w:fldChar w:fldCharType="begin"/>
            </w:r>
            <w:r w:rsidR="00333F10">
              <w:rPr>
                <w:noProof/>
                <w:webHidden/>
              </w:rPr>
              <w:instrText xml:space="preserve"> PAGEREF _Toc29735296 \h </w:instrText>
            </w:r>
            <w:r w:rsidR="00333F10">
              <w:rPr>
                <w:noProof/>
                <w:webHidden/>
              </w:rPr>
            </w:r>
            <w:r w:rsidR="00333F10">
              <w:rPr>
                <w:noProof/>
                <w:webHidden/>
              </w:rPr>
              <w:fldChar w:fldCharType="separate"/>
            </w:r>
            <w:r w:rsidR="00333F10">
              <w:rPr>
                <w:noProof/>
                <w:webHidden/>
              </w:rPr>
              <w:t>23</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97" w:history="1">
            <w:r w:rsidR="00333F10" w:rsidRPr="00154931">
              <w:rPr>
                <w:rStyle w:val="Hyperlink"/>
                <w:rFonts w:ascii="Arial" w:eastAsia="Arial" w:hAnsi="Arial" w:cs="Arial"/>
                <w:noProof/>
              </w:rPr>
              <w:t>3.4.4.</w:t>
            </w:r>
            <w:r w:rsidR="00333F10">
              <w:rPr>
                <w:rFonts w:eastAsiaTheme="minorEastAsia"/>
                <w:noProof/>
              </w:rPr>
              <w:tab/>
            </w:r>
            <w:r w:rsidR="00333F10" w:rsidRPr="00154931">
              <w:rPr>
                <w:rStyle w:val="Hyperlink"/>
                <w:rFonts w:ascii="Arial" w:eastAsia="Arial" w:hAnsi="Arial" w:cs="Arial"/>
                <w:noProof/>
              </w:rPr>
              <w:t>Prirodni resursi</w:t>
            </w:r>
            <w:r w:rsidR="00333F10">
              <w:rPr>
                <w:noProof/>
                <w:webHidden/>
              </w:rPr>
              <w:tab/>
            </w:r>
            <w:r w:rsidR="00333F10">
              <w:rPr>
                <w:noProof/>
                <w:webHidden/>
              </w:rPr>
              <w:fldChar w:fldCharType="begin"/>
            </w:r>
            <w:r w:rsidR="00333F10">
              <w:rPr>
                <w:noProof/>
                <w:webHidden/>
              </w:rPr>
              <w:instrText xml:space="preserve"> PAGEREF _Toc29735297 \h </w:instrText>
            </w:r>
            <w:r w:rsidR="00333F10">
              <w:rPr>
                <w:noProof/>
                <w:webHidden/>
              </w:rPr>
            </w:r>
            <w:r w:rsidR="00333F10">
              <w:rPr>
                <w:noProof/>
                <w:webHidden/>
              </w:rPr>
              <w:fldChar w:fldCharType="separate"/>
            </w:r>
            <w:r w:rsidR="00333F10">
              <w:rPr>
                <w:noProof/>
                <w:webHidden/>
              </w:rPr>
              <w:t>24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98" w:history="1">
            <w:r w:rsidR="00333F10" w:rsidRPr="00154931">
              <w:rPr>
                <w:rStyle w:val="Hyperlink"/>
                <w:rFonts w:ascii="Arial" w:eastAsia="Arial" w:hAnsi="Arial" w:cs="Arial"/>
                <w:noProof/>
              </w:rPr>
              <w:t>3.4.5.</w:t>
            </w:r>
            <w:r w:rsidR="00333F10">
              <w:rPr>
                <w:rFonts w:eastAsiaTheme="minorEastAsia"/>
                <w:noProof/>
              </w:rPr>
              <w:tab/>
            </w:r>
            <w:r w:rsidR="00333F10" w:rsidRPr="00154931">
              <w:rPr>
                <w:rStyle w:val="Hyperlink"/>
                <w:rFonts w:ascii="Arial" w:eastAsia="Arial" w:hAnsi="Arial" w:cs="Arial"/>
                <w:noProof/>
              </w:rPr>
              <w:t>Demografija</w:t>
            </w:r>
            <w:r w:rsidR="00333F10">
              <w:rPr>
                <w:noProof/>
                <w:webHidden/>
              </w:rPr>
              <w:tab/>
            </w:r>
            <w:r w:rsidR="00333F10">
              <w:rPr>
                <w:noProof/>
                <w:webHidden/>
              </w:rPr>
              <w:fldChar w:fldCharType="begin"/>
            </w:r>
            <w:r w:rsidR="00333F10">
              <w:rPr>
                <w:noProof/>
                <w:webHidden/>
              </w:rPr>
              <w:instrText xml:space="preserve"> PAGEREF _Toc29735298 \h </w:instrText>
            </w:r>
            <w:r w:rsidR="00333F10">
              <w:rPr>
                <w:noProof/>
                <w:webHidden/>
              </w:rPr>
            </w:r>
            <w:r w:rsidR="00333F10">
              <w:rPr>
                <w:noProof/>
                <w:webHidden/>
              </w:rPr>
              <w:fldChar w:fldCharType="separate"/>
            </w:r>
            <w:r w:rsidR="00333F10">
              <w:rPr>
                <w:noProof/>
                <w:webHidden/>
              </w:rPr>
              <w:t>24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299" w:history="1">
            <w:r w:rsidR="00333F10" w:rsidRPr="00154931">
              <w:rPr>
                <w:rStyle w:val="Hyperlink"/>
                <w:rFonts w:ascii="Arial" w:eastAsia="Arial" w:hAnsi="Arial" w:cs="Arial"/>
                <w:noProof/>
              </w:rPr>
              <w:t>3.4.6.</w:t>
            </w:r>
            <w:r w:rsidR="00333F10">
              <w:rPr>
                <w:rFonts w:eastAsiaTheme="minorEastAsia"/>
                <w:noProof/>
              </w:rPr>
              <w:tab/>
            </w:r>
            <w:r w:rsidR="00333F10" w:rsidRPr="00154931">
              <w:rPr>
                <w:rStyle w:val="Hyperlink"/>
                <w:rFonts w:ascii="Arial" w:eastAsia="Arial" w:hAnsi="Arial" w:cs="Arial"/>
                <w:noProof/>
              </w:rPr>
              <w:t>Kulturno nasleđe i spomenici</w:t>
            </w:r>
            <w:r w:rsidR="00333F10">
              <w:rPr>
                <w:noProof/>
                <w:webHidden/>
              </w:rPr>
              <w:tab/>
            </w:r>
            <w:r w:rsidR="00333F10">
              <w:rPr>
                <w:noProof/>
                <w:webHidden/>
              </w:rPr>
              <w:fldChar w:fldCharType="begin"/>
            </w:r>
            <w:r w:rsidR="00333F10">
              <w:rPr>
                <w:noProof/>
                <w:webHidden/>
              </w:rPr>
              <w:instrText xml:space="preserve"> PAGEREF _Toc29735299 \h </w:instrText>
            </w:r>
            <w:r w:rsidR="00333F10">
              <w:rPr>
                <w:noProof/>
                <w:webHidden/>
              </w:rPr>
            </w:r>
            <w:r w:rsidR="00333F10">
              <w:rPr>
                <w:noProof/>
                <w:webHidden/>
              </w:rPr>
              <w:fldChar w:fldCharType="separate"/>
            </w:r>
            <w:r w:rsidR="00333F10">
              <w:rPr>
                <w:noProof/>
                <w:webHidden/>
              </w:rPr>
              <w:t>24</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00" w:history="1">
            <w:r w:rsidR="00333F10" w:rsidRPr="00154931">
              <w:rPr>
                <w:rStyle w:val="Hyperlink"/>
                <w:rFonts w:ascii="Arial" w:hAnsi="Arial"/>
                <w:noProof/>
              </w:rPr>
              <w:t>3.5.</w:t>
            </w:r>
            <w:r w:rsidR="00333F10">
              <w:rPr>
                <w:rFonts w:eastAsiaTheme="minorEastAsia"/>
                <w:noProof/>
              </w:rPr>
              <w:tab/>
            </w:r>
            <w:r w:rsidR="00333F10" w:rsidRPr="00154931">
              <w:rPr>
                <w:rStyle w:val="Hyperlink"/>
                <w:rFonts w:ascii="Arial" w:hAnsi="Arial"/>
                <w:noProof/>
              </w:rPr>
              <w:t>Oblasti zaštite prirode u slivu reke Drine</w:t>
            </w:r>
            <w:r w:rsidR="00333F10">
              <w:rPr>
                <w:noProof/>
                <w:webHidden/>
              </w:rPr>
              <w:tab/>
            </w:r>
            <w:r w:rsidR="00333F10">
              <w:rPr>
                <w:noProof/>
                <w:webHidden/>
              </w:rPr>
              <w:fldChar w:fldCharType="begin"/>
            </w:r>
            <w:r w:rsidR="00333F10">
              <w:rPr>
                <w:noProof/>
                <w:webHidden/>
              </w:rPr>
              <w:instrText xml:space="preserve"> PAGEREF _Toc29735300 \h </w:instrText>
            </w:r>
            <w:r w:rsidR="00333F10">
              <w:rPr>
                <w:noProof/>
                <w:webHidden/>
              </w:rPr>
            </w:r>
            <w:r w:rsidR="00333F10">
              <w:rPr>
                <w:noProof/>
                <w:webHidden/>
              </w:rPr>
              <w:fldChar w:fldCharType="separate"/>
            </w:r>
            <w:r w:rsidR="00333F10">
              <w:rPr>
                <w:noProof/>
                <w:webHidden/>
              </w:rPr>
              <w:t>24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01" w:history="1">
            <w:r w:rsidR="00333F10" w:rsidRPr="00154931">
              <w:rPr>
                <w:rStyle w:val="Hyperlink"/>
                <w:rFonts w:ascii="Arial" w:eastAsia="Arial" w:hAnsi="Arial" w:cs="Arial"/>
                <w:noProof/>
              </w:rPr>
              <w:t>3.5.1.</w:t>
            </w:r>
            <w:r w:rsidR="00333F10">
              <w:rPr>
                <w:rFonts w:eastAsiaTheme="minorEastAsia"/>
                <w:noProof/>
              </w:rPr>
              <w:tab/>
            </w:r>
            <w:r w:rsidR="00333F10" w:rsidRPr="00154931">
              <w:rPr>
                <w:rStyle w:val="Hyperlink"/>
                <w:rFonts w:ascii="Arial" w:eastAsia="Arial" w:hAnsi="Arial" w:cs="Arial"/>
                <w:noProof/>
              </w:rPr>
              <w:t>Nacionalni park Tara</w:t>
            </w:r>
            <w:r w:rsidR="00333F10">
              <w:rPr>
                <w:noProof/>
                <w:webHidden/>
              </w:rPr>
              <w:tab/>
            </w:r>
            <w:r w:rsidR="00333F10">
              <w:rPr>
                <w:noProof/>
                <w:webHidden/>
              </w:rPr>
              <w:fldChar w:fldCharType="begin"/>
            </w:r>
            <w:r w:rsidR="00333F10">
              <w:rPr>
                <w:noProof/>
                <w:webHidden/>
              </w:rPr>
              <w:instrText xml:space="preserve"> PAGEREF _Toc29735301 \h </w:instrText>
            </w:r>
            <w:r w:rsidR="00333F10">
              <w:rPr>
                <w:noProof/>
                <w:webHidden/>
              </w:rPr>
            </w:r>
            <w:r w:rsidR="00333F10">
              <w:rPr>
                <w:noProof/>
                <w:webHidden/>
              </w:rPr>
              <w:fldChar w:fldCharType="separate"/>
            </w:r>
            <w:r w:rsidR="00333F10">
              <w:rPr>
                <w:noProof/>
                <w:webHidden/>
              </w:rPr>
              <w:t>26</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02" w:history="1">
            <w:r w:rsidR="00333F10" w:rsidRPr="00154931">
              <w:rPr>
                <w:rStyle w:val="Hyperlink"/>
                <w:rFonts w:ascii="Arial" w:hAnsi="Arial"/>
                <w:noProof/>
              </w:rPr>
              <w:t>3.6.</w:t>
            </w:r>
            <w:r w:rsidR="00333F10">
              <w:rPr>
                <w:rFonts w:eastAsiaTheme="minorEastAsia"/>
                <w:noProof/>
              </w:rPr>
              <w:tab/>
            </w:r>
            <w:r w:rsidR="00333F10" w:rsidRPr="00154931">
              <w:rPr>
                <w:rStyle w:val="Hyperlink"/>
                <w:rFonts w:ascii="Arial" w:hAnsi="Arial"/>
                <w:noProof/>
              </w:rPr>
              <w:t>Osnovni podaci o životnoj sredini i socijalnim pitanjima na nacionalnom/državnom nivou</w:t>
            </w:r>
            <w:r w:rsidR="00333F10">
              <w:rPr>
                <w:noProof/>
                <w:webHidden/>
              </w:rPr>
              <w:tab/>
            </w:r>
            <w:r w:rsidR="00333F10">
              <w:rPr>
                <w:noProof/>
                <w:webHidden/>
              </w:rPr>
              <w:fldChar w:fldCharType="begin"/>
            </w:r>
            <w:r w:rsidR="00333F10">
              <w:rPr>
                <w:noProof/>
                <w:webHidden/>
              </w:rPr>
              <w:instrText xml:space="preserve"> PAGEREF _Toc29735302 \h </w:instrText>
            </w:r>
            <w:r w:rsidR="00333F10">
              <w:rPr>
                <w:noProof/>
                <w:webHidden/>
              </w:rPr>
            </w:r>
            <w:r w:rsidR="00333F10">
              <w:rPr>
                <w:noProof/>
                <w:webHidden/>
              </w:rPr>
              <w:fldChar w:fldCharType="separate"/>
            </w:r>
            <w:r w:rsidR="00333F10">
              <w:rPr>
                <w:noProof/>
                <w:webHidden/>
              </w:rPr>
              <w:t>27</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03" w:history="1">
            <w:r w:rsidR="00333F10" w:rsidRPr="00154931">
              <w:rPr>
                <w:rStyle w:val="Hyperlink"/>
                <w:rFonts w:ascii="Arial" w:eastAsia="Arial" w:hAnsi="Arial" w:cs="Arial"/>
                <w:noProof/>
              </w:rPr>
              <w:t>3.6.1.</w:t>
            </w:r>
            <w:r w:rsidR="00333F10">
              <w:rPr>
                <w:rFonts w:eastAsiaTheme="minorEastAsia"/>
                <w:noProof/>
              </w:rPr>
              <w:tab/>
            </w:r>
            <w:r w:rsidR="00333F10" w:rsidRPr="00154931">
              <w:rPr>
                <w:rStyle w:val="Hyperlink"/>
                <w:rFonts w:ascii="Arial" w:eastAsia="Arial" w:hAnsi="Arial" w:cs="Arial"/>
                <w:noProof/>
              </w:rPr>
              <w:t>Vode</w:t>
            </w:r>
            <w:r w:rsidR="00333F10">
              <w:rPr>
                <w:noProof/>
                <w:webHidden/>
              </w:rPr>
              <w:tab/>
            </w:r>
            <w:r w:rsidR="00333F10">
              <w:rPr>
                <w:noProof/>
                <w:webHidden/>
              </w:rPr>
              <w:fldChar w:fldCharType="begin"/>
            </w:r>
            <w:r w:rsidR="00333F10">
              <w:rPr>
                <w:noProof/>
                <w:webHidden/>
              </w:rPr>
              <w:instrText xml:space="preserve"> PAGEREF _Toc29735303 \h </w:instrText>
            </w:r>
            <w:r w:rsidR="00333F10">
              <w:rPr>
                <w:noProof/>
                <w:webHidden/>
              </w:rPr>
            </w:r>
            <w:r w:rsidR="00333F10">
              <w:rPr>
                <w:noProof/>
                <w:webHidden/>
              </w:rPr>
              <w:fldChar w:fldCharType="separate"/>
            </w:r>
            <w:r w:rsidR="00333F10">
              <w:rPr>
                <w:noProof/>
                <w:webHidden/>
              </w:rPr>
              <w:t>27</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04" w:history="1">
            <w:r w:rsidR="00333F10" w:rsidRPr="00154931">
              <w:rPr>
                <w:rStyle w:val="Hyperlink"/>
                <w:rFonts w:ascii="Arial" w:eastAsia="Arial" w:hAnsi="Arial" w:cs="Arial"/>
                <w:noProof/>
              </w:rPr>
              <w:t>3.6.2.</w:t>
            </w:r>
            <w:r w:rsidR="00333F10">
              <w:rPr>
                <w:rFonts w:eastAsiaTheme="minorEastAsia"/>
                <w:noProof/>
              </w:rPr>
              <w:tab/>
            </w:r>
            <w:r w:rsidR="00333F10" w:rsidRPr="00154931">
              <w:rPr>
                <w:rStyle w:val="Hyperlink"/>
                <w:rFonts w:ascii="Arial" w:eastAsia="Arial" w:hAnsi="Arial" w:cs="Arial"/>
                <w:noProof/>
              </w:rPr>
              <w:t>Glavni pritisci na životnu sredinu u slivu reke Save i slivu reke Drine u Srbiji</w:t>
            </w:r>
            <w:r w:rsidR="00333F10">
              <w:rPr>
                <w:noProof/>
                <w:webHidden/>
              </w:rPr>
              <w:tab/>
            </w:r>
            <w:r w:rsidR="00333F10">
              <w:rPr>
                <w:noProof/>
                <w:webHidden/>
              </w:rPr>
              <w:fldChar w:fldCharType="begin"/>
            </w:r>
            <w:r w:rsidR="00333F10">
              <w:rPr>
                <w:noProof/>
                <w:webHidden/>
              </w:rPr>
              <w:instrText xml:space="preserve"> PAGEREF _Toc29735304 \h </w:instrText>
            </w:r>
            <w:r w:rsidR="00333F10">
              <w:rPr>
                <w:noProof/>
                <w:webHidden/>
              </w:rPr>
            </w:r>
            <w:r w:rsidR="00333F10">
              <w:rPr>
                <w:noProof/>
                <w:webHidden/>
              </w:rPr>
              <w:fldChar w:fldCharType="separate"/>
            </w:r>
            <w:r w:rsidR="00333F10">
              <w:rPr>
                <w:noProof/>
                <w:webHidden/>
              </w:rPr>
              <w:t>27</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05" w:history="1">
            <w:r w:rsidR="00333F10" w:rsidRPr="00154931">
              <w:rPr>
                <w:rStyle w:val="Hyperlink"/>
                <w:rFonts w:ascii="Arial" w:eastAsia="Arial" w:hAnsi="Arial" w:cs="Arial"/>
                <w:noProof/>
              </w:rPr>
              <w:t>3.6.2.1.</w:t>
            </w:r>
            <w:r w:rsidR="00333F10">
              <w:rPr>
                <w:rFonts w:eastAsiaTheme="minorEastAsia"/>
                <w:noProof/>
              </w:rPr>
              <w:tab/>
            </w:r>
            <w:r w:rsidR="00333F10" w:rsidRPr="00154931">
              <w:rPr>
                <w:rStyle w:val="Hyperlink"/>
                <w:rFonts w:ascii="Arial" w:eastAsia="Arial" w:hAnsi="Arial" w:cs="Arial"/>
                <w:noProof/>
              </w:rPr>
              <w:t>Organsko zagađenje</w:t>
            </w:r>
            <w:r w:rsidR="00333F10">
              <w:rPr>
                <w:noProof/>
                <w:webHidden/>
              </w:rPr>
              <w:tab/>
            </w:r>
            <w:r w:rsidR="00333F10">
              <w:rPr>
                <w:noProof/>
                <w:webHidden/>
              </w:rPr>
              <w:fldChar w:fldCharType="begin"/>
            </w:r>
            <w:r w:rsidR="00333F10">
              <w:rPr>
                <w:noProof/>
                <w:webHidden/>
              </w:rPr>
              <w:instrText xml:space="preserve"> PAGEREF _Toc29735305 \h </w:instrText>
            </w:r>
            <w:r w:rsidR="00333F10">
              <w:rPr>
                <w:noProof/>
                <w:webHidden/>
              </w:rPr>
            </w:r>
            <w:r w:rsidR="00333F10">
              <w:rPr>
                <w:noProof/>
                <w:webHidden/>
              </w:rPr>
              <w:fldChar w:fldCharType="separate"/>
            </w:r>
            <w:r w:rsidR="00333F10">
              <w:rPr>
                <w:noProof/>
                <w:webHidden/>
              </w:rPr>
              <w:t>27</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06" w:history="1">
            <w:r w:rsidR="00333F10" w:rsidRPr="00154931">
              <w:rPr>
                <w:rStyle w:val="Hyperlink"/>
                <w:rFonts w:ascii="Arial" w:eastAsia="Arial" w:hAnsi="Arial" w:cs="Arial"/>
                <w:noProof/>
              </w:rPr>
              <w:t>3.6.2.2.</w:t>
            </w:r>
            <w:r w:rsidR="00333F10">
              <w:rPr>
                <w:rFonts w:eastAsiaTheme="minorEastAsia"/>
                <w:noProof/>
              </w:rPr>
              <w:tab/>
            </w:r>
            <w:r w:rsidR="00333F10" w:rsidRPr="00154931">
              <w:rPr>
                <w:rStyle w:val="Hyperlink"/>
                <w:rFonts w:ascii="Arial" w:eastAsia="Arial" w:hAnsi="Arial" w:cs="Arial"/>
                <w:noProof/>
              </w:rPr>
              <w:t>Zagađenje nutrijentima</w:t>
            </w:r>
            <w:r w:rsidR="00333F10">
              <w:rPr>
                <w:noProof/>
                <w:webHidden/>
              </w:rPr>
              <w:tab/>
            </w:r>
            <w:r w:rsidR="00333F10">
              <w:rPr>
                <w:noProof/>
                <w:webHidden/>
              </w:rPr>
              <w:fldChar w:fldCharType="begin"/>
            </w:r>
            <w:r w:rsidR="00333F10">
              <w:rPr>
                <w:noProof/>
                <w:webHidden/>
              </w:rPr>
              <w:instrText xml:space="preserve"> PAGEREF _Toc29735306 \h </w:instrText>
            </w:r>
            <w:r w:rsidR="00333F10">
              <w:rPr>
                <w:noProof/>
                <w:webHidden/>
              </w:rPr>
            </w:r>
            <w:r w:rsidR="00333F10">
              <w:rPr>
                <w:noProof/>
                <w:webHidden/>
              </w:rPr>
              <w:fldChar w:fldCharType="separate"/>
            </w:r>
            <w:r w:rsidR="00333F10">
              <w:rPr>
                <w:noProof/>
                <w:webHidden/>
              </w:rPr>
              <w:t>28</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07" w:history="1">
            <w:r w:rsidR="00333F10" w:rsidRPr="00154931">
              <w:rPr>
                <w:rStyle w:val="Hyperlink"/>
                <w:rFonts w:ascii="Arial" w:eastAsia="Arial" w:hAnsi="Arial" w:cs="Arial"/>
                <w:noProof/>
              </w:rPr>
              <w:t>3.6.2.3.</w:t>
            </w:r>
            <w:r w:rsidR="00333F10">
              <w:rPr>
                <w:rFonts w:eastAsiaTheme="minorEastAsia"/>
                <w:noProof/>
              </w:rPr>
              <w:tab/>
            </w:r>
            <w:r w:rsidR="00333F10" w:rsidRPr="00154931">
              <w:rPr>
                <w:rStyle w:val="Hyperlink"/>
                <w:rFonts w:ascii="Arial" w:eastAsia="Arial" w:hAnsi="Arial" w:cs="Arial"/>
                <w:noProof/>
              </w:rPr>
              <w:t>Zagađenje opasnim supstancama</w:t>
            </w:r>
            <w:r w:rsidR="00333F10">
              <w:rPr>
                <w:noProof/>
                <w:webHidden/>
              </w:rPr>
              <w:tab/>
            </w:r>
            <w:r w:rsidR="00333F10">
              <w:rPr>
                <w:noProof/>
                <w:webHidden/>
              </w:rPr>
              <w:fldChar w:fldCharType="begin"/>
            </w:r>
            <w:r w:rsidR="00333F10">
              <w:rPr>
                <w:noProof/>
                <w:webHidden/>
              </w:rPr>
              <w:instrText xml:space="preserve"> PAGEREF _Toc29735307 \h </w:instrText>
            </w:r>
            <w:r w:rsidR="00333F10">
              <w:rPr>
                <w:noProof/>
                <w:webHidden/>
              </w:rPr>
            </w:r>
            <w:r w:rsidR="00333F10">
              <w:rPr>
                <w:noProof/>
                <w:webHidden/>
              </w:rPr>
              <w:fldChar w:fldCharType="separate"/>
            </w:r>
            <w:r w:rsidR="00333F10">
              <w:rPr>
                <w:noProof/>
                <w:webHidden/>
              </w:rPr>
              <w:t>28</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08" w:history="1">
            <w:r w:rsidR="00333F10" w:rsidRPr="00154931">
              <w:rPr>
                <w:rStyle w:val="Hyperlink"/>
                <w:rFonts w:ascii="Arial" w:eastAsia="Arial" w:hAnsi="Arial" w:cs="Arial"/>
                <w:noProof/>
              </w:rPr>
              <w:t>3.6.2.4.</w:t>
            </w:r>
            <w:r w:rsidR="00333F10">
              <w:rPr>
                <w:rFonts w:eastAsiaTheme="minorEastAsia"/>
                <w:noProof/>
              </w:rPr>
              <w:tab/>
            </w:r>
            <w:r w:rsidR="00333F10" w:rsidRPr="00154931">
              <w:rPr>
                <w:rStyle w:val="Hyperlink"/>
                <w:rFonts w:ascii="Arial" w:eastAsia="Arial" w:hAnsi="Arial" w:cs="Arial"/>
                <w:noProof/>
              </w:rPr>
              <w:t>Hidromorfološke izmene</w:t>
            </w:r>
            <w:r w:rsidR="00333F10">
              <w:rPr>
                <w:noProof/>
                <w:webHidden/>
              </w:rPr>
              <w:tab/>
            </w:r>
            <w:r w:rsidR="00333F10">
              <w:rPr>
                <w:noProof/>
                <w:webHidden/>
              </w:rPr>
              <w:fldChar w:fldCharType="begin"/>
            </w:r>
            <w:r w:rsidR="00333F10">
              <w:rPr>
                <w:noProof/>
                <w:webHidden/>
              </w:rPr>
              <w:instrText xml:space="preserve"> PAGEREF _Toc29735308 \h </w:instrText>
            </w:r>
            <w:r w:rsidR="00333F10">
              <w:rPr>
                <w:noProof/>
                <w:webHidden/>
              </w:rPr>
            </w:r>
            <w:r w:rsidR="00333F10">
              <w:rPr>
                <w:noProof/>
                <w:webHidden/>
              </w:rPr>
              <w:fldChar w:fldCharType="separate"/>
            </w:r>
            <w:r w:rsidR="00333F10">
              <w:rPr>
                <w:noProof/>
                <w:webHidden/>
              </w:rPr>
              <w:t>28</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09" w:history="1">
            <w:r w:rsidR="00333F10" w:rsidRPr="00154931">
              <w:rPr>
                <w:rStyle w:val="Hyperlink"/>
                <w:rFonts w:ascii="Arial" w:eastAsia="Arial" w:hAnsi="Arial" w:cs="Arial"/>
                <w:noProof/>
              </w:rPr>
              <w:t>3.6.2.5.</w:t>
            </w:r>
            <w:r w:rsidR="00333F10">
              <w:rPr>
                <w:rFonts w:eastAsiaTheme="minorEastAsia"/>
                <w:noProof/>
              </w:rPr>
              <w:tab/>
            </w:r>
            <w:r w:rsidR="00333F10" w:rsidRPr="00154931">
              <w:rPr>
                <w:rStyle w:val="Hyperlink"/>
                <w:rFonts w:ascii="Arial" w:eastAsia="Arial" w:hAnsi="Arial" w:cs="Arial"/>
                <w:noProof/>
              </w:rPr>
              <w:t>Budući infrastrukturni projekti</w:t>
            </w:r>
            <w:r w:rsidR="00333F10">
              <w:rPr>
                <w:noProof/>
                <w:webHidden/>
              </w:rPr>
              <w:tab/>
            </w:r>
            <w:r w:rsidR="00333F10">
              <w:rPr>
                <w:noProof/>
                <w:webHidden/>
              </w:rPr>
              <w:fldChar w:fldCharType="begin"/>
            </w:r>
            <w:r w:rsidR="00333F10">
              <w:rPr>
                <w:noProof/>
                <w:webHidden/>
              </w:rPr>
              <w:instrText xml:space="preserve"> PAGEREF _Toc29735309 \h </w:instrText>
            </w:r>
            <w:r w:rsidR="00333F10">
              <w:rPr>
                <w:noProof/>
                <w:webHidden/>
              </w:rPr>
            </w:r>
            <w:r w:rsidR="00333F10">
              <w:rPr>
                <w:noProof/>
                <w:webHidden/>
              </w:rPr>
              <w:fldChar w:fldCharType="separate"/>
            </w:r>
            <w:r w:rsidR="00333F10">
              <w:rPr>
                <w:noProof/>
                <w:webHidden/>
              </w:rPr>
              <w:t>28</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10" w:history="1">
            <w:r w:rsidR="00333F10" w:rsidRPr="00154931">
              <w:rPr>
                <w:rStyle w:val="Hyperlink"/>
                <w:rFonts w:ascii="Arial" w:eastAsia="Arial" w:hAnsi="Arial" w:cs="Arial"/>
                <w:noProof/>
              </w:rPr>
              <w:t>3.6.2.6.</w:t>
            </w:r>
            <w:r w:rsidR="00333F10">
              <w:rPr>
                <w:rFonts w:eastAsiaTheme="minorEastAsia"/>
                <w:noProof/>
              </w:rPr>
              <w:tab/>
            </w:r>
            <w:r w:rsidR="00333F10" w:rsidRPr="00154931">
              <w:rPr>
                <w:rStyle w:val="Hyperlink"/>
                <w:rFonts w:ascii="Arial" w:eastAsia="Arial" w:hAnsi="Arial" w:cs="Arial"/>
                <w:noProof/>
              </w:rPr>
              <w:t>Invazivne vrste</w:t>
            </w:r>
            <w:r w:rsidR="00333F10">
              <w:rPr>
                <w:noProof/>
                <w:webHidden/>
              </w:rPr>
              <w:tab/>
            </w:r>
            <w:r w:rsidR="00333F10">
              <w:rPr>
                <w:noProof/>
                <w:webHidden/>
              </w:rPr>
              <w:fldChar w:fldCharType="begin"/>
            </w:r>
            <w:r w:rsidR="00333F10">
              <w:rPr>
                <w:noProof/>
                <w:webHidden/>
              </w:rPr>
              <w:instrText xml:space="preserve"> PAGEREF _Toc29735310 \h </w:instrText>
            </w:r>
            <w:r w:rsidR="00333F10">
              <w:rPr>
                <w:noProof/>
                <w:webHidden/>
              </w:rPr>
            </w:r>
            <w:r w:rsidR="00333F10">
              <w:rPr>
                <w:noProof/>
                <w:webHidden/>
              </w:rPr>
              <w:fldChar w:fldCharType="separate"/>
            </w:r>
            <w:r w:rsidR="00333F10">
              <w:rPr>
                <w:noProof/>
                <w:webHidden/>
              </w:rPr>
              <w:t>28</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11" w:history="1">
            <w:r w:rsidR="00333F10" w:rsidRPr="00154931">
              <w:rPr>
                <w:rStyle w:val="Hyperlink"/>
                <w:rFonts w:ascii="Arial" w:eastAsia="Arial" w:hAnsi="Arial" w:cs="Arial"/>
                <w:noProof/>
              </w:rPr>
              <w:t>3.6.3.</w:t>
            </w:r>
            <w:r w:rsidR="00333F10">
              <w:rPr>
                <w:rFonts w:eastAsiaTheme="minorEastAsia"/>
                <w:noProof/>
              </w:rPr>
              <w:tab/>
            </w:r>
            <w:r w:rsidR="00333F10" w:rsidRPr="00154931">
              <w:rPr>
                <w:rStyle w:val="Hyperlink"/>
                <w:rFonts w:ascii="Arial" w:eastAsia="Arial" w:hAnsi="Arial" w:cs="Arial"/>
                <w:noProof/>
              </w:rPr>
              <w:t>Klimatske promene i poplave</w:t>
            </w:r>
            <w:r w:rsidR="00333F10">
              <w:rPr>
                <w:noProof/>
                <w:webHidden/>
              </w:rPr>
              <w:tab/>
            </w:r>
            <w:r w:rsidR="00333F10">
              <w:rPr>
                <w:noProof/>
                <w:webHidden/>
              </w:rPr>
              <w:fldChar w:fldCharType="begin"/>
            </w:r>
            <w:r w:rsidR="00333F10">
              <w:rPr>
                <w:noProof/>
                <w:webHidden/>
              </w:rPr>
              <w:instrText xml:space="preserve"> PAGEREF _Toc29735311 \h </w:instrText>
            </w:r>
            <w:r w:rsidR="00333F10">
              <w:rPr>
                <w:noProof/>
                <w:webHidden/>
              </w:rPr>
            </w:r>
            <w:r w:rsidR="00333F10">
              <w:rPr>
                <w:noProof/>
                <w:webHidden/>
              </w:rPr>
              <w:fldChar w:fldCharType="separate"/>
            </w:r>
            <w:r w:rsidR="00333F10">
              <w:rPr>
                <w:noProof/>
                <w:webHidden/>
              </w:rPr>
              <w:t>29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12" w:history="1">
            <w:r w:rsidR="00333F10" w:rsidRPr="00154931">
              <w:rPr>
                <w:rStyle w:val="Hyperlink"/>
                <w:rFonts w:ascii="Arial" w:eastAsia="Arial" w:hAnsi="Arial" w:cs="Arial"/>
                <w:noProof/>
              </w:rPr>
              <w:t>3.6.4.</w:t>
            </w:r>
            <w:r w:rsidR="00333F10">
              <w:rPr>
                <w:rFonts w:eastAsiaTheme="minorEastAsia"/>
                <w:noProof/>
              </w:rPr>
              <w:tab/>
            </w:r>
            <w:r w:rsidR="00333F10" w:rsidRPr="00154931">
              <w:rPr>
                <w:rStyle w:val="Hyperlink"/>
                <w:rFonts w:ascii="Arial" w:eastAsia="Arial" w:hAnsi="Arial" w:cs="Arial"/>
                <w:noProof/>
              </w:rPr>
              <w:t>Otpad</w:t>
            </w:r>
            <w:r w:rsidR="00333F10">
              <w:rPr>
                <w:noProof/>
                <w:webHidden/>
              </w:rPr>
              <w:tab/>
            </w:r>
            <w:r w:rsidR="00333F10">
              <w:rPr>
                <w:noProof/>
                <w:webHidden/>
              </w:rPr>
              <w:fldChar w:fldCharType="begin"/>
            </w:r>
            <w:r w:rsidR="00333F10">
              <w:rPr>
                <w:noProof/>
                <w:webHidden/>
              </w:rPr>
              <w:instrText xml:space="preserve"> PAGEREF _Toc29735312 \h </w:instrText>
            </w:r>
            <w:r w:rsidR="00333F10">
              <w:rPr>
                <w:noProof/>
                <w:webHidden/>
              </w:rPr>
            </w:r>
            <w:r w:rsidR="00333F10">
              <w:rPr>
                <w:noProof/>
                <w:webHidden/>
              </w:rPr>
              <w:fldChar w:fldCharType="separate"/>
            </w:r>
            <w:r w:rsidR="00333F10">
              <w:rPr>
                <w:noProof/>
                <w:webHidden/>
              </w:rPr>
              <w:t>30</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13" w:history="1">
            <w:r w:rsidR="00333F10" w:rsidRPr="00154931">
              <w:rPr>
                <w:rStyle w:val="Hyperlink"/>
                <w:rFonts w:ascii="Arial" w:eastAsia="Arial" w:hAnsi="Arial" w:cs="Arial"/>
                <w:noProof/>
              </w:rPr>
              <w:t>3.6.5.</w:t>
            </w:r>
            <w:r w:rsidR="00333F10">
              <w:rPr>
                <w:rFonts w:eastAsiaTheme="minorEastAsia"/>
                <w:noProof/>
              </w:rPr>
              <w:tab/>
            </w:r>
            <w:r w:rsidR="00333F10" w:rsidRPr="00154931">
              <w:rPr>
                <w:rStyle w:val="Hyperlink"/>
                <w:rFonts w:ascii="Arial" w:eastAsia="Arial" w:hAnsi="Arial" w:cs="Arial"/>
                <w:noProof/>
              </w:rPr>
              <w:t>Biodiverzitet, flora i fauna</w:t>
            </w:r>
            <w:r w:rsidR="00333F10">
              <w:rPr>
                <w:noProof/>
                <w:webHidden/>
              </w:rPr>
              <w:tab/>
            </w:r>
            <w:r w:rsidR="00333F10">
              <w:rPr>
                <w:noProof/>
                <w:webHidden/>
              </w:rPr>
              <w:fldChar w:fldCharType="begin"/>
            </w:r>
            <w:r w:rsidR="00333F10">
              <w:rPr>
                <w:noProof/>
                <w:webHidden/>
              </w:rPr>
              <w:instrText xml:space="preserve"> PAGEREF _Toc29735313 \h </w:instrText>
            </w:r>
            <w:r w:rsidR="00333F10">
              <w:rPr>
                <w:noProof/>
                <w:webHidden/>
              </w:rPr>
            </w:r>
            <w:r w:rsidR="00333F10">
              <w:rPr>
                <w:noProof/>
                <w:webHidden/>
              </w:rPr>
              <w:fldChar w:fldCharType="separate"/>
            </w:r>
            <w:r w:rsidR="00333F10">
              <w:rPr>
                <w:noProof/>
                <w:webHidden/>
              </w:rPr>
              <w:t>30</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14" w:history="1">
            <w:r w:rsidR="00333F10" w:rsidRPr="00154931">
              <w:rPr>
                <w:rStyle w:val="Hyperlink"/>
                <w:rFonts w:ascii="Arial" w:eastAsia="Arial" w:hAnsi="Arial" w:cs="Arial"/>
                <w:noProof/>
              </w:rPr>
              <w:t>3.6.6.</w:t>
            </w:r>
            <w:r w:rsidR="00333F10">
              <w:rPr>
                <w:rFonts w:eastAsiaTheme="minorEastAsia"/>
                <w:noProof/>
              </w:rPr>
              <w:tab/>
            </w:r>
            <w:r w:rsidR="00333F10" w:rsidRPr="00154931">
              <w:rPr>
                <w:rStyle w:val="Hyperlink"/>
                <w:rFonts w:ascii="Arial" w:eastAsia="Arial" w:hAnsi="Arial" w:cs="Arial"/>
                <w:noProof/>
              </w:rPr>
              <w:t>Osnovne informacije i istorijat za socijalna pitanja</w:t>
            </w:r>
            <w:r w:rsidR="00333F10">
              <w:rPr>
                <w:noProof/>
                <w:webHidden/>
              </w:rPr>
              <w:tab/>
            </w:r>
            <w:r w:rsidR="00333F10">
              <w:rPr>
                <w:noProof/>
                <w:webHidden/>
              </w:rPr>
              <w:fldChar w:fldCharType="begin"/>
            </w:r>
            <w:r w:rsidR="00333F10">
              <w:rPr>
                <w:noProof/>
                <w:webHidden/>
              </w:rPr>
              <w:instrText xml:space="preserve"> PAGEREF _Toc29735314 \h </w:instrText>
            </w:r>
            <w:r w:rsidR="00333F10">
              <w:rPr>
                <w:noProof/>
                <w:webHidden/>
              </w:rPr>
            </w:r>
            <w:r w:rsidR="00333F10">
              <w:rPr>
                <w:noProof/>
                <w:webHidden/>
              </w:rPr>
              <w:fldChar w:fldCharType="separate"/>
            </w:r>
            <w:r w:rsidR="00333F10">
              <w:rPr>
                <w:noProof/>
                <w:webHidden/>
              </w:rPr>
              <w:t>31</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315" w:history="1">
            <w:r w:rsidR="00333F10" w:rsidRPr="00154931">
              <w:rPr>
                <w:rStyle w:val="Hyperlink"/>
                <w:spacing w:val="-2"/>
              </w:rPr>
              <w:t>4.</w:t>
            </w:r>
            <w:r w:rsidR="00333F10">
              <w:rPr>
                <w:rFonts w:asciiTheme="minorHAnsi" w:eastAsiaTheme="minorEastAsia" w:hAnsiTheme="minorHAnsi" w:cstheme="minorBidi"/>
                <w:b w:val="0"/>
                <w:sz w:val="22"/>
              </w:rPr>
              <w:tab/>
            </w:r>
            <w:r w:rsidR="00333F10" w:rsidRPr="00154931">
              <w:rPr>
                <w:rStyle w:val="Hyperlink"/>
                <w:spacing w:val="-2"/>
              </w:rPr>
              <w:t>POLITIČKI, RPAVNI I URPAVNI OKVIR</w:t>
            </w:r>
            <w:r w:rsidR="00333F10">
              <w:rPr>
                <w:webHidden/>
              </w:rPr>
              <w:tab/>
            </w:r>
            <w:r w:rsidR="00333F10">
              <w:rPr>
                <w:webHidden/>
              </w:rPr>
              <w:fldChar w:fldCharType="begin"/>
            </w:r>
            <w:r w:rsidR="00333F10">
              <w:rPr>
                <w:webHidden/>
              </w:rPr>
              <w:instrText xml:space="preserve"> PAGEREF _Toc29735315 \h </w:instrText>
            </w:r>
            <w:r w:rsidR="00333F10">
              <w:rPr>
                <w:webHidden/>
              </w:rPr>
            </w:r>
            <w:r w:rsidR="00333F10">
              <w:rPr>
                <w:webHidden/>
              </w:rPr>
              <w:fldChar w:fldCharType="separate"/>
            </w:r>
            <w:r w:rsidR="00333F10">
              <w:rPr>
                <w:webHidden/>
              </w:rPr>
              <w:t>34</w:t>
            </w:r>
            <w:r w:rsidR="00333F10">
              <w:rPr>
                <w:webHidden/>
              </w:rPr>
              <w:fldChar w:fldCharType="end"/>
            </w:r>
          </w:hyperlink>
        </w:p>
        <w:p w:rsidR="00333F10" w:rsidRDefault="000D1326">
          <w:pPr>
            <w:pStyle w:val="TOC2"/>
            <w:tabs>
              <w:tab w:val="left" w:pos="880"/>
              <w:tab w:val="right" w:pos="9686"/>
            </w:tabs>
            <w:rPr>
              <w:rFonts w:eastAsiaTheme="minorEastAsia"/>
              <w:noProof/>
            </w:rPr>
          </w:pPr>
          <w:hyperlink w:anchor="_Toc29735316" w:history="1">
            <w:r w:rsidR="00333F10" w:rsidRPr="00154931">
              <w:rPr>
                <w:rStyle w:val="Hyperlink"/>
                <w:rFonts w:ascii="Arial" w:hAnsi="Arial"/>
                <w:noProof/>
              </w:rPr>
              <w:t>4.1.</w:t>
            </w:r>
            <w:r w:rsidR="00333F10">
              <w:rPr>
                <w:rFonts w:eastAsiaTheme="minorEastAsia"/>
                <w:noProof/>
              </w:rPr>
              <w:tab/>
            </w:r>
            <w:r w:rsidR="00333F10" w:rsidRPr="00154931">
              <w:rPr>
                <w:rStyle w:val="Hyperlink"/>
                <w:rFonts w:ascii="Arial" w:hAnsi="Arial"/>
                <w:noProof/>
              </w:rPr>
              <w:t>Predgovor</w:t>
            </w:r>
            <w:r w:rsidR="00333F10">
              <w:rPr>
                <w:noProof/>
                <w:webHidden/>
              </w:rPr>
              <w:tab/>
            </w:r>
            <w:r w:rsidR="00333F10">
              <w:rPr>
                <w:noProof/>
                <w:webHidden/>
              </w:rPr>
              <w:fldChar w:fldCharType="begin"/>
            </w:r>
            <w:r w:rsidR="00333F10">
              <w:rPr>
                <w:noProof/>
                <w:webHidden/>
              </w:rPr>
              <w:instrText xml:space="preserve"> PAGEREF _Toc29735316 \h </w:instrText>
            </w:r>
            <w:r w:rsidR="00333F10">
              <w:rPr>
                <w:noProof/>
                <w:webHidden/>
              </w:rPr>
            </w:r>
            <w:r w:rsidR="00333F10">
              <w:rPr>
                <w:noProof/>
                <w:webHidden/>
              </w:rPr>
              <w:fldChar w:fldCharType="separate"/>
            </w:r>
            <w:r w:rsidR="00333F10">
              <w:rPr>
                <w:noProof/>
                <w:webHidden/>
              </w:rPr>
              <w:t>34</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17" w:history="1">
            <w:r w:rsidR="00333F10" w:rsidRPr="00154931">
              <w:rPr>
                <w:rStyle w:val="Hyperlink"/>
                <w:rFonts w:ascii="Arial" w:hAnsi="Arial"/>
                <w:noProof/>
              </w:rPr>
              <w:t>4.2.</w:t>
            </w:r>
            <w:r w:rsidR="00333F10">
              <w:rPr>
                <w:rFonts w:eastAsiaTheme="minorEastAsia"/>
                <w:noProof/>
              </w:rPr>
              <w:tab/>
            </w:r>
            <w:r w:rsidR="00333F10" w:rsidRPr="00154931">
              <w:rPr>
                <w:rStyle w:val="Hyperlink"/>
                <w:rFonts w:ascii="Arial" w:hAnsi="Arial"/>
                <w:noProof/>
              </w:rPr>
              <w:t>Dostizanje standarda za životnu sredinu u Srbiji</w:t>
            </w:r>
            <w:r w:rsidR="00333F10">
              <w:rPr>
                <w:noProof/>
                <w:webHidden/>
              </w:rPr>
              <w:tab/>
            </w:r>
            <w:r w:rsidR="00333F10">
              <w:rPr>
                <w:noProof/>
                <w:webHidden/>
              </w:rPr>
              <w:fldChar w:fldCharType="begin"/>
            </w:r>
            <w:r w:rsidR="00333F10">
              <w:rPr>
                <w:noProof/>
                <w:webHidden/>
              </w:rPr>
              <w:instrText xml:space="preserve"> PAGEREF _Toc29735317 \h </w:instrText>
            </w:r>
            <w:r w:rsidR="00333F10">
              <w:rPr>
                <w:noProof/>
                <w:webHidden/>
              </w:rPr>
            </w:r>
            <w:r w:rsidR="00333F10">
              <w:rPr>
                <w:noProof/>
                <w:webHidden/>
              </w:rPr>
              <w:fldChar w:fldCharType="separate"/>
            </w:r>
            <w:r w:rsidR="00333F10">
              <w:rPr>
                <w:noProof/>
                <w:webHidden/>
              </w:rPr>
              <w:t>34</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18" w:history="1">
            <w:r w:rsidR="00333F10" w:rsidRPr="00154931">
              <w:rPr>
                <w:rStyle w:val="Hyperlink"/>
                <w:rFonts w:ascii="Arial" w:hAnsi="Arial"/>
                <w:noProof/>
              </w:rPr>
              <w:t>4.3.</w:t>
            </w:r>
            <w:r w:rsidR="00333F10">
              <w:rPr>
                <w:rFonts w:eastAsiaTheme="minorEastAsia"/>
                <w:noProof/>
              </w:rPr>
              <w:tab/>
            </w:r>
            <w:r w:rsidR="00333F10" w:rsidRPr="00154931">
              <w:rPr>
                <w:rStyle w:val="Hyperlink"/>
                <w:rFonts w:ascii="Arial" w:hAnsi="Arial"/>
                <w:noProof/>
              </w:rPr>
              <w:t>Relevantne politike, akti, pravila, strategije i smernice Vlade</w:t>
            </w:r>
            <w:r w:rsidR="00333F10">
              <w:rPr>
                <w:noProof/>
                <w:webHidden/>
              </w:rPr>
              <w:tab/>
            </w:r>
            <w:r w:rsidR="00333F10">
              <w:rPr>
                <w:noProof/>
                <w:webHidden/>
              </w:rPr>
              <w:fldChar w:fldCharType="begin"/>
            </w:r>
            <w:r w:rsidR="00333F10">
              <w:rPr>
                <w:noProof/>
                <w:webHidden/>
              </w:rPr>
              <w:instrText xml:space="preserve"> PAGEREF _Toc29735318 \h </w:instrText>
            </w:r>
            <w:r w:rsidR="00333F10">
              <w:rPr>
                <w:noProof/>
                <w:webHidden/>
              </w:rPr>
            </w:r>
            <w:r w:rsidR="00333F10">
              <w:rPr>
                <w:noProof/>
                <w:webHidden/>
              </w:rPr>
              <w:fldChar w:fldCharType="separate"/>
            </w:r>
            <w:r w:rsidR="00333F10">
              <w:rPr>
                <w:noProof/>
                <w:webHidden/>
              </w:rPr>
              <w:t>34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19" w:history="1">
            <w:r w:rsidR="00333F10" w:rsidRPr="00154931">
              <w:rPr>
                <w:rStyle w:val="Hyperlink"/>
                <w:rFonts w:ascii="Arial" w:eastAsia="Arial" w:hAnsi="Arial" w:cs="Arial"/>
                <w:noProof/>
              </w:rPr>
              <w:t>4.3.1.</w:t>
            </w:r>
            <w:r w:rsidR="00333F10">
              <w:rPr>
                <w:rFonts w:eastAsiaTheme="minorEastAsia"/>
                <w:noProof/>
              </w:rPr>
              <w:tab/>
            </w:r>
            <w:r w:rsidR="00333F10" w:rsidRPr="00154931">
              <w:rPr>
                <w:rStyle w:val="Hyperlink"/>
                <w:rFonts w:ascii="Arial" w:eastAsia="Arial" w:hAnsi="Arial" w:cs="Arial"/>
                <w:noProof/>
              </w:rPr>
              <w:t>Ustav Srbije</w:t>
            </w:r>
            <w:r w:rsidR="00333F10">
              <w:rPr>
                <w:noProof/>
                <w:webHidden/>
              </w:rPr>
              <w:tab/>
            </w:r>
            <w:r w:rsidR="00333F10">
              <w:rPr>
                <w:noProof/>
                <w:webHidden/>
              </w:rPr>
              <w:fldChar w:fldCharType="begin"/>
            </w:r>
            <w:r w:rsidR="00333F10">
              <w:rPr>
                <w:noProof/>
                <w:webHidden/>
              </w:rPr>
              <w:instrText xml:space="preserve"> PAGEREF _Toc29735319 \h </w:instrText>
            </w:r>
            <w:r w:rsidR="00333F10">
              <w:rPr>
                <w:noProof/>
                <w:webHidden/>
              </w:rPr>
            </w:r>
            <w:r w:rsidR="00333F10">
              <w:rPr>
                <w:noProof/>
                <w:webHidden/>
              </w:rPr>
              <w:fldChar w:fldCharType="separate"/>
            </w:r>
            <w:r w:rsidR="00333F10">
              <w:rPr>
                <w:noProof/>
                <w:webHidden/>
              </w:rPr>
              <w:t>34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20" w:history="1">
            <w:r w:rsidR="00333F10" w:rsidRPr="00154931">
              <w:rPr>
                <w:rStyle w:val="Hyperlink"/>
                <w:rFonts w:ascii="Arial" w:eastAsia="Arial" w:hAnsi="Arial" w:cs="Arial"/>
                <w:noProof/>
              </w:rPr>
              <w:t>4.3.2.</w:t>
            </w:r>
            <w:r w:rsidR="00333F10">
              <w:rPr>
                <w:rFonts w:eastAsiaTheme="minorEastAsia"/>
                <w:noProof/>
              </w:rPr>
              <w:tab/>
            </w:r>
            <w:r w:rsidR="00333F10" w:rsidRPr="00154931">
              <w:rPr>
                <w:rStyle w:val="Hyperlink"/>
                <w:rFonts w:ascii="Arial" w:eastAsia="Arial" w:hAnsi="Arial" w:cs="Arial"/>
                <w:noProof/>
              </w:rPr>
              <w:t>Zakon o javnoj imovini</w:t>
            </w:r>
            <w:r w:rsidR="00333F10">
              <w:rPr>
                <w:noProof/>
                <w:webHidden/>
              </w:rPr>
              <w:tab/>
            </w:r>
            <w:r w:rsidR="00333F10">
              <w:rPr>
                <w:noProof/>
                <w:webHidden/>
              </w:rPr>
              <w:fldChar w:fldCharType="begin"/>
            </w:r>
            <w:r w:rsidR="00333F10">
              <w:rPr>
                <w:noProof/>
                <w:webHidden/>
              </w:rPr>
              <w:instrText xml:space="preserve"> PAGEREF _Toc29735320 \h </w:instrText>
            </w:r>
            <w:r w:rsidR="00333F10">
              <w:rPr>
                <w:noProof/>
                <w:webHidden/>
              </w:rPr>
            </w:r>
            <w:r w:rsidR="00333F10">
              <w:rPr>
                <w:noProof/>
                <w:webHidden/>
              </w:rPr>
              <w:fldChar w:fldCharType="separate"/>
            </w:r>
            <w:r w:rsidR="00333F10">
              <w:rPr>
                <w:noProof/>
                <w:webHidden/>
              </w:rPr>
              <w:t>34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21" w:history="1">
            <w:r w:rsidR="00333F10" w:rsidRPr="00154931">
              <w:rPr>
                <w:rStyle w:val="Hyperlink"/>
                <w:rFonts w:ascii="Arial" w:eastAsia="Arial" w:hAnsi="Arial" w:cs="Arial"/>
                <w:noProof/>
              </w:rPr>
              <w:t>4.3.3.</w:t>
            </w:r>
            <w:r w:rsidR="00333F10">
              <w:rPr>
                <w:rFonts w:eastAsiaTheme="minorEastAsia"/>
                <w:noProof/>
              </w:rPr>
              <w:tab/>
            </w:r>
            <w:r w:rsidR="00333F10" w:rsidRPr="00154931">
              <w:rPr>
                <w:rStyle w:val="Hyperlink"/>
                <w:rFonts w:ascii="Arial" w:eastAsia="Arial" w:hAnsi="Arial" w:cs="Arial"/>
                <w:noProof/>
              </w:rPr>
              <w:t>Zakon o osnovama svojinsko-pravnih odnosa</w:t>
            </w:r>
            <w:r w:rsidR="00333F10">
              <w:rPr>
                <w:noProof/>
                <w:webHidden/>
              </w:rPr>
              <w:tab/>
            </w:r>
            <w:r w:rsidR="00333F10">
              <w:rPr>
                <w:noProof/>
                <w:webHidden/>
              </w:rPr>
              <w:fldChar w:fldCharType="begin"/>
            </w:r>
            <w:r w:rsidR="00333F10">
              <w:rPr>
                <w:noProof/>
                <w:webHidden/>
              </w:rPr>
              <w:instrText xml:space="preserve"> PAGEREF _Toc29735321 \h </w:instrText>
            </w:r>
            <w:r w:rsidR="00333F10">
              <w:rPr>
                <w:noProof/>
                <w:webHidden/>
              </w:rPr>
            </w:r>
            <w:r w:rsidR="00333F10">
              <w:rPr>
                <w:noProof/>
                <w:webHidden/>
              </w:rPr>
              <w:fldChar w:fldCharType="separate"/>
            </w:r>
            <w:r w:rsidR="00333F10">
              <w:rPr>
                <w:noProof/>
                <w:webHidden/>
              </w:rPr>
              <w:t>34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22" w:history="1">
            <w:r w:rsidR="00333F10" w:rsidRPr="00154931">
              <w:rPr>
                <w:rStyle w:val="Hyperlink"/>
                <w:rFonts w:ascii="Arial" w:eastAsia="Arial" w:hAnsi="Arial" w:cs="Arial"/>
                <w:noProof/>
              </w:rPr>
              <w:t>4.3.4.</w:t>
            </w:r>
            <w:r w:rsidR="00333F10">
              <w:rPr>
                <w:rFonts w:eastAsiaTheme="minorEastAsia"/>
                <w:noProof/>
              </w:rPr>
              <w:tab/>
            </w:r>
            <w:r w:rsidR="00333F10" w:rsidRPr="00154931">
              <w:rPr>
                <w:rStyle w:val="Hyperlink"/>
                <w:rFonts w:ascii="Arial" w:eastAsia="Arial" w:hAnsi="Arial" w:cs="Arial"/>
                <w:noProof/>
              </w:rPr>
              <w:t>Nacionalna strategija za održivi razvoj</w:t>
            </w:r>
            <w:r w:rsidR="00333F10">
              <w:rPr>
                <w:noProof/>
                <w:webHidden/>
              </w:rPr>
              <w:tab/>
            </w:r>
            <w:r w:rsidR="00333F10">
              <w:rPr>
                <w:noProof/>
                <w:webHidden/>
              </w:rPr>
              <w:fldChar w:fldCharType="begin"/>
            </w:r>
            <w:r w:rsidR="00333F10">
              <w:rPr>
                <w:noProof/>
                <w:webHidden/>
              </w:rPr>
              <w:instrText xml:space="preserve"> PAGEREF _Toc29735322 \h </w:instrText>
            </w:r>
            <w:r w:rsidR="00333F10">
              <w:rPr>
                <w:noProof/>
                <w:webHidden/>
              </w:rPr>
            </w:r>
            <w:r w:rsidR="00333F10">
              <w:rPr>
                <w:noProof/>
                <w:webHidden/>
              </w:rPr>
              <w:fldChar w:fldCharType="separate"/>
            </w:r>
            <w:r w:rsidR="00333F10">
              <w:rPr>
                <w:noProof/>
                <w:webHidden/>
              </w:rPr>
              <w:t>35</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23" w:history="1">
            <w:r w:rsidR="00333F10" w:rsidRPr="00154931">
              <w:rPr>
                <w:rStyle w:val="Hyperlink"/>
                <w:rFonts w:ascii="Arial" w:eastAsia="Arial" w:hAnsi="Arial" w:cs="Arial"/>
                <w:noProof/>
              </w:rPr>
              <w:t>4.3.5.</w:t>
            </w:r>
            <w:r w:rsidR="00333F10">
              <w:rPr>
                <w:rFonts w:eastAsiaTheme="minorEastAsia"/>
                <w:noProof/>
              </w:rPr>
              <w:tab/>
            </w:r>
            <w:r w:rsidR="00333F10" w:rsidRPr="00154931">
              <w:rPr>
                <w:rStyle w:val="Hyperlink"/>
                <w:rFonts w:ascii="Arial" w:eastAsia="Arial" w:hAnsi="Arial" w:cs="Arial"/>
                <w:noProof/>
              </w:rPr>
              <w:t>Zakon o vodama</w:t>
            </w:r>
            <w:r w:rsidR="00333F10">
              <w:rPr>
                <w:noProof/>
                <w:webHidden/>
              </w:rPr>
              <w:tab/>
            </w:r>
            <w:r w:rsidR="00333F10">
              <w:rPr>
                <w:noProof/>
                <w:webHidden/>
              </w:rPr>
              <w:fldChar w:fldCharType="begin"/>
            </w:r>
            <w:r w:rsidR="00333F10">
              <w:rPr>
                <w:noProof/>
                <w:webHidden/>
              </w:rPr>
              <w:instrText xml:space="preserve"> PAGEREF _Toc29735323 \h </w:instrText>
            </w:r>
            <w:r w:rsidR="00333F10">
              <w:rPr>
                <w:noProof/>
                <w:webHidden/>
              </w:rPr>
            </w:r>
            <w:r w:rsidR="00333F10">
              <w:rPr>
                <w:noProof/>
                <w:webHidden/>
              </w:rPr>
              <w:fldChar w:fldCharType="separate"/>
            </w:r>
            <w:r w:rsidR="00333F10">
              <w:rPr>
                <w:noProof/>
                <w:webHidden/>
              </w:rPr>
              <w:t>35</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24" w:history="1">
            <w:r w:rsidR="00333F10" w:rsidRPr="00154931">
              <w:rPr>
                <w:rStyle w:val="Hyperlink"/>
                <w:rFonts w:ascii="Arial" w:eastAsia="Arial" w:hAnsi="Arial" w:cs="Arial"/>
                <w:noProof/>
              </w:rPr>
              <w:t>4.3.6.</w:t>
            </w:r>
            <w:r w:rsidR="00333F10">
              <w:rPr>
                <w:rFonts w:eastAsiaTheme="minorEastAsia"/>
                <w:noProof/>
              </w:rPr>
              <w:tab/>
            </w:r>
            <w:r w:rsidR="00333F10" w:rsidRPr="00154931">
              <w:rPr>
                <w:rStyle w:val="Hyperlink"/>
                <w:rFonts w:ascii="Arial" w:eastAsia="Arial" w:hAnsi="Arial" w:cs="Arial"/>
                <w:noProof/>
              </w:rPr>
              <w:t>Zakon o zaštiti životne  sredine</w:t>
            </w:r>
            <w:r w:rsidR="00333F10">
              <w:rPr>
                <w:noProof/>
                <w:webHidden/>
              </w:rPr>
              <w:tab/>
            </w:r>
            <w:r w:rsidR="00333F10">
              <w:rPr>
                <w:noProof/>
                <w:webHidden/>
              </w:rPr>
              <w:fldChar w:fldCharType="begin"/>
            </w:r>
            <w:r w:rsidR="00333F10">
              <w:rPr>
                <w:noProof/>
                <w:webHidden/>
              </w:rPr>
              <w:instrText xml:space="preserve"> PAGEREF _Toc29735324 \h </w:instrText>
            </w:r>
            <w:r w:rsidR="00333F10">
              <w:rPr>
                <w:noProof/>
                <w:webHidden/>
              </w:rPr>
            </w:r>
            <w:r w:rsidR="00333F10">
              <w:rPr>
                <w:noProof/>
                <w:webHidden/>
              </w:rPr>
              <w:fldChar w:fldCharType="separate"/>
            </w:r>
            <w:r w:rsidR="00333F10">
              <w:rPr>
                <w:noProof/>
                <w:webHidden/>
              </w:rPr>
              <w:t>35</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25" w:history="1">
            <w:r w:rsidR="00333F10" w:rsidRPr="00154931">
              <w:rPr>
                <w:rStyle w:val="Hyperlink"/>
                <w:rFonts w:ascii="Arial" w:eastAsia="Arial" w:hAnsi="Arial" w:cs="Arial"/>
                <w:noProof/>
              </w:rPr>
              <w:t>4.3.7.</w:t>
            </w:r>
            <w:r w:rsidR="00333F10">
              <w:rPr>
                <w:rFonts w:eastAsiaTheme="minorEastAsia"/>
                <w:noProof/>
              </w:rPr>
              <w:tab/>
            </w:r>
            <w:r w:rsidR="00333F10" w:rsidRPr="00154931">
              <w:rPr>
                <w:rStyle w:val="Hyperlink"/>
                <w:rFonts w:ascii="Arial" w:eastAsia="Arial" w:hAnsi="Arial" w:cs="Arial"/>
                <w:noProof/>
              </w:rPr>
              <w:t>Zakon o proceni uticaja na životnu sredinu</w:t>
            </w:r>
            <w:r w:rsidR="00333F10">
              <w:rPr>
                <w:noProof/>
                <w:webHidden/>
              </w:rPr>
              <w:tab/>
            </w:r>
            <w:r w:rsidR="00333F10">
              <w:rPr>
                <w:noProof/>
                <w:webHidden/>
              </w:rPr>
              <w:fldChar w:fldCharType="begin"/>
            </w:r>
            <w:r w:rsidR="00333F10">
              <w:rPr>
                <w:noProof/>
                <w:webHidden/>
              </w:rPr>
              <w:instrText xml:space="preserve"> PAGEREF _Toc29735325 \h </w:instrText>
            </w:r>
            <w:r w:rsidR="00333F10">
              <w:rPr>
                <w:noProof/>
                <w:webHidden/>
              </w:rPr>
            </w:r>
            <w:r w:rsidR="00333F10">
              <w:rPr>
                <w:noProof/>
                <w:webHidden/>
              </w:rPr>
              <w:fldChar w:fldCharType="separate"/>
            </w:r>
            <w:r w:rsidR="00333F10">
              <w:rPr>
                <w:noProof/>
                <w:webHidden/>
              </w:rPr>
              <w:t>35</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26" w:history="1">
            <w:r w:rsidR="00333F10" w:rsidRPr="00154931">
              <w:rPr>
                <w:rStyle w:val="Hyperlink"/>
                <w:rFonts w:ascii="Arial" w:eastAsia="Arial" w:hAnsi="Arial" w:cs="Arial"/>
                <w:noProof/>
              </w:rPr>
              <w:t>4.3.8.</w:t>
            </w:r>
            <w:r w:rsidR="00333F10">
              <w:rPr>
                <w:rFonts w:eastAsiaTheme="minorEastAsia"/>
                <w:noProof/>
              </w:rPr>
              <w:tab/>
            </w:r>
            <w:r w:rsidR="00333F10" w:rsidRPr="00154931">
              <w:rPr>
                <w:rStyle w:val="Hyperlink"/>
                <w:rFonts w:ascii="Arial" w:eastAsia="Arial" w:hAnsi="Arial" w:cs="Arial"/>
                <w:noProof/>
              </w:rPr>
              <w:t>Zakon o upravljanju otpadom</w:t>
            </w:r>
            <w:r w:rsidR="00333F10">
              <w:rPr>
                <w:noProof/>
                <w:webHidden/>
              </w:rPr>
              <w:tab/>
            </w:r>
            <w:r w:rsidR="00333F10">
              <w:rPr>
                <w:noProof/>
                <w:webHidden/>
              </w:rPr>
              <w:fldChar w:fldCharType="begin"/>
            </w:r>
            <w:r w:rsidR="00333F10">
              <w:rPr>
                <w:noProof/>
                <w:webHidden/>
              </w:rPr>
              <w:instrText xml:space="preserve"> PAGEREF _Toc29735326 \h </w:instrText>
            </w:r>
            <w:r w:rsidR="00333F10">
              <w:rPr>
                <w:noProof/>
                <w:webHidden/>
              </w:rPr>
            </w:r>
            <w:r w:rsidR="00333F10">
              <w:rPr>
                <w:noProof/>
                <w:webHidden/>
              </w:rPr>
              <w:fldChar w:fldCharType="separate"/>
            </w:r>
            <w:r w:rsidR="00333F10">
              <w:rPr>
                <w:noProof/>
                <w:webHidden/>
              </w:rPr>
              <w:t>35</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27" w:history="1">
            <w:r w:rsidR="00333F10" w:rsidRPr="00154931">
              <w:rPr>
                <w:rStyle w:val="Hyperlink"/>
                <w:rFonts w:ascii="Arial" w:eastAsia="Arial" w:hAnsi="Arial" w:cs="Arial"/>
                <w:noProof/>
              </w:rPr>
              <w:t>4.3.9.</w:t>
            </w:r>
            <w:r w:rsidR="00333F10">
              <w:rPr>
                <w:rFonts w:eastAsiaTheme="minorEastAsia"/>
                <w:noProof/>
              </w:rPr>
              <w:tab/>
            </w:r>
            <w:r w:rsidR="00333F10" w:rsidRPr="00154931">
              <w:rPr>
                <w:rStyle w:val="Hyperlink"/>
                <w:rFonts w:ascii="Arial" w:eastAsia="Arial" w:hAnsi="Arial" w:cs="Arial"/>
                <w:noProof/>
              </w:rPr>
              <w:t>Zakon o zaštito od buke u životnoj sredini</w:t>
            </w:r>
            <w:r w:rsidR="00333F10">
              <w:rPr>
                <w:noProof/>
                <w:webHidden/>
              </w:rPr>
              <w:tab/>
            </w:r>
            <w:r w:rsidR="00333F10">
              <w:rPr>
                <w:noProof/>
                <w:webHidden/>
              </w:rPr>
              <w:fldChar w:fldCharType="begin"/>
            </w:r>
            <w:r w:rsidR="00333F10">
              <w:rPr>
                <w:noProof/>
                <w:webHidden/>
              </w:rPr>
              <w:instrText xml:space="preserve"> PAGEREF _Toc29735327 \h </w:instrText>
            </w:r>
            <w:r w:rsidR="00333F10">
              <w:rPr>
                <w:noProof/>
                <w:webHidden/>
              </w:rPr>
            </w:r>
            <w:r w:rsidR="00333F10">
              <w:rPr>
                <w:noProof/>
                <w:webHidden/>
              </w:rPr>
              <w:fldChar w:fldCharType="separate"/>
            </w:r>
            <w:r w:rsidR="00333F10">
              <w:rPr>
                <w:noProof/>
                <w:webHidden/>
              </w:rPr>
              <w:t>36</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28" w:history="1">
            <w:r w:rsidR="00333F10" w:rsidRPr="00154931">
              <w:rPr>
                <w:rStyle w:val="Hyperlink"/>
                <w:rFonts w:ascii="Arial" w:eastAsia="Arial" w:hAnsi="Arial" w:cs="Arial"/>
                <w:noProof/>
              </w:rPr>
              <w:t>4.3.10.</w:t>
            </w:r>
            <w:r w:rsidR="00333F10">
              <w:rPr>
                <w:rFonts w:eastAsiaTheme="minorEastAsia"/>
                <w:noProof/>
              </w:rPr>
              <w:tab/>
            </w:r>
            <w:r w:rsidR="00333F10" w:rsidRPr="00154931">
              <w:rPr>
                <w:rStyle w:val="Hyperlink"/>
                <w:rFonts w:ascii="Arial" w:eastAsia="Arial" w:hAnsi="Arial" w:cs="Arial"/>
                <w:noProof/>
              </w:rPr>
              <w:t>Zakon o zdravlju i zaštiti na radu</w:t>
            </w:r>
            <w:r w:rsidR="00333F10">
              <w:rPr>
                <w:noProof/>
                <w:webHidden/>
              </w:rPr>
              <w:tab/>
            </w:r>
            <w:r w:rsidR="00333F10">
              <w:rPr>
                <w:noProof/>
                <w:webHidden/>
              </w:rPr>
              <w:fldChar w:fldCharType="begin"/>
            </w:r>
            <w:r w:rsidR="00333F10">
              <w:rPr>
                <w:noProof/>
                <w:webHidden/>
              </w:rPr>
              <w:instrText xml:space="preserve"> PAGEREF _Toc29735328 \h </w:instrText>
            </w:r>
            <w:r w:rsidR="00333F10">
              <w:rPr>
                <w:noProof/>
                <w:webHidden/>
              </w:rPr>
            </w:r>
            <w:r w:rsidR="00333F10">
              <w:rPr>
                <w:noProof/>
                <w:webHidden/>
              </w:rPr>
              <w:fldChar w:fldCharType="separate"/>
            </w:r>
            <w:r w:rsidR="00333F10">
              <w:rPr>
                <w:noProof/>
                <w:webHidden/>
              </w:rPr>
              <w:t>36</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29" w:history="1">
            <w:r w:rsidR="00333F10" w:rsidRPr="00154931">
              <w:rPr>
                <w:rStyle w:val="Hyperlink"/>
                <w:rFonts w:ascii="Arial" w:eastAsia="Arial" w:hAnsi="Arial" w:cs="Arial"/>
                <w:noProof/>
              </w:rPr>
              <w:t>4.3.11.</w:t>
            </w:r>
            <w:r w:rsidR="00333F10">
              <w:rPr>
                <w:rFonts w:eastAsiaTheme="minorEastAsia"/>
                <w:noProof/>
              </w:rPr>
              <w:tab/>
            </w:r>
            <w:r w:rsidR="00333F10" w:rsidRPr="00154931">
              <w:rPr>
                <w:rStyle w:val="Hyperlink"/>
                <w:rFonts w:ascii="Arial" w:eastAsia="Arial" w:hAnsi="Arial" w:cs="Arial"/>
                <w:noProof/>
              </w:rPr>
              <w:t>Zakonska regulativa o radu, uslovima rada i rodnoj ravnopravnosti</w:t>
            </w:r>
            <w:r w:rsidR="00333F10">
              <w:rPr>
                <w:noProof/>
                <w:webHidden/>
              </w:rPr>
              <w:tab/>
            </w:r>
            <w:r w:rsidR="00333F10">
              <w:rPr>
                <w:noProof/>
                <w:webHidden/>
              </w:rPr>
              <w:fldChar w:fldCharType="begin"/>
            </w:r>
            <w:r w:rsidR="00333F10">
              <w:rPr>
                <w:noProof/>
                <w:webHidden/>
              </w:rPr>
              <w:instrText xml:space="preserve"> PAGEREF _Toc29735329 \h </w:instrText>
            </w:r>
            <w:r w:rsidR="00333F10">
              <w:rPr>
                <w:noProof/>
                <w:webHidden/>
              </w:rPr>
            </w:r>
            <w:r w:rsidR="00333F10">
              <w:rPr>
                <w:noProof/>
                <w:webHidden/>
              </w:rPr>
              <w:fldChar w:fldCharType="separate"/>
            </w:r>
            <w:r w:rsidR="00333F10">
              <w:rPr>
                <w:noProof/>
                <w:webHidden/>
              </w:rPr>
              <w:t>36</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30" w:history="1">
            <w:r w:rsidR="00333F10" w:rsidRPr="00154931">
              <w:rPr>
                <w:rStyle w:val="Hyperlink"/>
                <w:rFonts w:ascii="Arial" w:eastAsia="Arial" w:hAnsi="Arial" w:cs="Arial"/>
                <w:noProof/>
              </w:rPr>
              <w:t>4.3.12.</w:t>
            </w:r>
            <w:r w:rsidR="00333F10">
              <w:rPr>
                <w:rFonts w:eastAsiaTheme="minorEastAsia"/>
                <w:noProof/>
              </w:rPr>
              <w:tab/>
            </w:r>
            <w:r w:rsidR="00333F10" w:rsidRPr="00154931">
              <w:rPr>
                <w:rStyle w:val="Hyperlink"/>
                <w:rFonts w:ascii="Arial" w:eastAsia="Arial" w:hAnsi="Arial" w:cs="Arial"/>
                <w:noProof/>
              </w:rPr>
              <w:t>Zakon o planiranju i izgradnji</w:t>
            </w:r>
            <w:r w:rsidR="00333F10">
              <w:rPr>
                <w:noProof/>
                <w:webHidden/>
              </w:rPr>
              <w:tab/>
            </w:r>
            <w:r w:rsidR="00333F10">
              <w:rPr>
                <w:noProof/>
                <w:webHidden/>
              </w:rPr>
              <w:fldChar w:fldCharType="begin"/>
            </w:r>
            <w:r w:rsidR="00333F10">
              <w:rPr>
                <w:noProof/>
                <w:webHidden/>
              </w:rPr>
              <w:instrText xml:space="preserve"> PAGEREF _Toc29735330 \h </w:instrText>
            </w:r>
            <w:r w:rsidR="00333F10">
              <w:rPr>
                <w:noProof/>
                <w:webHidden/>
              </w:rPr>
            </w:r>
            <w:r w:rsidR="00333F10">
              <w:rPr>
                <w:noProof/>
                <w:webHidden/>
              </w:rPr>
              <w:fldChar w:fldCharType="separate"/>
            </w:r>
            <w:r w:rsidR="00333F10">
              <w:rPr>
                <w:noProof/>
                <w:webHidden/>
              </w:rPr>
              <w:t>36</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31" w:history="1">
            <w:r w:rsidR="00333F10" w:rsidRPr="00154931">
              <w:rPr>
                <w:rStyle w:val="Hyperlink"/>
                <w:rFonts w:ascii="Arial" w:eastAsia="Arial" w:hAnsi="Arial" w:cs="Arial"/>
                <w:noProof/>
              </w:rPr>
              <w:t>4.3.13.</w:t>
            </w:r>
            <w:r w:rsidR="00333F10">
              <w:rPr>
                <w:rFonts w:eastAsiaTheme="minorEastAsia"/>
                <w:noProof/>
              </w:rPr>
              <w:tab/>
            </w:r>
            <w:r w:rsidR="00333F10" w:rsidRPr="00154931">
              <w:rPr>
                <w:rStyle w:val="Hyperlink"/>
                <w:rFonts w:ascii="Arial" w:eastAsia="Arial" w:hAnsi="Arial" w:cs="Arial"/>
                <w:noProof/>
              </w:rPr>
              <w:t>Zakon o ozakonjenju objekata</w:t>
            </w:r>
            <w:r w:rsidR="00333F10">
              <w:rPr>
                <w:noProof/>
                <w:webHidden/>
              </w:rPr>
              <w:tab/>
            </w:r>
            <w:r w:rsidR="00333F10">
              <w:rPr>
                <w:noProof/>
                <w:webHidden/>
              </w:rPr>
              <w:fldChar w:fldCharType="begin"/>
            </w:r>
            <w:r w:rsidR="00333F10">
              <w:rPr>
                <w:noProof/>
                <w:webHidden/>
              </w:rPr>
              <w:instrText xml:space="preserve"> PAGEREF _Toc29735331 \h </w:instrText>
            </w:r>
            <w:r w:rsidR="00333F10">
              <w:rPr>
                <w:noProof/>
                <w:webHidden/>
              </w:rPr>
            </w:r>
            <w:r w:rsidR="00333F10">
              <w:rPr>
                <w:noProof/>
                <w:webHidden/>
              </w:rPr>
              <w:fldChar w:fldCharType="separate"/>
            </w:r>
            <w:r w:rsidR="00333F10">
              <w:rPr>
                <w:noProof/>
                <w:webHidden/>
              </w:rPr>
              <w:t>36</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32" w:history="1">
            <w:r w:rsidR="00333F10" w:rsidRPr="00154931">
              <w:rPr>
                <w:rStyle w:val="Hyperlink"/>
                <w:rFonts w:ascii="Arial" w:eastAsia="Arial" w:hAnsi="Arial" w:cs="Arial"/>
                <w:noProof/>
              </w:rPr>
              <w:t>4.3.14.</w:t>
            </w:r>
            <w:r w:rsidR="00333F10">
              <w:rPr>
                <w:rFonts w:eastAsiaTheme="minorEastAsia"/>
                <w:noProof/>
              </w:rPr>
              <w:tab/>
            </w:r>
            <w:r w:rsidR="00333F10" w:rsidRPr="00154931">
              <w:rPr>
                <w:rStyle w:val="Hyperlink"/>
                <w:rFonts w:ascii="Arial" w:eastAsia="Arial" w:hAnsi="Arial" w:cs="Arial"/>
                <w:noProof/>
              </w:rPr>
              <w:t>Zakon o vansudskom postupku</w:t>
            </w:r>
            <w:r w:rsidR="00333F10">
              <w:rPr>
                <w:noProof/>
                <w:webHidden/>
              </w:rPr>
              <w:tab/>
            </w:r>
            <w:r w:rsidR="00333F10">
              <w:rPr>
                <w:noProof/>
                <w:webHidden/>
              </w:rPr>
              <w:fldChar w:fldCharType="begin"/>
            </w:r>
            <w:r w:rsidR="00333F10">
              <w:rPr>
                <w:noProof/>
                <w:webHidden/>
              </w:rPr>
              <w:instrText xml:space="preserve"> PAGEREF _Toc29735332 \h </w:instrText>
            </w:r>
            <w:r w:rsidR="00333F10">
              <w:rPr>
                <w:noProof/>
                <w:webHidden/>
              </w:rPr>
            </w:r>
            <w:r w:rsidR="00333F10">
              <w:rPr>
                <w:noProof/>
                <w:webHidden/>
              </w:rPr>
              <w:fldChar w:fldCharType="separate"/>
            </w:r>
            <w:r w:rsidR="00333F10">
              <w:rPr>
                <w:noProof/>
                <w:webHidden/>
              </w:rPr>
              <w:t>37</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33" w:history="1">
            <w:r w:rsidR="00333F10" w:rsidRPr="00154931">
              <w:rPr>
                <w:rStyle w:val="Hyperlink"/>
                <w:rFonts w:ascii="Arial" w:eastAsia="Arial" w:hAnsi="Arial" w:cs="Arial"/>
                <w:noProof/>
              </w:rPr>
              <w:t>4.3.15.</w:t>
            </w:r>
            <w:r w:rsidR="00333F10">
              <w:rPr>
                <w:rFonts w:eastAsiaTheme="minorEastAsia"/>
                <w:noProof/>
              </w:rPr>
              <w:tab/>
            </w:r>
            <w:r w:rsidR="00333F10" w:rsidRPr="00154931">
              <w:rPr>
                <w:rStyle w:val="Hyperlink"/>
                <w:rFonts w:ascii="Arial" w:eastAsia="Arial" w:hAnsi="Arial" w:cs="Arial"/>
                <w:noProof/>
              </w:rPr>
              <w:t>Zakon o opštem upravnom postupku</w:t>
            </w:r>
            <w:r w:rsidR="00333F10">
              <w:rPr>
                <w:noProof/>
                <w:webHidden/>
              </w:rPr>
              <w:tab/>
            </w:r>
            <w:r w:rsidR="00333F10">
              <w:rPr>
                <w:noProof/>
                <w:webHidden/>
              </w:rPr>
              <w:fldChar w:fldCharType="begin"/>
            </w:r>
            <w:r w:rsidR="00333F10">
              <w:rPr>
                <w:noProof/>
                <w:webHidden/>
              </w:rPr>
              <w:instrText xml:space="preserve"> PAGEREF _Toc29735333 \h </w:instrText>
            </w:r>
            <w:r w:rsidR="00333F10">
              <w:rPr>
                <w:noProof/>
                <w:webHidden/>
              </w:rPr>
            </w:r>
            <w:r w:rsidR="00333F10">
              <w:rPr>
                <w:noProof/>
                <w:webHidden/>
              </w:rPr>
              <w:fldChar w:fldCharType="separate"/>
            </w:r>
            <w:r w:rsidR="00333F10">
              <w:rPr>
                <w:noProof/>
                <w:webHidden/>
              </w:rPr>
              <w:t>37</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34" w:history="1">
            <w:r w:rsidR="00333F10" w:rsidRPr="00154931">
              <w:rPr>
                <w:rStyle w:val="Hyperlink"/>
                <w:rFonts w:ascii="Arial" w:eastAsia="Arial" w:hAnsi="Arial" w:cs="Arial"/>
                <w:noProof/>
              </w:rPr>
              <w:t>4.3.16.</w:t>
            </w:r>
            <w:r w:rsidR="00333F10">
              <w:rPr>
                <w:rFonts w:eastAsiaTheme="minorEastAsia"/>
                <w:noProof/>
              </w:rPr>
              <w:tab/>
            </w:r>
            <w:r w:rsidR="00333F10" w:rsidRPr="00154931">
              <w:rPr>
                <w:rStyle w:val="Hyperlink"/>
                <w:rFonts w:ascii="Arial" w:eastAsia="Arial" w:hAnsi="Arial" w:cs="Arial"/>
                <w:noProof/>
              </w:rPr>
              <w:t>Zakon o državnom premeru i katastru</w:t>
            </w:r>
            <w:r w:rsidR="00333F10">
              <w:rPr>
                <w:noProof/>
                <w:webHidden/>
              </w:rPr>
              <w:tab/>
            </w:r>
            <w:r w:rsidR="00333F10">
              <w:rPr>
                <w:noProof/>
                <w:webHidden/>
              </w:rPr>
              <w:fldChar w:fldCharType="begin"/>
            </w:r>
            <w:r w:rsidR="00333F10">
              <w:rPr>
                <w:noProof/>
                <w:webHidden/>
              </w:rPr>
              <w:instrText xml:space="preserve"> PAGEREF _Toc29735334 \h </w:instrText>
            </w:r>
            <w:r w:rsidR="00333F10">
              <w:rPr>
                <w:noProof/>
                <w:webHidden/>
              </w:rPr>
            </w:r>
            <w:r w:rsidR="00333F10">
              <w:rPr>
                <w:noProof/>
                <w:webHidden/>
              </w:rPr>
              <w:fldChar w:fldCharType="separate"/>
            </w:r>
            <w:r w:rsidR="00333F10">
              <w:rPr>
                <w:noProof/>
                <w:webHidden/>
              </w:rPr>
              <w:t>37</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35" w:history="1">
            <w:r w:rsidR="00333F10" w:rsidRPr="00154931">
              <w:rPr>
                <w:rStyle w:val="Hyperlink"/>
                <w:rFonts w:ascii="Arial" w:eastAsia="Arial" w:hAnsi="Arial" w:cs="Arial"/>
                <w:noProof/>
              </w:rPr>
              <w:t>4.3.17.</w:t>
            </w:r>
            <w:r w:rsidR="00333F10">
              <w:rPr>
                <w:rFonts w:eastAsiaTheme="minorEastAsia"/>
                <w:noProof/>
              </w:rPr>
              <w:tab/>
            </w:r>
            <w:r w:rsidR="00333F10" w:rsidRPr="00154931">
              <w:rPr>
                <w:rStyle w:val="Hyperlink"/>
                <w:rFonts w:ascii="Arial" w:eastAsia="Arial" w:hAnsi="Arial" w:cs="Arial"/>
                <w:noProof/>
              </w:rPr>
              <w:t>Zakon o eksproprijaciji</w:t>
            </w:r>
            <w:r w:rsidR="00333F10">
              <w:rPr>
                <w:noProof/>
                <w:webHidden/>
              </w:rPr>
              <w:tab/>
            </w:r>
            <w:r w:rsidR="00333F10">
              <w:rPr>
                <w:noProof/>
                <w:webHidden/>
              </w:rPr>
              <w:fldChar w:fldCharType="begin"/>
            </w:r>
            <w:r w:rsidR="00333F10">
              <w:rPr>
                <w:noProof/>
                <w:webHidden/>
              </w:rPr>
              <w:instrText xml:space="preserve"> PAGEREF _Toc29735335 \h </w:instrText>
            </w:r>
            <w:r w:rsidR="00333F10">
              <w:rPr>
                <w:noProof/>
                <w:webHidden/>
              </w:rPr>
            </w:r>
            <w:r w:rsidR="00333F10">
              <w:rPr>
                <w:noProof/>
                <w:webHidden/>
              </w:rPr>
              <w:fldChar w:fldCharType="separate"/>
            </w:r>
            <w:r w:rsidR="00333F10">
              <w:rPr>
                <w:noProof/>
                <w:webHidden/>
              </w:rPr>
              <w:t>37</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36" w:history="1">
            <w:r w:rsidR="00333F10" w:rsidRPr="00154931">
              <w:rPr>
                <w:rStyle w:val="Hyperlink"/>
                <w:rFonts w:ascii="Arial" w:eastAsia="Arial" w:hAnsi="Arial" w:cs="Arial"/>
                <w:noProof/>
              </w:rPr>
              <w:t>4.3.18.</w:t>
            </w:r>
            <w:r w:rsidR="00333F10">
              <w:rPr>
                <w:rFonts w:eastAsiaTheme="minorEastAsia"/>
                <w:noProof/>
              </w:rPr>
              <w:tab/>
            </w:r>
            <w:r w:rsidR="00333F10" w:rsidRPr="00154931">
              <w:rPr>
                <w:rStyle w:val="Hyperlink"/>
                <w:rFonts w:ascii="Arial" w:eastAsia="Arial" w:hAnsi="Arial" w:cs="Arial"/>
                <w:noProof/>
              </w:rPr>
              <w:t>Nacionalni pravni okvir koji uređuje rad i uslove rada</w:t>
            </w:r>
            <w:r w:rsidR="00333F10">
              <w:rPr>
                <w:noProof/>
                <w:webHidden/>
              </w:rPr>
              <w:tab/>
            </w:r>
            <w:r w:rsidR="00333F10">
              <w:rPr>
                <w:noProof/>
                <w:webHidden/>
              </w:rPr>
              <w:fldChar w:fldCharType="begin"/>
            </w:r>
            <w:r w:rsidR="00333F10">
              <w:rPr>
                <w:noProof/>
                <w:webHidden/>
              </w:rPr>
              <w:instrText xml:space="preserve"> PAGEREF _Toc29735336 \h </w:instrText>
            </w:r>
            <w:r w:rsidR="00333F10">
              <w:rPr>
                <w:noProof/>
                <w:webHidden/>
              </w:rPr>
            </w:r>
            <w:r w:rsidR="00333F10">
              <w:rPr>
                <w:noProof/>
                <w:webHidden/>
              </w:rPr>
              <w:fldChar w:fldCharType="separate"/>
            </w:r>
            <w:r w:rsidR="00333F10">
              <w:rPr>
                <w:noProof/>
                <w:webHidden/>
              </w:rPr>
              <w:t>37</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37" w:history="1">
            <w:r w:rsidR="00333F10" w:rsidRPr="00154931">
              <w:rPr>
                <w:rStyle w:val="Hyperlink"/>
                <w:rFonts w:ascii="Arial" w:hAnsi="Arial"/>
                <w:noProof/>
              </w:rPr>
              <w:t>4.4.</w:t>
            </w:r>
            <w:r w:rsidR="00333F10">
              <w:rPr>
                <w:rFonts w:eastAsiaTheme="minorEastAsia"/>
                <w:noProof/>
              </w:rPr>
              <w:tab/>
            </w:r>
            <w:r w:rsidR="00333F10" w:rsidRPr="00154931">
              <w:rPr>
                <w:rStyle w:val="Hyperlink"/>
                <w:rFonts w:ascii="Arial" w:hAnsi="Arial"/>
                <w:noProof/>
              </w:rPr>
              <w:t>Relevantne institucije</w:t>
            </w:r>
            <w:r w:rsidR="00333F10">
              <w:rPr>
                <w:noProof/>
                <w:webHidden/>
              </w:rPr>
              <w:tab/>
            </w:r>
            <w:r w:rsidR="00333F10">
              <w:rPr>
                <w:noProof/>
                <w:webHidden/>
              </w:rPr>
              <w:fldChar w:fldCharType="begin"/>
            </w:r>
            <w:r w:rsidR="00333F10">
              <w:rPr>
                <w:noProof/>
                <w:webHidden/>
              </w:rPr>
              <w:instrText xml:space="preserve"> PAGEREF _Toc29735337 \h </w:instrText>
            </w:r>
            <w:r w:rsidR="00333F10">
              <w:rPr>
                <w:noProof/>
                <w:webHidden/>
              </w:rPr>
            </w:r>
            <w:r w:rsidR="00333F10">
              <w:rPr>
                <w:noProof/>
                <w:webHidden/>
              </w:rPr>
              <w:fldChar w:fldCharType="separate"/>
            </w:r>
            <w:r w:rsidR="00333F10">
              <w:rPr>
                <w:noProof/>
                <w:webHidden/>
              </w:rPr>
              <w:t>38</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38" w:history="1">
            <w:r w:rsidR="00333F10" w:rsidRPr="00154931">
              <w:rPr>
                <w:rStyle w:val="Hyperlink"/>
                <w:rFonts w:ascii="Arial" w:eastAsia="Arial" w:hAnsi="Arial" w:cs="Arial"/>
                <w:noProof/>
              </w:rPr>
              <w:t>4.4.1.</w:t>
            </w:r>
            <w:r w:rsidR="00333F10">
              <w:rPr>
                <w:rFonts w:eastAsiaTheme="minorEastAsia"/>
                <w:noProof/>
              </w:rPr>
              <w:tab/>
            </w:r>
            <w:r w:rsidR="00333F10" w:rsidRPr="00154931">
              <w:rPr>
                <w:rStyle w:val="Hyperlink"/>
                <w:rFonts w:ascii="Arial" w:eastAsia="Arial" w:hAnsi="Arial" w:cs="Arial"/>
                <w:noProof/>
              </w:rPr>
              <w:t>Ministarstvo zaštite životne sredine (MZŽS)</w:t>
            </w:r>
            <w:r w:rsidR="00333F10">
              <w:rPr>
                <w:noProof/>
                <w:webHidden/>
              </w:rPr>
              <w:tab/>
            </w:r>
            <w:r w:rsidR="00333F10">
              <w:rPr>
                <w:noProof/>
                <w:webHidden/>
              </w:rPr>
              <w:fldChar w:fldCharType="begin"/>
            </w:r>
            <w:r w:rsidR="00333F10">
              <w:rPr>
                <w:noProof/>
                <w:webHidden/>
              </w:rPr>
              <w:instrText xml:space="preserve"> PAGEREF _Toc29735338 \h </w:instrText>
            </w:r>
            <w:r w:rsidR="00333F10">
              <w:rPr>
                <w:noProof/>
                <w:webHidden/>
              </w:rPr>
            </w:r>
            <w:r w:rsidR="00333F10">
              <w:rPr>
                <w:noProof/>
                <w:webHidden/>
              </w:rPr>
              <w:fldChar w:fldCharType="separate"/>
            </w:r>
            <w:r w:rsidR="00333F10">
              <w:rPr>
                <w:noProof/>
                <w:webHidden/>
              </w:rPr>
              <w:t>38</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39" w:history="1">
            <w:r w:rsidR="00333F10" w:rsidRPr="00154931">
              <w:rPr>
                <w:rStyle w:val="Hyperlink"/>
                <w:rFonts w:ascii="Arial" w:eastAsia="Arial" w:hAnsi="Arial" w:cs="Arial"/>
                <w:noProof/>
              </w:rPr>
              <w:t>4.4.2.</w:t>
            </w:r>
            <w:r w:rsidR="00333F10">
              <w:rPr>
                <w:rFonts w:eastAsiaTheme="minorEastAsia"/>
                <w:noProof/>
              </w:rPr>
              <w:tab/>
            </w:r>
            <w:r w:rsidR="00333F10" w:rsidRPr="00154931">
              <w:rPr>
                <w:rStyle w:val="Hyperlink"/>
                <w:rFonts w:ascii="Arial" w:eastAsia="SimSun" w:hAnsi="Arial" w:cs="Arial"/>
                <w:noProof/>
              </w:rPr>
              <w:t xml:space="preserve">Agencija za zaštitu životne sredine </w:t>
            </w:r>
            <w:r w:rsidR="00333F10" w:rsidRPr="00154931">
              <w:rPr>
                <w:rStyle w:val="Hyperlink"/>
                <w:rFonts w:ascii="Arial" w:eastAsia="Arial" w:hAnsi="Arial" w:cs="Arial"/>
                <w:noProof/>
              </w:rPr>
              <w:t xml:space="preserve">– SEPA </w:t>
            </w:r>
            <w:r w:rsidR="00333F10">
              <w:rPr>
                <w:noProof/>
                <w:webHidden/>
              </w:rPr>
              <w:tab/>
            </w:r>
            <w:r w:rsidR="00333F10">
              <w:rPr>
                <w:noProof/>
                <w:webHidden/>
              </w:rPr>
              <w:fldChar w:fldCharType="begin"/>
            </w:r>
            <w:r w:rsidR="00333F10">
              <w:rPr>
                <w:noProof/>
                <w:webHidden/>
              </w:rPr>
              <w:instrText xml:space="preserve"> PAGEREF _Toc29735339 \h </w:instrText>
            </w:r>
            <w:r w:rsidR="00333F10">
              <w:rPr>
                <w:noProof/>
                <w:webHidden/>
              </w:rPr>
            </w:r>
            <w:r w:rsidR="00333F10">
              <w:rPr>
                <w:noProof/>
                <w:webHidden/>
              </w:rPr>
              <w:fldChar w:fldCharType="separate"/>
            </w:r>
            <w:r w:rsidR="00333F10">
              <w:rPr>
                <w:noProof/>
                <w:webHidden/>
              </w:rPr>
              <w:t>39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40" w:history="1">
            <w:r w:rsidR="00333F10" w:rsidRPr="00154931">
              <w:rPr>
                <w:rStyle w:val="Hyperlink"/>
                <w:rFonts w:ascii="Arial" w:eastAsia="Arial" w:hAnsi="Arial" w:cs="Arial"/>
                <w:noProof/>
              </w:rPr>
              <w:t>4.4.3.</w:t>
            </w:r>
            <w:r w:rsidR="00333F10">
              <w:rPr>
                <w:rFonts w:eastAsiaTheme="minorEastAsia"/>
                <w:noProof/>
              </w:rPr>
              <w:tab/>
            </w:r>
            <w:r w:rsidR="00333F10" w:rsidRPr="00154931">
              <w:rPr>
                <w:rStyle w:val="Hyperlink"/>
                <w:rFonts w:ascii="Arial" w:eastAsia="SimSun" w:hAnsi="Arial" w:cs="Arial"/>
                <w:noProof/>
              </w:rPr>
              <w:t>Ministarstvo poljoprivrede, šumarstva i vodoprivrede</w:t>
            </w:r>
            <w:r w:rsidR="00333F10" w:rsidRPr="00154931">
              <w:rPr>
                <w:rStyle w:val="Hyperlink"/>
                <w:rFonts w:ascii="Arial" w:eastAsia="Arial" w:hAnsi="Arial" w:cs="Arial"/>
                <w:noProof/>
              </w:rPr>
              <w:t xml:space="preserve"> (MPŠV)</w:t>
            </w:r>
            <w:r w:rsidR="00333F10">
              <w:rPr>
                <w:noProof/>
                <w:webHidden/>
              </w:rPr>
              <w:tab/>
            </w:r>
            <w:r w:rsidR="00333F10">
              <w:rPr>
                <w:noProof/>
                <w:webHidden/>
              </w:rPr>
              <w:fldChar w:fldCharType="begin"/>
            </w:r>
            <w:r w:rsidR="00333F10">
              <w:rPr>
                <w:noProof/>
                <w:webHidden/>
              </w:rPr>
              <w:instrText xml:space="preserve"> PAGEREF _Toc29735340 \h </w:instrText>
            </w:r>
            <w:r w:rsidR="00333F10">
              <w:rPr>
                <w:noProof/>
                <w:webHidden/>
              </w:rPr>
            </w:r>
            <w:r w:rsidR="00333F10">
              <w:rPr>
                <w:noProof/>
                <w:webHidden/>
              </w:rPr>
              <w:fldChar w:fldCharType="separate"/>
            </w:r>
            <w:r w:rsidR="00333F10">
              <w:rPr>
                <w:noProof/>
                <w:webHidden/>
              </w:rPr>
              <w:t>39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41" w:history="1">
            <w:r w:rsidR="00333F10" w:rsidRPr="00154931">
              <w:rPr>
                <w:rStyle w:val="Hyperlink"/>
                <w:rFonts w:ascii="Arial" w:eastAsia="Arial" w:hAnsi="Arial" w:cs="Arial"/>
                <w:noProof/>
              </w:rPr>
              <w:t>4.4.4.</w:t>
            </w:r>
            <w:r w:rsidR="00333F10">
              <w:rPr>
                <w:rFonts w:eastAsiaTheme="minorEastAsia"/>
                <w:noProof/>
              </w:rPr>
              <w:tab/>
            </w:r>
            <w:r w:rsidR="00333F10" w:rsidRPr="00154931">
              <w:rPr>
                <w:rStyle w:val="Hyperlink"/>
                <w:rFonts w:ascii="Arial" w:eastAsia="Arial" w:hAnsi="Arial" w:cs="Arial"/>
                <w:noProof/>
              </w:rPr>
              <w:t>MPŠV – Direkcija za vode (DV),</w:t>
            </w:r>
            <w:r w:rsidR="00333F10">
              <w:rPr>
                <w:noProof/>
                <w:webHidden/>
              </w:rPr>
              <w:tab/>
            </w:r>
            <w:r w:rsidR="00333F10">
              <w:rPr>
                <w:noProof/>
                <w:webHidden/>
              </w:rPr>
              <w:fldChar w:fldCharType="begin"/>
            </w:r>
            <w:r w:rsidR="00333F10">
              <w:rPr>
                <w:noProof/>
                <w:webHidden/>
              </w:rPr>
              <w:instrText xml:space="preserve"> PAGEREF _Toc29735341 \h </w:instrText>
            </w:r>
            <w:r w:rsidR="00333F10">
              <w:rPr>
                <w:noProof/>
                <w:webHidden/>
              </w:rPr>
            </w:r>
            <w:r w:rsidR="00333F10">
              <w:rPr>
                <w:noProof/>
                <w:webHidden/>
              </w:rPr>
              <w:fldChar w:fldCharType="separate"/>
            </w:r>
            <w:r w:rsidR="00333F10">
              <w:rPr>
                <w:noProof/>
                <w:webHidden/>
              </w:rPr>
              <w:t>39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42" w:history="1">
            <w:r w:rsidR="00333F10" w:rsidRPr="00154931">
              <w:rPr>
                <w:rStyle w:val="Hyperlink"/>
                <w:rFonts w:ascii="Arial" w:eastAsia="Arial" w:hAnsi="Arial" w:cs="Arial"/>
                <w:noProof/>
              </w:rPr>
              <w:t>4.4.5.</w:t>
            </w:r>
            <w:r w:rsidR="00333F10">
              <w:rPr>
                <w:rFonts w:eastAsiaTheme="minorEastAsia"/>
                <w:noProof/>
              </w:rPr>
              <w:tab/>
            </w:r>
            <w:r w:rsidR="00333F10" w:rsidRPr="00154931">
              <w:rPr>
                <w:rStyle w:val="Hyperlink"/>
                <w:rFonts w:ascii="Arial" w:eastAsia="Arial" w:hAnsi="Arial" w:cs="Arial"/>
                <w:noProof/>
              </w:rPr>
              <w:t>Srbija vode</w:t>
            </w:r>
            <w:r w:rsidR="00333F10">
              <w:rPr>
                <w:noProof/>
                <w:webHidden/>
              </w:rPr>
              <w:tab/>
            </w:r>
            <w:r w:rsidR="00333F10">
              <w:rPr>
                <w:noProof/>
                <w:webHidden/>
              </w:rPr>
              <w:fldChar w:fldCharType="begin"/>
            </w:r>
            <w:r w:rsidR="00333F10">
              <w:rPr>
                <w:noProof/>
                <w:webHidden/>
              </w:rPr>
              <w:instrText xml:space="preserve"> PAGEREF _Toc29735342 \h </w:instrText>
            </w:r>
            <w:r w:rsidR="00333F10">
              <w:rPr>
                <w:noProof/>
                <w:webHidden/>
              </w:rPr>
            </w:r>
            <w:r w:rsidR="00333F10">
              <w:rPr>
                <w:noProof/>
                <w:webHidden/>
              </w:rPr>
              <w:fldChar w:fldCharType="separate"/>
            </w:r>
            <w:r w:rsidR="00333F10">
              <w:rPr>
                <w:noProof/>
                <w:webHidden/>
              </w:rPr>
              <w:t>39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43" w:history="1">
            <w:r w:rsidR="00333F10" w:rsidRPr="00154931">
              <w:rPr>
                <w:rStyle w:val="Hyperlink"/>
                <w:rFonts w:ascii="Arial" w:eastAsia="Arial" w:hAnsi="Arial" w:cs="Arial"/>
                <w:noProof/>
              </w:rPr>
              <w:t>4.4.6.</w:t>
            </w:r>
            <w:r w:rsidR="00333F10">
              <w:rPr>
                <w:rFonts w:eastAsiaTheme="minorEastAsia"/>
                <w:noProof/>
              </w:rPr>
              <w:tab/>
            </w:r>
            <w:r w:rsidR="00333F10" w:rsidRPr="00154931">
              <w:rPr>
                <w:rStyle w:val="Hyperlink"/>
                <w:rFonts w:ascii="Arial" w:eastAsia="Arial" w:hAnsi="Arial" w:cs="Arial"/>
                <w:noProof/>
              </w:rPr>
              <w:t>MPŠV – Direkcija za šume</w:t>
            </w:r>
            <w:r w:rsidR="00333F10">
              <w:rPr>
                <w:noProof/>
                <w:webHidden/>
              </w:rPr>
              <w:tab/>
            </w:r>
            <w:r w:rsidR="00333F10">
              <w:rPr>
                <w:noProof/>
                <w:webHidden/>
              </w:rPr>
              <w:fldChar w:fldCharType="begin"/>
            </w:r>
            <w:r w:rsidR="00333F10">
              <w:rPr>
                <w:noProof/>
                <w:webHidden/>
              </w:rPr>
              <w:instrText xml:space="preserve"> PAGEREF _Toc29735343 \h </w:instrText>
            </w:r>
            <w:r w:rsidR="00333F10">
              <w:rPr>
                <w:noProof/>
                <w:webHidden/>
              </w:rPr>
            </w:r>
            <w:r w:rsidR="00333F10">
              <w:rPr>
                <w:noProof/>
                <w:webHidden/>
              </w:rPr>
              <w:fldChar w:fldCharType="separate"/>
            </w:r>
            <w:r w:rsidR="00333F10">
              <w:rPr>
                <w:noProof/>
                <w:webHidden/>
              </w:rPr>
              <w:t>39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44" w:history="1">
            <w:r w:rsidR="00333F10" w:rsidRPr="00154931">
              <w:rPr>
                <w:rStyle w:val="Hyperlink"/>
                <w:rFonts w:ascii="Arial" w:eastAsia="Arial" w:hAnsi="Arial" w:cs="Arial"/>
                <w:noProof/>
              </w:rPr>
              <w:t>4.4.7.</w:t>
            </w:r>
            <w:r w:rsidR="00333F10">
              <w:rPr>
                <w:rFonts w:eastAsiaTheme="minorEastAsia"/>
                <w:noProof/>
              </w:rPr>
              <w:tab/>
            </w:r>
            <w:r w:rsidR="00333F10" w:rsidRPr="00154931">
              <w:rPr>
                <w:rStyle w:val="Hyperlink"/>
                <w:rFonts w:ascii="Arial" w:eastAsia="Arial" w:hAnsi="Arial" w:cs="Arial"/>
                <w:noProof/>
              </w:rPr>
              <w:t>Republički hidrometeorološki zavod</w:t>
            </w:r>
            <w:r w:rsidR="00333F10">
              <w:rPr>
                <w:noProof/>
                <w:webHidden/>
              </w:rPr>
              <w:tab/>
            </w:r>
            <w:r w:rsidR="00333F10">
              <w:rPr>
                <w:noProof/>
                <w:webHidden/>
              </w:rPr>
              <w:fldChar w:fldCharType="begin"/>
            </w:r>
            <w:r w:rsidR="00333F10">
              <w:rPr>
                <w:noProof/>
                <w:webHidden/>
              </w:rPr>
              <w:instrText xml:space="preserve"> PAGEREF _Toc29735344 \h </w:instrText>
            </w:r>
            <w:r w:rsidR="00333F10">
              <w:rPr>
                <w:noProof/>
                <w:webHidden/>
              </w:rPr>
            </w:r>
            <w:r w:rsidR="00333F10">
              <w:rPr>
                <w:noProof/>
                <w:webHidden/>
              </w:rPr>
              <w:fldChar w:fldCharType="separate"/>
            </w:r>
            <w:r w:rsidR="00333F10">
              <w:rPr>
                <w:noProof/>
                <w:webHidden/>
              </w:rPr>
              <w:t>40</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45" w:history="1">
            <w:r w:rsidR="00333F10" w:rsidRPr="00154931">
              <w:rPr>
                <w:rStyle w:val="Hyperlink"/>
                <w:rFonts w:ascii="Arial" w:eastAsia="Arial" w:hAnsi="Arial" w:cs="Arial"/>
                <w:noProof/>
              </w:rPr>
              <w:t>4.4.8.</w:t>
            </w:r>
            <w:r w:rsidR="00333F10">
              <w:rPr>
                <w:rFonts w:eastAsiaTheme="minorEastAsia"/>
                <w:noProof/>
              </w:rPr>
              <w:tab/>
            </w:r>
            <w:r w:rsidR="00333F10" w:rsidRPr="00154931">
              <w:rPr>
                <w:rStyle w:val="Hyperlink"/>
                <w:rFonts w:ascii="Arial" w:eastAsia="Arial" w:hAnsi="Arial" w:cs="Arial"/>
                <w:noProof/>
              </w:rPr>
              <w:t>Republički geodetski zavod</w:t>
            </w:r>
            <w:r w:rsidR="00333F10">
              <w:rPr>
                <w:noProof/>
                <w:webHidden/>
              </w:rPr>
              <w:tab/>
            </w:r>
            <w:r w:rsidR="00333F10">
              <w:rPr>
                <w:noProof/>
                <w:webHidden/>
              </w:rPr>
              <w:fldChar w:fldCharType="begin"/>
            </w:r>
            <w:r w:rsidR="00333F10">
              <w:rPr>
                <w:noProof/>
                <w:webHidden/>
              </w:rPr>
              <w:instrText xml:space="preserve"> PAGEREF _Toc29735345 \h </w:instrText>
            </w:r>
            <w:r w:rsidR="00333F10">
              <w:rPr>
                <w:noProof/>
                <w:webHidden/>
              </w:rPr>
            </w:r>
            <w:r w:rsidR="00333F10">
              <w:rPr>
                <w:noProof/>
                <w:webHidden/>
              </w:rPr>
              <w:fldChar w:fldCharType="separate"/>
            </w:r>
            <w:r w:rsidR="00333F10">
              <w:rPr>
                <w:noProof/>
                <w:webHidden/>
              </w:rPr>
              <w:t>40</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46" w:history="1">
            <w:r w:rsidR="00333F10" w:rsidRPr="00154931">
              <w:rPr>
                <w:rStyle w:val="Hyperlink"/>
                <w:rFonts w:ascii="Arial" w:eastAsia="Arial" w:hAnsi="Arial" w:cs="Arial"/>
                <w:noProof/>
              </w:rPr>
              <w:t>4.4.9.</w:t>
            </w:r>
            <w:r w:rsidR="00333F10">
              <w:rPr>
                <w:rFonts w:eastAsiaTheme="minorEastAsia"/>
                <w:noProof/>
              </w:rPr>
              <w:tab/>
            </w:r>
            <w:r w:rsidR="00333F10" w:rsidRPr="00154931">
              <w:rPr>
                <w:rStyle w:val="Hyperlink"/>
                <w:rFonts w:ascii="Arial" w:eastAsia="Arial" w:hAnsi="Arial" w:cs="Arial"/>
                <w:noProof/>
              </w:rPr>
              <w:t>Ministarstvo zdravlja</w:t>
            </w:r>
            <w:r w:rsidR="00333F10">
              <w:rPr>
                <w:noProof/>
                <w:webHidden/>
              </w:rPr>
              <w:tab/>
            </w:r>
            <w:r w:rsidR="00333F10">
              <w:rPr>
                <w:noProof/>
                <w:webHidden/>
              </w:rPr>
              <w:fldChar w:fldCharType="begin"/>
            </w:r>
            <w:r w:rsidR="00333F10">
              <w:rPr>
                <w:noProof/>
                <w:webHidden/>
              </w:rPr>
              <w:instrText xml:space="preserve"> PAGEREF _Toc29735346 \h </w:instrText>
            </w:r>
            <w:r w:rsidR="00333F10">
              <w:rPr>
                <w:noProof/>
                <w:webHidden/>
              </w:rPr>
            </w:r>
            <w:r w:rsidR="00333F10">
              <w:rPr>
                <w:noProof/>
                <w:webHidden/>
              </w:rPr>
              <w:fldChar w:fldCharType="separate"/>
            </w:r>
            <w:r w:rsidR="00333F10">
              <w:rPr>
                <w:noProof/>
                <w:webHidden/>
              </w:rPr>
              <w:t>40</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47" w:history="1">
            <w:r w:rsidR="00333F10" w:rsidRPr="00154931">
              <w:rPr>
                <w:rStyle w:val="Hyperlink"/>
                <w:rFonts w:ascii="Arial" w:eastAsia="Arial" w:hAnsi="Arial" w:cs="Arial"/>
                <w:noProof/>
              </w:rPr>
              <w:t>4.4.10.</w:t>
            </w:r>
            <w:r w:rsidR="00333F10">
              <w:rPr>
                <w:rFonts w:eastAsiaTheme="minorEastAsia"/>
                <w:noProof/>
              </w:rPr>
              <w:tab/>
            </w:r>
            <w:r w:rsidR="00333F10" w:rsidRPr="00154931">
              <w:rPr>
                <w:rStyle w:val="Hyperlink"/>
                <w:rFonts w:ascii="Arial" w:eastAsia="Arial" w:hAnsi="Arial" w:cs="Arial"/>
                <w:noProof/>
              </w:rPr>
              <w:t>Mreža institucija javnog zdravlja</w:t>
            </w:r>
            <w:r w:rsidR="00333F10">
              <w:rPr>
                <w:noProof/>
                <w:webHidden/>
              </w:rPr>
              <w:tab/>
            </w:r>
            <w:r w:rsidR="00333F10">
              <w:rPr>
                <w:noProof/>
                <w:webHidden/>
              </w:rPr>
              <w:fldChar w:fldCharType="begin"/>
            </w:r>
            <w:r w:rsidR="00333F10">
              <w:rPr>
                <w:noProof/>
                <w:webHidden/>
              </w:rPr>
              <w:instrText xml:space="preserve"> PAGEREF _Toc29735347 \h </w:instrText>
            </w:r>
            <w:r w:rsidR="00333F10">
              <w:rPr>
                <w:noProof/>
                <w:webHidden/>
              </w:rPr>
            </w:r>
            <w:r w:rsidR="00333F10">
              <w:rPr>
                <w:noProof/>
                <w:webHidden/>
              </w:rPr>
              <w:fldChar w:fldCharType="separate"/>
            </w:r>
            <w:r w:rsidR="00333F10">
              <w:rPr>
                <w:noProof/>
                <w:webHidden/>
              </w:rPr>
              <w:t>40</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48" w:history="1">
            <w:r w:rsidR="00333F10" w:rsidRPr="00154931">
              <w:rPr>
                <w:rStyle w:val="Hyperlink"/>
                <w:rFonts w:ascii="Arial" w:eastAsia="Arial" w:hAnsi="Arial" w:cs="Arial"/>
                <w:noProof/>
              </w:rPr>
              <w:t>4.4.11.</w:t>
            </w:r>
            <w:r w:rsidR="00333F10">
              <w:rPr>
                <w:rFonts w:eastAsiaTheme="minorEastAsia"/>
                <w:noProof/>
              </w:rPr>
              <w:tab/>
            </w:r>
            <w:r w:rsidR="00333F10" w:rsidRPr="00154931">
              <w:rPr>
                <w:rStyle w:val="Hyperlink"/>
                <w:rFonts w:ascii="Arial" w:eastAsia="Arial" w:hAnsi="Arial" w:cs="Arial"/>
                <w:noProof/>
              </w:rPr>
              <w:t>Ministarstvo zdravlja – Sanitarna inspekcija</w:t>
            </w:r>
            <w:r w:rsidR="00333F10">
              <w:rPr>
                <w:noProof/>
                <w:webHidden/>
              </w:rPr>
              <w:tab/>
            </w:r>
            <w:r w:rsidR="00333F10">
              <w:rPr>
                <w:noProof/>
                <w:webHidden/>
              </w:rPr>
              <w:fldChar w:fldCharType="begin"/>
            </w:r>
            <w:r w:rsidR="00333F10">
              <w:rPr>
                <w:noProof/>
                <w:webHidden/>
              </w:rPr>
              <w:instrText xml:space="preserve"> PAGEREF _Toc29735348 \h </w:instrText>
            </w:r>
            <w:r w:rsidR="00333F10">
              <w:rPr>
                <w:noProof/>
                <w:webHidden/>
              </w:rPr>
            </w:r>
            <w:r w:rsidR="00333F10">
              <w:rPr>
                <w:noProof/>
                <w:webHidden/>
              </w:rPr>
              <w:fldChar w:fldCharType="separate"/>
            </w:r>
            <w:r w:rsidR="00333F10">
              <w:rPr>
                <w:noProof/>
                <w:webHidden/>
              </w:rPr>
              <w:t>40</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49" w:history="1">
            <w:r w:rsidR="00333F10" w:rsidRPr="00154931">
              <w:rPr>
                <w:rStyle w:val="Hyperlink"/>
                <w:rFonts w:ascii="Arial" w:eastAsia="Arial" w:hAnsi="Arial" w:cs="Arial"/>
                <w:noProof/>
              </w:rPr>
              <w:t>4.4.12.</w:t>
            </w:r>
            <w:r w:rsidR="00333F10">
              <w:rPr>
                <w:rFonts w:eastAsiaTheme="minorEastAsia"/>
                <w:noProof/>
              </w:rPr>
              <w:tab/>
            </w:r>
            <w:r w:rsidR="00333F10" w:rsidRPr="00154931">
              <w:rPr>
                <w:rStyle w:val="Hyperlink"/>
                <w:rFonts w:ascii="Arial" w:eastAsia="Arial" w:hAnsi="Arial" w:cs="Arial"/>
                <w:noProof/>
              </w:rPr>
              <w:t>Ministarstvo finansija – Uprava carina</w:t>
            </w:r>
            <w:r w:rsidR="00333F10">
              <w:rPr>
                <w:noProof/>
                <w:webHidden/>
              </w:rPr>
              <w:tab/>
            </w:r>
            <w:r w:rsidR="00333F10">
              <w:rPr>
                <w:noProof/>
                <w:webHidden/>
              </w:rPr>
              <w:fldChar w:fldCharType="begin"/>
            </w:r>
            <w:r w:rsidR="00333F10">
              <w:rPr>
                <w:noProof/>
                <w:webHidden/>
              </w:rPr>
              <w:instrText xml:space="preserve"> PAGEREF _Toc29735349 \h </w:instrText>
            </w:r>
            <w:r w:rsidR="00333F10">
              <w:rPr>
                <w:noProof/>
                <w:webHidden/>
              </w:rPr>
            </w:r>
            <w:r w:rsidR="00333F10">
              <w:rPr>
                <w:noProof/>
                <w:webHidden/>
              </w:rPr>
              <w:fldChar w:fldCharType="separate"/>
            </w:r>
            <w:r w:rsidR="00333F10">
              <w:rPr>
                <w:noProof/>
                <w:webHidden/>
              </w:rPr>
              <w:t>40</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50" w:history="1">
            <w:r w:rsidR="00333F10" w:rsidRPr="00154931">
              <w:rPr>
                <w:rStyle w:val="Hyperlink"/>
                <w:rFonts w:ascii="Arial" w:eastAsia="Arial" w:hAnsi="Arial" w:cs="Arial"/>
                <w:noProof/>
              </w:rPr>
              <w:t>4.4.13.</w:t>
            </w:r>
            <w:r w:rsidR="00333F10">
              <w:rPr>
                <w:rFonts w:eastAsiaTheme="minorEastAsia"/>
                <w:noProof/>
              </w:rPr>
              <w:tab/>
            </w:r>
            <w:r w:rsidR="00333F10" w:rsidRPr="00154931">
              <w:rPr>
                <w:rStyle w:val="Hyperlink"/>
                <w:rFonts w:ascii="Arial" w:eastAsia="Arial" w:hAnsi="Arial" w:cs="Arial"/>
                <w:noProof/>
              </w:rPr>
              <w:t>Zavod za zaštitu prirode Srbije</w:t>
            </w:r>
            <w:r w:rsidR="00333F10">
              <w:rPr>
                <w:noProof/>
                <w:webHidden/>
              </w:rPr>
              <w:tab/>
            </w:r>
            <w:r w:rsidR="00333F10">
              <w:rPr>
                <w:noProof/>
                <w:webHidden/>
              </w:rPr>
              <w:fldChar w:fldCharType="begin"/>
            </w:r>
            <w:r w:rsidR="00333F10">
              <w:rPr>
                <w:noProof/>
                <w:webHidden/>
              </w:rPr>
              <w:instrText xml:space="preserve"> PAGEREF _Toc29735350 \h </w:instrText>
            </w:r>
            <w:r w:rsidR="00333F10">
              <w:rPr>
                <w:noProof/>
                <w:webHidden/>
              </w:rPr>
            </w:r>
            <w:r w:rsidR="00333F10">
              <w:rPr>
                <w:noProof/>
                <w:webHidden/>
              </w:rPr>
              <w:fldChar w:fldCharType="separate"/>
            </w:r>
            <w:r w:rsidR="00333F10">
              <w:rPr>
                <w:noProof/>
                <w:webHidden/>
              </w:rPr>
              <w:t>41</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51" w:history="1">
            <w:r w:rsidR="00333F10" w:rsidRPr="00154931">
              <w:rPr>
                <w:rStyle w:val="Hyperlink"/>
                <w:rFonts w:ascii="Arial" w:eastAsia="Arial" w:hAnsi="Arial" w:cs="Arial"/>
                <w:noProof/>
              </w:rPr>
              <w:t>4.4.14.</w:t>
            </w:r>
            <w:r w:rsidR="00333F10">
              <w:rPr>
                <w:rFonts w:eastAsiaTheme="minorEastAsia"/>
                <w:noProof/>
              </w:rPr>
              <w:tab/>
            </w:r>
            <w:r w:rsidR="00333F10" w:rsidRPr="00154931">
              <w:rPr>
                <w:rStyle w:val="Hyperlink"/>
                <w:rFonts w:ascii="Arial" w:eastAsia="Arial" w:hAnsi="Arial" w:cs="Arial"/>
                <w:noProof/>
              </w:rPr>
              <w:t>Relevantne institucije na pokrajinskom nivou</w:t>
            </w:r>
            <w:r w:rsidR="00333F10">
              <w:rPr>
                <w:noProof/>
                <w:webHidden/>
              </w:rPr>
              <w:tab/>
            </w:r>
            <w:r w:rsidR="00333F10">
              <w:rPr>
                <w:noProof/>
                <w:webHidden/>
              </w:rPr>
              <w:fldChar w:fldCharType="begin"/>
            </w:r>
            <w:r w:rsidR="00333F10">
              <w:rPr>
                <w:noProof/>
                <w:webHidden/>
              </w:rPr>
              <w:instrText xml:space="preserve"> PAGEREF _Toc29735351 \h </w:instrText>
            </w:r>
            <w:r w:rsidR="00333F10">
              <w:rPr>
                <w:noProof/>
                <w:webHidden/>
              </w:rPr>
            </w:r>
            <w:r w:rsidR="00333F10">
              <w:rPr>
                <w:noProof/>
                <w:webHidden/>
              </w:rPr>
              <w:fldChar w:fldCharType="separate"/>
            </w:r>
            <w:r w:rsidR="00333F10">
              <w:rPr>
                <w:noProof/>
                <w:webHidden/>
              </w:rPr>
              <w:t>41</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52" w:history="1">
            <w:r w:rsidR="00333F10" w:rsidRPr="00154931">
              <w:rPr>
                <w:rStyle w:val="Hyperlink"/>
                <w:rFonts w:ascii="Arial" w:hAnsi="Arial"/>
                <w:noProof/>
              </w:rPr>
              <w:t>4.5.</w:t>
            </w:r>
            <w:r w:rsidR="00333F10">
              <w:rPr>
                <w:rFonts w:eastAsiaTheme="minorEastAsia"/>
                <w:noProof/>
              </w:rPr>
              <w:tab/>
            </w:r>
            <w:r w:rsidR="00333F10" w:rsidRPr="00154931">
              <w:rPr>
                <w:rStyle w:val="Hyperlink"/>
                <w:rFonts w:ascii="Arial" w:hAnsi="Arial"/>
                <w:noProof/>
              </w:rPr>
              <w:t>Postupak PUŽS u Republici Srbiji</w:t>
            </w:r>
            <w:r w:rsidR="00333F10">
              <w:rPr>
                <w:noProof/>
                <w:webHidden/>
              </w:rPr>
              <w:tab/>
            </w:r>
            <w:r w:rsidR="00333F10">
              <w:rPr>
                <w:noProof/>
                <w:webHidden/>
              </w:rPr>
              <w:fldChar w:fldCharType="begin"/>
            </w:r>
            <w:r w:rsidR="00333F10">
              <w:rPr>
                <w:noProof/>
                <w:webHidden/>
              </w:rPr>
              <w:instrText xml:space="preserve"> PAGEREF _Toc29735352 \h </w:instrText>
            </w:r>
            <w:r w:rsidR="00333F10">
              <w:rPr>
                <w:noProof/>
                <w:webHidden/>
              </w:rPr>
            </w:r>
            <w:r w:rsidR="00333F10">
              <w:rPr>
                <w:noProof/>
                <w:webHidden/>
              </w:rPr>
              <w:fldChar w:fldCharType="separate"/>
            </w:r>
            <w:r w:rsidR="00333F10">
              <w:rPr>
                <w:noProof/>
                <w:webHidden/>
              </w:rPr>
              <w:t>41</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353" w:history="1">
            <w:r w:rsidR="00333F10" w:rsidRPr="00154931">
              <w:rPr>
                <w:rStyle w:val="Hyperlink"/>
                <w:spacing w:val="-2"/>
              </w:rPr>
              <w:t>5.</w:t>
            </w:r>
            <w:r w:rsidR="00333F10">
              <w:rPr>
                <w:rFonts w:asciiTheme="minorHAnsi" w:eastAsiaTheme="minorEastAsia" w:hAnsiTheme="minorHAnsi" w:cstheme="minorBidi"/>
                <w:b w:val="0"/>
                <w:sz w:val="22"/>
              </w:rPr>
              <w:tab/>
            </w:r>
            <w:r w:rsidR="00333F10" w:rsidRPr="00154931">
              <w:rPr>
                <w:rStyle w:val="Hyperlink"/>
                <w:spacing w:val="-2"/>
              </w:rPr>
              <w:t>RELEVANTNI STANDARDI SB ZA ŽIVOTNU SREDINU I SOCIJALNA PITANJA</w:t>
            </w:r>
            <w:r w:rsidR="00333F10">
              <w:rPr>
                <w:webHidden/>
              </w:rPr>
              <w:tab/>
            </w:r>
            <w:r w:rsidR="00333F10">
              <w:rPr>
                <w:webHidden/>
              </w:rPr>
              <w:fldChar w:fldCharType="begin"/>
            </w:r>
            <w:r w:rsidR="00333F10">
              <w:rPr>
                <w:webHidden/>
              </w:rPr>
              <w:instrText xml:space="preserve"> PAGEREF _Toc29735353 \h </w:instrText>
            </w:r>
            <w:r w:rsidR="00333F10">
              <w:rPr>
                <w:webHidden/>
              </w:rPr>
            </w:r>
            <w:r w:rsidR="00333F10">
              <w:rPr>
                <w:webHidden/>
              </w:rPr>
              <w:fldChar w:fldCharType="separate"/>
            </w:r>
            <w:r w:rsidR="00333F10">
              <w:rPr>
                <w:webHidden/>
              </w:rPr>
              <w:t>43</w:t>
            </w:r>
            <w:r w:rsidR="00333F10">
              <w:rPr>
                <w:webHidden/>
              </w:rPr>
              <w:fldChar w:fldCharType="end"/>
            </w:r>
          </w:hyperlink>
        </w:p>
        <w:p w:rsidR="00333F10" w:rsidRDefault="000D1326">
          <w:pPr>
            <w:pStyle w:val="TOC2"/>
            <w:tabs>
              <w:tab w:val="left" w:pos="880"/>
              <w:tab w:val="right" w:pos="9686"/>
            </w:tabs>
            <w:rPr>
              <w:rFonts w:eastAsiaTheme="minorEastAsia"/>
              <w:noProof/>
            </w:rPr>
          </w:pPr>
          <w:hyperlink w:anchor="_Toc29735354" w:history="1">
            <w:r w:rsidR="00333F10" w:rsidRPr="00154931">
              <w:rPr>
                <w:rStyle w:val="Hyperlink"/>
                <w:rFonts w:ascii="Arial" w:hAnsi="Arial"/>
                <w:noProof/>
              </w:rPr>
              <w:t>5.1.</w:t>
            </w:r>
            <w:r w:rsidR="00333F10">
              <w:rPr>
                <w:rFonts w:eastAsiaTheme="minorEastAsia"/>
                <w:noProof/>
              </w:rPr>
              <w:tab/>
            </w:r>
            <w:r w:rsidR="00333F10" w:rsidRPr="00154931">
              <w:rPr>
                <w:rStyle w:val="Hyperlink"/>
                <w:rFonts w:ascii="Arial" w:hAnsi="Arial"/>
                <w:noProof/>
              </w:rPr>
              <w:t>Okvir za upravljanje životnom sredinom i socijalnim pitanjima</w:t>
            </w:r>
            <w:r w:rsidR="00333F10">
              <w:rPr>
                <w:noProof/>
                <w:webHidden/>
              </w:rPr>
              <w:tab/>
            </w:r>
            <w:r w:rsidR="00333F10">
              <w:rPr>
                <w:noProof/>
                <w:webHidden/>
              </w:rPr>
              <w:fldChar w:fldCharType="begin"/>
            </w:r>
            <w:r w:rsidR="00333F10">
              <w:rPr>
                <w:noProof/>
                <w:webHidden/>
              </w:rPr>
              <w:instrText xml:space="preserve"> PAGEREF _Toc29735354 \h </w:instrText>
            </w:r>
            <w:r w:rsidR="00333F10">
              <w:rPr>
                <w:noProof/>
                <w:webHidden/>
              </w:rPr>
            </w:r>
            <w:r w:rsidR="00333F10">
              <w:rPr>
                <w:noProof/>
                <w:webHidden/>
              </w:rPr>
              <w:fldChar w:fldCharType="separate"/>
            </w:r>
            <w:r w:rsidR="00333F10">
              <w:rPr>
                <w:noProof/>
                <w:webHidden/>
              </w:rPr>
              <w:t>43</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55" w:history="1">
            <w:r w:rsidR="00333F10" w:rsidRPr="00154931">
              <w:rPr>
                <w:rStyle w:val="Hyperlink"/>
                <w:rFonts w:ascii="Arial" w:hAnsi="Arial"/>
                <w:noProof/>
              </w:rPr>
              <w:t>5.2.</w:t>
            </w:r>
            <w:r w:rsidR="00333F10">
              <w:rPr>
                <w:rFonts w:eastAsiaTheme="minorEastAsia"/>
                <w:noProof/>
              </w:rPr>
              <w:tab/>
            </w:r>
            <w:r w:rsidR="00333F10" w:rsidRPr="00154931">
              <w:rPr>
                <w:rStyle w:val="Hyperlink"/>
                <w:rFonts w:ascii="Arial" w:hAnsi="Arial"/>
                <w:noProof/>
              </w:rPr>
              <w:t>Klasifikacija rizika</w:t>
            </w:r>
            <w:r w:rsidR="00333F10">
              <w:rPr>
                <w:noProof/>
                <w:webHidden/>
              </w:rPr>
              <w:tab/>
            </w:r>
            <w:r w:rsidR="00333F10">
              <w:rPr>
                <w:noProof/>
                <w:webHidden/>
              </w:rPr>
              <w:fldChar w:fldCharType="begin"/>
            </w:r>
            <w:r w:rsidR="00333F10">
              <w:rPr>
                <w:noProof/>
                <w:webHidden/>
              </w:rPr>
              <w:instrText xml:space="preserve"> PAGEREF _Toc29735355 \h </w:instrText>
            </w:r>
            <w:r w:rsidR="00333F10">
              <w:rPr>
                <w:noProof/>
                <w:webHidden/>
              </w:rPr>
            </w:r>
            <w:r w:rsidR="00333F10">
              <w:rPr>
                <w:noProof/>
                <w:webHidden/>
              </w:rPr>
              <w:fldChar w:fldCharType="separate"/>
            </w:r>
            <w:r w:rsidR="00333F10">
              <w:rPr>
                <w:noProof/>
                <w:webHidden/>
              </w:rPr>
              <w:t>43</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56" w:history="1">
            <w:r w:rsidR="00333F10" w:rsidRPr="00154931">
              <w:rPr>
                <w:rStyle w:val="Hyperlink"/>
                <w:rFonts w:ascii="Arial" w:hAnsi="Arial"/>
                <w:noProof/>
              </w:rPr>
              <w:t>5.3.</w:t>
            </w:r>
            <w:r w:rsidR="00333F10">
              <w:rPr>
                <w:rFonts w:eastAsiaTheme="minorEastAsia"/>
                <w:noProof/>
              </w:rPr>
              <w:tab/>
            </w:r>
            <w:r w:rsidR="00333F10" w:rsidRPr="00154931">
              <w:rPr>
                <w:rStyle w:val="Hyperlink"/>
                <w:rFonts w:ascii="Arial" w:hAnsi="Arial"/>
                <w:noProof/>
              </w:rPr>
              <w:t>Projekat koji se sastoji od više manjih pod-projekata</w:t>
            </w:r>
            <w:r w:rsidR="00333F10">
              <w:rPr>
                <w:noProof/>
                <w:webHidden/>
              </w:rPr>
              <w:tab/>
            </w:r>
            <w:r w:rsidR="00333F10">
              <w:rPr>
                <w:noProof/>
                <w:webHidden/>
              </w:rPr>
              <w:fldChar w:fldCharType="begin"/>
            </w:r>
            <w:r w:rsidR="00333F10">
              <w:rPr>
                <w:noProof/>
                <w:webHidden/>
              </w:rPr>
              <w:instrText xml:space="preserve"> PAGEREF _Toc29735356 \h </w:instrText>
            </w:r>
            <w:r w:rsidR="00333F10">
              <w:rPr>
                <w:noProof/>
                <w:webHidden/>
              </w:rPr>
            </w:r>
            <w:r w:rsidR="00333F10">
              <w:rPr>
                <w:noProof/>
                <w:webHidden/>
              </w:rPr>
              <w:fldChar w:fldCharType="separate"/>
            </w:r>
            <w:r w:rsidR="00333F10">
              <w:rPr>
                <w:noProof/>
                <w:webHidden/>
              </w:rPr>
              <w:t>43</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57" w:history="1">
            <w:r w:rsidR="00333F10" w:rsidRPr="00154931">
              <w:rPr>
                <w:rStyle w:val="Hyperlink"/>
                <w:rFonts w:ascii="Arial" w:hAnsi="Arial"/>
                <w:noProof/>
              </w:rPr>
              <w:t>5.4.</w:t>
            </w:r>
            <w:r w:rsidR="00333F10">
              <w:rPr>
                <w:rFonts w:eastAsiaTheme="minorEastAsia"/>
                <w:noProof/>
              </w:rPr>
              <w:tab/>
            </w:r>
            <w:r w:rsidR="00333F10" w:rsidRPr="00154931">
              <w:rPr>
                <w:rStyle w:val="Hyperlink"/>
                <w:rFonts w:ascii="Arial" w:hAnsi="Arial"/>
                <w:noProof/>
              </w:rPr>
              <w:t>Pregled relevantnosti Standarda za životnu sredinu i socijalna pitanja za projekat SDIP</w:t>
            </w:r>
            <w:r w:rsidR="00333F10">
              <w:rPr>
                <w:noProof/>
                <w:webHidden/>
              </w:rPr>
              <w:tab/>
            </w:r>
            <w:r w:rsidR="00333F10">
              <w:rPr>
                <w:noProof/>
                <w:webHidden/>
              </w:rPr>
              <w:fldChar w:fldCharType="begin"/>
            </w:r>
            <w:r w:rsidR="00333F10">
              <w:rPr>
                <w:noProof/>
                <w:webHidden/>
              </w:rPr>
              <w:instrText xml:space="preserve"> PAGEREF _Toc29735357 \h </w:instrText>
            </w:r>
            <w:r w:rsidR="00333F10">
              <w:rPr>
                <w:noProof/>
                <w:webHidden/>
              </w:rPr>
            </w:r>
            <w:r w:rsidR="00333F10">
              <w:rPr>
                <w:noProof/>
                <w:webHidden/>
              </w:rPr>
              <w:fldChar w:fldCharType="separate"/>
            </w:r>
            <w:r w:rsidR="00333F10">
              <w:rPr>
                <w:noProof/>
                <w:webHidden/>
              </w:rPr>
              <w:t>44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58" w:history="1">
            <w:r w:rsidR="00333F10" w:rsidRPr="00154931">
              <w:rPr>
                <w:rStyle w:val="Hyperlink"/>
                <w:rFonts w:ascii="Arial" w:eastAsia="Arial" w:hAnsi="Arial" w:cs="Arial"/>
                <w:noProof/>
              </w:rPr>
              <w:t>5.4.1.</w:t>
            </w:r>
            <w:r w:rsidR="00333F10">
              <w:rPr>
                <w:rFonts w:eastAsiaTheme="minorEastAsia"/>
                <w:noProof/>
              </w:rPr>
              <w:tab/>
            </w:r>
            <w:r w:rsidR="00333F10" w:rsidRPr="00154931">
              <w:rPr>
                <w:rStyle w:val="Hyperlink"/>
                <w:rFonts w:ascii="Arial" w:eastAsia="Arial" w:hAnsi="Arial" w:cs="Arial"/>
                <w:noProof/>
              </w:rPr>
              <w:t xml:space="preserve">ESS1 </w:t>
            </w:r>
            <w:r w:rsidR="00333F10" w:rsidRPr="00154931">
              <w:rPr>
                <w:rStyle w:val="Hyperlink"/>
                <w:rFonts w:ascii="Arial" w:hAnsi="Arial" w:cs="Arial"/>
                <w:bCs/>
                <w:noProof/>
              </w:rPr>
              <w:t>Procena i upravljanje rizicima i uticajima na životnu sredinu i socijalna pitanja</w:t>
            </w:r>
            <w:r w:rsidR="00333F10">
              <w:rPr>
                <w:noProof/>
                <w:webHidden/>
              </w:rPr>
              <w:tab/>
            </w:r>
            <w:r w:rsidR="00333F10">
              <w:rPr>
                <w:noProof/>
                <w:webHidden/>
              </w:rPr>
              <w:fldChar w:fldCharType="begin"/>
            </w:r>
            <w:r w:rsidR="00333F10">
              <w:rPr>
                <w:noProof/>
                <w:webHidden/>
              </w:rPr>
              <w:instrText xml:space="preserve"> PAGEREF _Toc29735358 \h </w:instrText>
            </w:r>
            <w:r w:rsidR="00333F10">
              <w:rPr>
                <w:noProof/>
                <w:webHidden/>
              </w:rPr>
            </w:r>
            <w:r w:rsidR="00333F10">
              <w:rPr>
                <w:noProof/>
                <w:webHidden/>
              </w:rPr>
              <w:fldChar w:fldCharType="separate"/>
            </w:r>
            <w:r w:rsidR="00333F10">
              <w:rPr>
                <w:noProof/>
                <w:webHidden/>
              </w:rPr>
              <w:t>44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59" w:history="1">
            <w:r w:rsidR="00333F10" w:rsidRPr="00154931">
              <w:rPr>
                <w:rStyle w:val="Hyperlink"/>
                <w:rFonts w:ascii="Arial" w:eastAsia="Arial" w:hAnsi="Arial" w:cs="Arial"/>
                <w:noProof/>
              </w:rPr>
              <w:t>5.4.2.</w:t>
            </w:r>
            <w:r w:rsidR="00333F10">
              <w:rPr>
                <w:rFonts w:eastAsiaTheme="minorEastAsia"/>
                <w:noProof/>
              </w:rPr>
              <w:tab/>
            </w:r>
            <w:r w:rsidR="00333F10" w:rsidRPr="00154931">
              <w:rPr>
                <w:rStyle w:val="Hyperlink"/>
                <w:rFonts w:ascii="Arial" w:eastAsia="Arial" w:hAnsi="Arial" w:cs="Arial"/>
                <w:noProof/>
              </w:rPr>
              <w:t xml:space="preserve">ESS2 </w:t>
            </w:r>
            <w:r w:rsidR="00333F10" w:rsidRPr="00154931">
              <w:rPr>
                <w:rStyle w:val="Hyperlink"/>
                <w:rFonts w:ascii="Arial" w:hAnsi="Arial" w:cs="Arial"/>
                <w:bCs/>
                <w:noProof/>
              </w:rPr>
              <w:t>Uslovi rada i zapošljavanja</w:t>
            </w:r>
            <w:r w:rsidR="00333F10">
              <w:rPr>
                <w:noProof/>
                <w:webHidden/>
              </w:rPr>
              <w:tab/>
            </w:r>
            <w:r w:rsidR="00333F10">
              <w:rPr>
                <w:noProof/>
                <w:webHidden/>
              </w:rPr>
              <w:fldChar w:fldCharType="begin"/>
            </w:r>
            <w:r w:rsidR="00333F10">
              <w:rPr>
                <w:noProof/>
                <w:webHidden/>
              </w:rPr>
              <w:instrText xml:space="preserve"> PAGEREF _Toc29735359 \h </w:instrText>
            </w:r>
            <w:r w:rsidR="00333F10">
              <w:rPr>
                <w:noProof/>
                <w:webHidden/>
              </w:rPr>
            </w:r>
            <w:r w:rsidR="00333F10">
              <w:rPr>
                <w:noProof/>
                <w:webHidden/>
              </w:rPr>
              <w:fldChar w:fldCharType="separate"/>
            </w:r>
            <w:r w:rsidR="00333F10">
              <w:rPr>
                <w:noProof/>
                <w:webHidden/>
              </w:rPr>
              <w:t>45</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60" w:history="1">
            <w:r w:rsidR="00333F10" w:rsidRPr="00154931">
              <w:rPr>
                <w:rStyle w:val="Hyperlink"/>
                <w:rFonts w:ascii="Arial" w:eastAsia="Arial" w:hAnsi="Arial" w:cs="Arial"/>
                <w:noProof/>
              </w:rPr>
              <w:t>5.4.3.</w:t>
            </w:r>
            <w:r w:rsidR="00333F10">
              <w:rPr>
                <w:rFonts w:eastAsiaTheme="minorEastAsia"/>
                <w:noProof/>
              </w:rPr>
              <w:tab/>
            </w:r>
            <w:r w:rsidR="00333F10" w:rsidRPr="00154931">
              <w:rPr>
                <w:rStyle w:val="Hyperlink"/>
                <w:rFonts w:ascii="Arial" w:eastAsia="Arial" w:hAnsi="Arial" w:cs="Arial"/>
                <w:noProof/>
              </w:rPr>
              <w:t xml:space="preserve">ESS3 </w:t>
            </w:r>
            <w:r w:rsidR="00333F10" w:rsidRPr="00154931">
              <w:rPr>
                <w:rStyle w:val="Hyperlink"/>
                <w:rFonts w:ascii="Arial" w:hAnsi="Arial" w:cs="Arial"/>
                <w:bCs/>
                <w:noProof/>
              </w:rPr>
              <w:t>Efikasnost resursa i prevencija i upravljanje zagađenjem</w:t>
            </w:r>
            <w:r w:rsidR="00333F10">
              <w:rPr>
                <w:noProof/>
                <w:webHidden/>
              </w:rPr>
              <w:tab/>
            </w:r>
            <w:r w:rsidR="00333F10">
              <w:rPr>
                <w:noProof/>
                <w:webHidden/>
              </w:rPr>
              <w:fldChar w:fldCharType="begin"/>
            </w:r>
            <w:r w:rsidR="00333F10">
              <w:rPr>
                <w:noProof/>
                <w:webHidden/>
              </w:rPr>
              <w:instrText xml:space="preserve"> PAGEREF _Toc29735360 \h </w:instrText>
            </w:r>
            <w:r w:rsidR="00333F10">
              <w:rPr>
                <w:noProof/>
                <w:webHidden/>
              </w:rPr>
            </w:r>
            <w:r w:rsidR="00333F10">
              <w:rPr>
                <w:noProof/>
                <w:webHidden/>
              </w:rPr>
              <w:fldChar w:fldCharType="separate"/>
            </w:r>
            <w:r w:rsidR="00333F10">
              <w:rPr>
                <w:noProof/>
                <w:webHidden/>
              </w:rPr>
              <w:t>45</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61" w:history="1">
            <w:r w:rsidR="00333F10" w:rsidRPr="00154931">
              <w:rPr>
                <w:rStyle w:val="Hyperlink"/>
                <w:rFonts w:ascii="Arial" w:eastAsia="Arial" w:hAnsi="Arial" w:cs="Arial"/>
                <w:noProof/>
              </w:rPr>
              <w:t>5.4.4.</w:t>
            </w:r>
            <w:r w:rsidR="00333F10">
              <w:rPr>
                <w:rFonts w:eastAsiaTheme="minorEastAsia"/>
                <w:noProof/>
              </w:rPr>
              <w:tab/>
            </w:r>
            <w:r w:rsidR="00333F10" w:rsidRPr="00154931">
              <w:rPr>
                <w:rStyle w:val="Hyperlink"/>
                <w:rFonts w:ascii="Arial" w:eastAsia="Arial" w:hAnsi="Arial" w:cs="Arial"/>
                <w:noProof/>
              </w:rPr>
              <w:t xml:space="preserve">ESS4 </w:t>
            </w:r>
            <w:r w:rsidR="00333F10" w:rsidRPr="00154931">
              <w:rPr>
                <w:rStyle w:val="Hyperlink"/>
                <w:rFonts w:ascii="Arial" w:hAnsi="Arial" w:cs="Arial"/>
                <w:bCs/>
                <w:noProof/>
              </w:rPr>
              <w:t>Javno zdravlje i sigurnost</w:t>
            </w:r>
            <w:r w:rsidR="00333F10">
              <w:rPr>
                <w:noProof/>
                <w:webHidden/>
              </w:rPr>
              <w:tab/>
            </w:r>
            <w:r w:rsidR="00333F10">
              <w:rPr>
                <w:noProof/>
                <w:webHidden/>
              </w:rPr>
              <w:fldChar w:fldCharType="begin"/>
            </w:r>
            <w:r w:rsidR="00333F10">
              <w:rPr>
                <w:noProof/>
                <w:webHidden/>
              </w:rPr>
              <w:instrText xml:space="preserve"> PAGEREF _Toc29735361 \h </w:instrText>
            </w:r>
            <w:r w:rsidR="00333F10">
              <w:rPr>
                <w:noProof/>
                <w:webHidden/>
              </w:rPr>
            </w:r>
            <w:r w:rsidR="00333F10">
              <w:rPr>
                <w:noProof/>
                <w:webHidden/>
              </w:rPr>
              <w:fldChar w:fldCharType="separate"/>
            </w:r>
            <w:r w:rsidR="00333F10">
              <w:rPr>
                <w:noProof/>
                <w:webHidden/>
              </w:rPr>
              <w:t>45</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62" w:history="1">
            <w:r w:rsidR="00333F10" w:rsidRPr="00154931">
              <w:rPr>
                <w:rStyle w:val="Hyperlink"/>
                <w:rFonts w:ascii="Arial" w:eastAsia="Arial" w:hAnsi="Arial" w:cs="Arial"/>
                <w:noProof/>
              </w:rPr>
              <w:t>5.4.5.</w:t>
            </w:r>
            <w:r w:rsidR="00333F10">
              <w:rPr>
                <w:rFonts w:eastAsiaTheme="minorEastAsia"/>
                <w:noProof/>
              </w:rPr>
              <w:tab/>
            </w:r>
            <w:r w:rsidR="00333F10" w:rsidRPr="00154931">
              <w:rPr>
                <w:rStyle w:val="Hyperlink"/>
                <w:rFonts w:ascii="Arial" w:eastAsia="Arial" w:hAnsi="Arial" w:cs="Arial"/>
                <w:noProof/>
              </w:rPr>
              <w:t xml:space="preserve">ESS5 </w:t>
            </w:r>
            <w:r w:rsidR="00333F10" w:rsidRPr="00154931">
              <w:rPr>
                <w:rStyle w:val="Hyperlink"/>
                <w:rFonts w:ascii="Arial" w:hAnsi="Arial" w:cs="Arial"/>
                <w:bCs/>
                <w:noProof/>
              </w:rPr>
              <w:t>Otkup zemljišta, ograničenja načina korišćenja zemljišta i prinudno raseljavanje</w:t>
            </w:r>
            <w:r w:rsidR="00333F10">
              <w:rPr>
                <w:noProof/>
                <w:webHidden/>
              </w:rPr>
              <w:tab/>
            </w:r>
            <w:r w:rsidR="00333F10">
              <w:rPr>
                <w:noProof/>
                <w:webHidden/>
              </w:rPr>
              <w:fldChar w:fldCharType="begin"/>
            </w:r>
            <w:r w:rsidR="00333F10">
              <w:rPr>
                <w:noProof/>
                <w:webHidden/>
              </w:rPr>
              <w:instrText xml:space="preserve"> PAGEREF _Toc29735362 \h </w:instrText>
            </w:r>
            <w:r w:rsidR="00333F10">
              <w:rPr>
                <w:noProof/>
                <w:webHidden/>
              </w:rPr>
            </w:r>
            <w:r w:rsidR="00333F10">
              <w:rPr>
                <w:noProof/>
                <w:webHidden/>
              </w:rPr>
              <w:fldChar w:fldCharType="separate"/>
            </w:r>
            <w:r w:rsidR="00333F10">
              <w:rPr>
                <w:noProof/>
                <w:webHidden/>
              </w:rPr>
              <w:t>45</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63" w:history="1">
            <w:r w:rsidR="00333F10" w:rsidRPr="00154931">
              <w:rPr>
                <w:rStyle w:val="Hyperlink"/>
                <w:rFonts w:ascii="Arial" w:eastAsia="Arial" w:hAnsi="Arial" w:cs="Arial"/>
                <w:noProof/>
              </w:rPr>
              <w:t>5.4.7</w:t>
            </w:r>
            <w:r w:rsidR="00333F10">
              <w:rPr>
                <w:rFonts w:eastAsiaTheme="minorEastAsia"/>
                <w:noProof/>
              </w:rPr>
              <w:tab/>
            </w:r>
            <w:r w:rsidR="00333F10" w:rsidRPr="00154931">
              <w:rPr>
                <w:rStyle w:val="Hyperlink"/>
                <w:rFonts w:ascii="Arial" w:eastAsia="Arial" w:hAnsi="Arial" w:cs="Arial"/>
                <w:noProof/>
              </w:rPr>
              <w:t xml:space="preserve">ESS7 </w:t>
            </w:r>
            <w:r w:rsidR="00333F10" w:rsidRPr="00154931">
              <w:rPr>
                <w:rStyle w:val="Hyperlink"/>
                <w:rFonts w:ascii="Arial" w:hAnsi="Arial" w:cs="Arial"/>
                <w:bCs/>
                <w:noProof/>
              </w:rPr>
              <w:t>Starosedelački narodi/Istorijski nedovoljno podržane tradicionalne lokalne zajednice subsaharske Afrike</w:t>
            </w:r>
            <w:r w:rsidR="00333F10">
              <w:rPr>
                <w:noProof/>
                <w:webHidden/>
              </w:rPr>
              <w:tab/>
            </w:r>
            <w:r w:rsidR="00333F10">
              <w:rPr>
                <w:noProof/>
                <w:webHidden/>
              </w:rPr>
              <w:fldChar w:fldCharType="begin"/>
            </w:r>
            <w:r w:rsidR="00333F10">
              <w:rPr>
                <w:noProof/>
                <w:webHidden/>
              </w:rPr>
              <w:instrText xml:space="preserve"> PAGEREF _Toc29735363 \h </w:instrText>
            </w:r>
            <w:r w:rsidR="00333F10">
              <w:rPr>
                <w:noProof/>
                <w:webHidden/>
              </w:rPr>
            </w:r>
            <w:r w:rsidR="00333F10">
              <w:rPr>
                <w:noProof/>
                <w:webHidden/>
              </w:rPr>
              <w:fldChar w:fldCharType="separate"/>
            </w:r>
            <w:r w:rsidR="00333F10">
              <w:rPr>
                <w:noProof/>
                <w:webHidden/>
              </w:rPr>
              <w:t>46</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64" w:history="1">
            <w:r w:rsidR="00333F10" w:rsidRPr="00154931">
              <w:rPr>
                <w:rStyle w:val="Hyperlink"/>
                <w:rFonts w:ascii="Arial" w:eastAsia="Arial" w:hAnsi="Arial" w:cs="Arial"/>
                <w:noProof/>
              </w:rPr>
              <w:t>5.4.8</w:t>
            </w:r>
            <w:r w:rsidR="00333F10">
              <w:rPr>
                <w:rFonts w:eastAsiaTheme="minorEastAsia"/>
                <w:noProof/>
              </w:rPr>
              <w:tab/>
            </w:r>
            <w:r w:rsidR="00333F10" w:rsidRPr="00154931">
              <w:rPr>
                <w:rStyle w:val="Hyperlink"/>
                <w:rFonts w:ascii="Arial" w:eastAsia="Arial" w:hAnsi="Arial" w:cs="Arial"/>
                <w:noProof/>
              </w:rPr>
              <w:t>ESS8 Kulturno nasleđe</w:t>
            </w:r>
            <w:r w:rsidR="00333F10">
              <w:rPr>
                <w:noProof/>
                <w:webHidden/>
              </w:rPr>
              <w:tab/>
            </w:r>
            <w:r w:rsidR="00333F10">
              <w:rPr>
                <w:noProof/>
                <w:webHidden/>
              </w:rPr>
              <w:fldChar w:fldCharType="begin"/>
            </w:r>
            <w:r w:rsidR="00333F10">
              <w:rPr>
                <w:noProof/>
                <w:webHidden/>
              </w:rPr>
              <w:instrText xml:space="preserve"> PAGEREF _Toc29735364 \h </w:instrText>
            </w:r>
            <w:r w:rsidR="00333F10">
              <w:rPr>
                <w:noProof/>
                <w:webHidden/>
              </w:rPr>
            </w:r>
            <w:r w:rsidR="00333F10">
              <w:rPr>
                <w:noProof/>
                <w:webHidden/>
              </w:rPr>
              <w:fldChar w:fldCharType="separate"/>
            </w:r>
            <w:r w:rsidR="00333F10">
              <w:rPr>
                <w:noProof/>
                <w:webHidden/>
              </w:rPr>
              <w:t>46</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65" w:history="1">
            <w:r w:rsidR="00333F10" w:rsidRPr="00154931">
              <w:rPr>
                <w:rStyle w:val="Hyperlink"/>
                <w:rFonts w:ascii="Arial" w:eastAsia="Arial" w:hAnsi="Arial" w:cs="Arial"/>
                <w:noProof/>
              </w:rPr>
              <w:t>5.4.9</w:t>
            </w:r>
            <w:r w:rsidR="00333F10">
              <w:rPr>
                <w:rFonts w:eastAsiaTheme="minorEastAsia"/>
                <w:noProof/>
              </w:rPr>
              <w:tab/>
            </w:r>
            <w:r w:rsidR="00333F10" w:rsidRPr="00154931">
              <w:rPr>
                <w:rStyle w:val="Hyperlink"/>
                <w:rFonts w:ascii="Arial" w:eastAsia="Arial" w:hAnsi="Arial" w:cs="Arial"/>
                <w:noProof/>
              </w:rPr>
              <w:t xml:space="preserve">ESS9 </w:t>
            </w:r>
            <w:r w:rsidR="00333F10" w:rsidRPr="00154931">
              <w:rPr>
                <w:rStyle w:val="Hyperlink"/>
                <w:rFonts w:ascii="Arial" w:eastAsia="Times New Roman" w:hAnsi="Arial" w:cs="Arial"/>
                <w:noProof/>
              </w:rPr>
              <w:t>Finansijski posrednici</w:t>
            </w:r>
            <w:r w:rsidR="00333F10">
              <w:rPr>
                <w:noProof/>
                <w:webHidden/>
              </w:rPr>
              <w:tab/>
            </w:r>
            <w:r w:rsidR="00333F10">
              <w:rPr>
                <w:noProof/>
                <w:webHidden/>
              </w:rPr>
              <w:fldChar w:fldCharType="begin"/>
            </w:r>
            <w:r w:rsidR="00333F10">
              <w:rPr>
                <w:noProof/>
                <w:webHidden/>
              </w:rPr>
              <w:instrText xml:space="preserve"> PAGEREF _Toc29735365 \h </w:instrText>
            </w:r>
            <w:r w:rsidR="00333F10">
              <w:rPr>
                <w:noProof/>
                <w:webHidden/>
              </w:rPr>
            </w:r>
            <w:r w:rsidR="00333F10">
              <w:rPr>
                <w:noProof/>
                <w:webHidden/>
              </w:rPr>
              <w:fldChar w:fldCharType="separate"/>
            </w:r>
            <w:r w:rsidR="00333F10">
              <w:rPr>
                <w:noProof/>
                <w:webHidden/>
              </w:rPr>
              <w:t>46</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66" w:history="1">
            <w:r w:rsidR="00333F10" w:rsidRPr="00154931">
              <w:rPr>
                <w:rStyle w:val="Hyperlink"/>
                <w:rFonts w:ascii="Arial" w:eastAsia="Arial" w:hAnsi="Arial" w:cs="Arial"/>
                <w:noProof/>
              </w:rPr>
              <w:t>5.4.10</w:t>
            </w:r>
            <w:r w:rsidR="00333F10">
              <w:rPr>
                <w:rFonts w:eastAsiaTheme="minorEastAsia"/>
                <w:noProof/>
              </w:rPr>
              <w:tab/>
            </w:r>
            <w:r w:rsidR="00333F10" w:rsidRPr="00154931">
              <w:rPr>
                <w:rStyle w:val="Hyperlink"/>
                <w:rFonts w:ascii="Arial" w:eastAsia="Arial" w:hAnsi="Arial" w:cs="Arial"/>
                <w:noProof/>
              </w:rPr>
              <w:t xml:space="preserve">ESS10 </w:t>
            </w:r>
            <w:r w:rsidR="00333F10" w:rsidRPr="00154931">
              <w:rPr>
                <w:rStyle w:val="Hyperlink"/>
                <w:rFonts w:ascii="Arial" w:hAnsi="Arial" w:cs="Arial"/>
                <w:bCs/>
                <w:noProof/>
              </w:rPr>
              <w:t>Angažman zainteresovanih strana i objavljivanje informacija</w:t>
            </w:r>
            <w:r w:rsidR="00333F10">
              <w:rPr>
                <w:noProof/>
                <w:webHidden/>
              </w:rPr>
              <w:tab/>
            </w:r>
            <w:r w:rsidR="00333F10">
              <w:rPr>
                <w:noProof/>
                <w:webHidden/>
              </w:rPr>
              <w:fldChar w:fldCharType="begin"/>
            </w:r>
            <w:r w:rsidR="00333F10">
              <w:rPr>
                <w:noProof/>
                <w:webHidden/>
              </w:rPr>
              <w:instrText xml:space="preserve"> PAGEREF _Toc29735366 \h </w:instrText>
            </w:r>
            <w:r w:rsidR="00333F10">
              <w:rPr>
                <w:noProof/>
                <w:webHidden/>
              </w:rPr>
            </w:r>
            <w:r w:rsidR="00333F10">
              <w:rPr>
                <w:noProof/>
                <w:webHidden/>
              </w:rPr>
              <w:fldChar w:fldCharType="separate"/>
            </w:r>
            <w:r w:rsidR="00333F10">
              <w:rPr>
                <w:noProof/>
                <w:webHidden/>
              </w:rPr>
              <w:t>46</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67" w:history="1">
            <w:r w:rsidR="00333F10" w:rsidRPr="00154931">
              <w:rPr>
                <w:rStyle w:val="Hyperlink"/>
                <w:rFonts w:ascii="Arial" w:hAnsi="Arial"/>
                <w:noProof/>
              </w:rPr>
              <w:t>5.5</w:t>
            </w:r>
            <w:r w:rsidR="00333F10">
              <w:rPr>
                <w:rFonts w:eastAsiaTheme="minorEastAsia"/>
                <w:noProof/>
              </w:rPr>
              <w:tab/>
            </w:r>
            <w:r w:rsidR="00333F10" w:rsidRPr="00154931">
              <w:rPr>
                <w:rStyle w:val="Hyperlink"/>
                <w:rFonts w:ascii="Arial" w:hAnsi="Arial"/>
                <w:noProof/>
              </w:rPr>
              <w:t>Ostali kriterijumi i smernice</w:t>
            </w:r>
            <w:r w:rsidR="00333F10">
              <w:rPr>
                <w:noProof/>
                <w:webHidden/>
              </w:rPr>
              <w:tab/>
            </w:r>
            <w:r w:rsidR="00333F10">
              <w:rPr>
                <w:noProof/>
                <w:webHidden/>
              </w:rPr>
              <w:fldChar w:fldCharType="begin"/>
            </w:r>
            <w:r w:rsidR="00333F10">
              <w:rPr>
                <w:noProof/>
                <w:webHidden/>
              </w:rPr>
              <w:instrText xml:space="preserve"> PAGEREF _Toc29735367 \h </w:instrText>
            </w:r>
            <w:r w:rsidR="00333F10">
              <w:rPr>
                <w:noProof/>
                <w:webHidden/>
              </w:rPr>
            </w:r>
            <w:r w:rsidR="00333F10">
              <w:rPr>
                <w:noProof/>
                <w:webHidden/>
              </w:rPr>
              <w:fldChar w:fldCharType="separate"/>
            </w:r>
            <w:r w:rsidR="00333F10">
              <w:rPr>
                <w:noProof/>
                <w:webHidden/>
              </w:rPr>
              <w:t>46</w:t>
            </w:r>
            <w:r w:rsidR="00333F10">
              <w:rPr>
                <w:noProof/>
                <w:webHidden/>
              </w:rPr>
              <w:fldChar w:fldCharType="end"/>
            </w:r>
          </w:hyperlink>
        </w:p>
        <w:p w:rsidR="00333F10" w:rsidRDefault="000D1326">
          <w:pPr>
            <w:pStyle w:val="TOC2"/>
            <w:tabs>
              <w:tab w:val="right" w:pos="9686"/>
            </w:tabs>
            <w:rPr>
              <w:rFonts w:eastAsiaTheme="minorEastAsia"/>
              <w:noProof/>
            </w:rPr>
          </w:pPr>
          <w:hyperlink w:anchor="_Toc29735368" w:history="1">
            <w:r w:rsidR="00333F10" w:rsidRPr="00154931">
              <w:rPr>
                <w:rStyle w:val="Hyperlink"/>
                <w:rFonts w:ascii="Arial" w:hAnsi="Arial"/>
                <w:noProof/>
                <w:spacing w:val="-1"/>
              </w:rPr>
              <w:t>5.1 Poređenje između ciljeva ESS i nacionalnih zahteva</w:t>
            </w:r>
            <w:r w:rsidR="00333F10">
              <w:rPr>
                <w:noProof/>
                <w:webHidden/>
              </w:rPr>
              <w:tab/>
            </w:r>
            <w:r w:rsidR="00333F10">
              <w:rPr>
                <w:noProof/>
                <w:webHidden/>
              </w:rPr>
              <w:fldChar w:fldCharType="begin"/>
            </w:r>
            <w:r w:rsidR="00333F10">
              <w:rPr>
                <w:noProof/>
                <w:webHidden/>
              </w:rPr>
              <w:instrText xml:space="preserve"> PAGEREF _Toc29735368 \h </w:instrText>
            </w:r>
            <w:r w:rsidR="00333F10">
              <w:rPr>
                <w:noProof/>
                <w:webHidden/>
              </w:rPr>
            </w:r>
            <w:r w:rsidR="00333F10">
              <w:rPr>
                <w:noProof/>
                <w:webHidden/>
              </w:rPr>
              <w:fldChar w:fldCharType="separate"/>
            </w:r>
            <w:r w:rsidR="00333F10">
              <w:rPr>
                <w:noProof/>
                <w:webHidden/>
              </w:rPr>
              <w:t>48</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369" w:history="1">
            <w:r w:rsidR="00333F10" w:rsidRPr="00154931">
              <w:rPr>
                <w:rStyle w:val="Hyperlink"/>
                <w:spacing w:val="-2"/>
              </w:rPr>
              <w:t>6</w:t>
            </w:r>
            <w:r w:rsidR="00333F10">
              <w:rPr>
                <w:rFonts w:asciiTheme="minorHAnsi" w:eastAsiaTheme="minorEastAsia" w:hAnsiTheme="minorHAnsi" w:cstheme="minorBidi"/>
                <w:b w:val="0"/>
                <w:sz w:val="22"/>
              </w:rPr>
              <w:tab/>
            </w:r>
            <w:r w:rsidR="00333F10" w:rsidRPr="00154931">
              <w:rPr>
                <w:rStyle w:val="Hyperlink"/>
                <w:spacing w:val="-2"/>
              </w:rPr>
              <w:t>RPOCEDURE URPAVLJANJA RADOM</w:t>
            </w:r>
            <w:r w:rsidR="00333F10">
              <w:rPr>
                <w:webHidden/>
              </w:rPr>
              <w:tab/>
            </w:r>
            <w:r w:rsidR="00333F10">
              <w:rPr>
                <w:webHidden/>
              </w:rPr>
              <w:fldChar w:fldCharType="begin"/>
            </w:r>
            <w:r w:rsidR="00333F10">
              <w:rPr>
                <w:webHidden/>
              </w:rPr>
              <w:instrText xml:space="preserve"> PAGEREF _Toc29735369 \h </w:instrText>
            </w:r>
            <w:r w:rsidR="00333F10">
              <w:rPr>
                <w:webHidden/>
              </w:rPr>
            </w:r>
            <w:r w:rsidR="00333F10">
              <w:rPr>
                <w:webHidden/>
              </w:rPr>
              <w:fldChar w:fldCharType="separate"/>
            </w:r>
            <w:r w:rsidR="00333F10">
              <w:rPr>
                <w:webHidden/>
              </w:rPr>
              <w:t>52</w:t>
            </w:r>
            <w:r w:rsidR="00333F10">
              <w:rPr>
                <w:webHidden/>
              </w:rPr>
              <w:fldChar w:fldCharType="end"/>
            </w:r>
          </w:hyperlink>
        </w:p>
        <w:p w:rsidR="00333F10" w:rsidRDefault="000D1326">
          <w:pPr>
            <w:pStyle w:val="TOC2"/>
            <w:tabs>
              <w:tab w:val="left" w:pos="880"/>
              <w:tab w:val="right" w:pos="9686"/>
            </w:tabs>
            <w:rPr>
              <w:rFonts w:eastAsiaTheme="minorEastAsia"/>
              <w:noProof/>
            </w:rPr>
          </w:pPr>
          <w:hyperlink w:anchor="_Toc29735370" w:history="1">
            <w:r w:rsidR="00333F10" w:rsidRPr="00154931">
              <w:rPr>
                <w:rStyle w:val="Hyperlink"/>
                <w:rFonts w:ascii="Arial" w:hAnsi="Arial"/>
                <w:noProof/>
              </w:rPr>
              <w:t>6.4</w:t>
            </w:r>
            <w:r w:rsidR="00333F10">
              <w:rPr>
                <w:rFonts w:eastAsiaTheme="minorEastAsia"/>
                <w:noProof/>
              </w:rPr>
              <w:tab/>
            </w:r>
            <w:r w:rsidR="00333F10" w:rsidRPr="00154931">
              <w:rPr>
                <w:rStyle w:val="Hyperlink"/>
                <w:rFonts w:ascii="Arial" w:hAnsi="Arial"/>
                <w:noProof/>
              </w:rPr>
              <w:t>Pregled korišćenja rada na projektu</w:t>
            </w:r>
            <w:r w:rsidR="00333F10">
              <w:rPr>
                <w:noProof/>
                <w:webHidden/>
              </w:rPr>
              <w:tab/>
            </w:r>
            <w:r w:rsidR="00333F10">
              <w:rPr>
                <w:noProof/>
                <w:webHidden/>
              </w:rPr>
              <w:fldChar w:fldCharType="begin"/>
            </w:r>
            <w:r w:rsidR="00333F10">
              <w:rPr>
                <w:noProof/>
                <w:webHidden/>
              </w:rPr>
              <w:instrText xml:space="preserve"> PAGEREF _Toc29735370 \h </w:instrText>
            </w:r>
            <w:r w:rsidR="00333F10">
              <w:rPr>
                <w:noProof/>
                <w:webHidden/>
              </w:rPr>
            </w:r>
            <w:r w:rsidR="00333F10">
              <w:rPr>
                <w:noProof/>
                <w:webHidden/>
              </w:rPr>
              <w:fldChar w:fldCharType="separate"/>
            </w:r>
            <w:r w:rsidR="00333F10">
              <w:rPr>
                <w:noProof/>
                <w:webHidden/>
              </w:rPr>
              <w:t>52</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71" w:history="1">
            <w:r w:rsidR="00333F10" w:rsidRPr="00154931">
              <w:rPr>
                <w:rStyle w:val="Hyperlink"/>
                <w:rFonts w:ascii="Arial" w:hAnsi="Arial"/>
                <w:noProof/>
              </w:rPr>
              <w:t>6.5</w:t>
            </w:r>
            <w:r w:rsidR="00333F10">
              <w:rPr>
                <w:rFonts w:eastAsiaTheme="minorEastAsia"/>
                <w:noProof/>
              </w:rPr>
              <w:tab/>
            </w:r>
            <w:r w:rsidR="00333F10" w:rsidRPr="00154931">
              <w:rPr>
                <w:rStyle w:val="Hyperlink"/>
                <w:rFonts w:ascii="Arial" w:hAnsi="Arial"/>
                <w:noProof/>
              </w:rPr>
              <w:t>Žalbeni mehanizam za radnike</w:t>
            </w:r>
            <w:r w:rsidR="00333F10">
              <w:rPr>
                <w:noProof/>
                <w:webHidden/>
              </w:rPr>
              <w:tab/>
            </w:r>
            <w:r w:rsidR="00333F10">
              <w:rPr>
                <w:noProof/>
                <w:webHidden/>
              </w:rPr>
              <w:fldChar w:fldCharType="begin"/>
            </w:r>
            <w:r w:rsidR="00333F10">
              <w:rPr>
                <w:noProof/>
                <w:webHidden/>
              </w:rPr>
              <w:instrText xml:space="preserve"> PAGEREF _Toc29735371 \h </w:instrText>
            </w:r>
            <w:r w:rsidR="00333F10">
              <w:rPr>
                <w:noProof/>
                <w:webHidden/>
              </w:rPr>
            </w:r>
            <w:r w:rsidR="00333F10">
              <w:rPr>
                <w:noProof/>
                <w:webHidden/>
              </w:rPr>
              <w:fldChar w:fldCharType="separate"/>
            </w:r>
            <w:r w:rsidR="00333F10">
              <w:rPr>
                <w:noProof/>
                <w:webHidden/>
              </w:rPr>
              <w:t>52</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72" w:history="1">
            <w:r w:rsidR="00333F10" w:rsidRPr="00154931">
              <w:rPr>
                <w:rStyle w:val="Hyperlink"/>
                <w:rFonts w:ascii="Arial" w:hAnsi="Arial"/>
                <w:noProof/>
              </w:rPr>
              <w:t>6.6</w:t>
            </w:r>
            <w:r w:rsidR="00333F10">
              <w:rPr>
                <w:rFonts w:eastAsiaTheme="minorEastAsia"/>
                <w:noProof/>
              </w:rPr>
              <w:tab/>
            </w:r>
            <w:r w:rsidR="00333F10" w:rsidRPr="00154931">
              <w:rPr>
                <w:rStyle w:val="Hyperlink"/>
                <w:rFonts w:ascii="Arial" w:hAnsi="Arial"/>
                <w:noProof/>
              </w:rPr>
              <w:t>Uprava trećih lica</w:t>
            </w:r>
            <w:r w:rsidR="00333F10">
              <w:rPr>
                <w:noProof/>
                <w:webHidden/>
              </w:rPr>
              <w:tab/>
            </w:r>
            <w:r w:rsidR="00333F10">
              <w:rPr>
                <w:noProof/>
                <w:webHidden/>
              </w:rPr>
              <w:fldChar w:fldCharType="begin"/>
            </w:r>
            <w:r w:rsidR="00333F10">
              <w:rPr>
                <w:noProof/>
                <w:webHidden/>
              </w:rPr>
              <w:instrText xml:space="preserve"> PAGEREF _Toc29735372 \h </w:instrText>
            </w:r>
            <w:r w:rsidR="00333F10">
              <w:rPr>
                <w:noProof/>
                <w:webHidden/>
              </w:rPr>
            </w:r>
            <w:r w:rsidR="00333F10">
              <w:rPr>
                <w:noProof/>
                <w:webHidden/>
              </w:rPr>
              <w:fldChar w:fldCharType="separate"/>
            </w:r>
            <w:r w:rsidR="00333F10">
              <w:rPr>
                <w:noProof/>
                <w:webHidden/>
              </w:rPr>
              <w:t>53</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73" w:history="1">
            <w:r w:rsidR="00333F10" w:rsidRPr="00154931">
              <w:rPr>
                <w:rStyle w:val="Hyperlink"/>
                <w:rFonts w:ascii="Arial" w:hAnsi="Arial"/>
                <w:noProof/>
              </w:rPr>
              <w:t>6.7</w:t>
            </w:r>
            <w:r w:rsidR="00333F10">
              <w:rPr>
                <w:rFonts w:eastAsiaTheme="minorEastAsia"/>
                <w:noProof/>
              </w:rPr>
              <w:tab/>
            </w:r>
            <w:r w:rsidR="00333F10" w:rsidRPr="00154931">
              <w:rPr>
                <w:rStyle w:val="Hyperlink"/>
                <w:rFonts w:ascii="Arial" w:hAnsi="Arial"/>
                <w:noProof/>
              </w:rPr>
              <w:t>Radnici iz zajednice</w:t>
            </w:r>
            <w:r w:rsidR="00333F10">
              <w:rPr>
                <w:noProof/>
                <w:webHidden/>
              </w:rPr>
              <w:tab/>
            </w:r>
            <w:r w:rsidR="00333F10">
              <w:rPr>
                <w:noProof/>
                <w:webHidden/>
              </w:rPr>
              <w:fldChar w:fldCharType="begin"/>
            </w:r>
            <w:r w:rsidR="00333F10">
              <w:rPr>
                <w:noProof/>
                <w:webHidden/>
              </w:rPr>
              <w:instrText xml:space="preserve"> PAGEREF _Toc29735373 \h </w:instrText>
            </w:r>
            <w:r w:rsidR="00333F10">
              <w:rPr>
                <w:noProof/>
                <w:webHidden/>
              </w:rPr>
            </w:r>
            <w:r w:rsidR="00333F10">
              <w:rPr>
                <w:noProof/>
                <w:webHidden/>
              </w:rPr>
              <w:fldChar w:fldCharType="separate"/>
            </w:r>
            <w:r w:rsidR="00333F10">
              <w:rPr>
                <w:noProof/>
                <w:webHidden/>
              </w:rPr>
              <w:t>54</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74" w:history="1">
            <w:r w:rsidR="00333F10" w:rsidRPr="00154931">
              <w:rPr>
                <w:rStyle w:val="Hyperlink"/>
                <w:rFonts w:ascii="Arial" w:hAnsi="Arial"/>
                <w:noProof/>
              </w:rPr>
              <w:t>6.8</w:t>
            </w:r>
            <w:r w:rsidR="00333F10">
              <w:rPr>
                <w:rFonts w:eastAsiaTheme="minorEastAsia"/>
                <w:noProof/>
              </w:rPr>
              <w:tab/>
            </w:r>
            <w:r w:rsidR="00333F10" w:rsidRPr="00154931">
              <w:rPr>
                <w:rStyle w:val="Hyperlink"/>
                <w:rFonts w:ascii="Arial" w:hAnsi="Arial"/>
                <w:noProof/>
              </w:rPr>
              <w:t>Radnici primarnih dobavljača</w:t>
            </w:r>
            <w:r w:rsidR="00333F10">
              <w:rPr>
                <w:noProof/>
                <w:webHidden/>
              </w:rPr>
              <w:tab/>
            </w:r>
            <w:r w:rsidR="00333F10">
              <w:rPr>
                <w:noProof/>
                <w:webHidden/>
              </w:rPr>
              <w:fldChar w:fldCharType="begin"/>
            </w:r>
            <w:r w:rsidR="00333F10">
              <w:rPr>
                <w:noProof/>
                <w:webHidden/>
              </w:rPr>
              <w:instrText xml:space="preserve"> PAGEREF _Toc29735374 \h </w:instrText>
            </w:r>
            <w:r w:rsidR="00333F10">
              <w:rPr>
                <w:noProof/>
                <w:webHidden/>
              </w:rPr>
            </w:r>
            <w:r w:rsidR="00333F10">
              <w:rPr>
                <w:noProof/>
                <w:webHidden/>
              </w:rPr>
              <w:fldChar w:fldCharType="separate"/>
            </w:r>
            <w:r w:rsidR="00333F10">
              <w:rPr>
                <w:noProof/>
                <w:webHidden/>
              </w:rPr>
              <w:t>54</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375" w:history="1">
            <w:r w:rsidR="00333F10" w:rsidRPr="00154931">
              <w:rPr>
                <w:rStyle w:val="Hyperlink"/>
                <w:spacing w:val="-2"/>
              </w:rPr>
              <w:t>7</w:t>
            </w:r>
            <w:r w:rsidR="00333F10">
              <w:rPr>
                <w:rFonts w:asciiTheme="minorHAnsi" w:eastAsiaTheme="minorEastAsia" w:hAnsiTheme="minorHAnsi" w:cstheme="minorBidi"/>
                <w:b w:val="0"/>
                <w:sz w:val="22"/>
              </w:rPr>
              <w:tab/>
            </w:r>
            <w:r w:rsidR="00333F10" w:rsidRPr="00154931">
              <w:rPr>
                <w:rStyle w:val="Hyperlink"/>
                <w:spacing w:val="-2"/>
              </w:rPr>
              <w:t>POTENCIJALNI UTICAJI I RIZICI PO ŽIVOTNU SREDINU I SOCIJALNA PITANJA</w:t>
            </w:r>
            <w:r w:rsidR="00333F10">
              <w:rPr>
                <w:webHidden/>
              </w:rPr>
              <w:tab/>
            </w:r>
            <w:r w:rsidR="00333F10">
              <w:rPr>
                <w:webHidden/>
              </w:rPr>
              <w:fldChar w:fldCharType="begin"/>
            </w:r>
            <w:r w:rsidR="00333F10">
              <w:rPr>
                <w:webHidden/>
              </w:rPr>
              <w:instrText xml:space="preserve"> PAGEREF _Toc29735375 \h </w:instrText>
            </w:r>
            <w:r w:rsidR="00333F10">
              <w:rPr>
                <w:webHidden/>
              </w:rPr>
            </w:r>
            <w:r w:rsidR="00333F10">
              <w:rPr>
                <w:webHidden/>
              </w:rPr>
              <w:fldChar w:fldCharType="separate"/>
            </w:r>
            <w:r w:rsidR="00333F10">
              <w:rPr>
                <w:webHidden/>
              </w:rPr>
              <w:t>55</w:t>
            </w:r>
            <w:r w:rsidR="00333F10">
              <w:rPr>
                <w:webHidden/>
              </w:rPr>
              <w:fldChar w:fldCharType="end"/>
            </w:r>
          </w:hyperlink>
        </w:p>
        <w:p w:rsidR="00333F10" w:rsidRDefault="000D1326">
          <w:pPr>
            <w:pStyle w:val="TOC2"/>
            <w:tabs>
              <w:tab w:val="left" w:pos="880"/>
              <w:tab w:val="right" w:pos="9686"/>
            </w:tabs>
            <w:rPr>
              <w:rFonts w:eastAsiaTheme="minorEastAsia"/>
              <w:noProof/>
            </w:rPr>
          </w:pPr>
          <w:hyperlink w:anchor="_Toc29735376" w:history="1">
            <w:r w:rsidR="00333F10" w:rsidRPr="00154931">
              <w:rPr>
                <w:rStyle w:val="Hyperlink"/>
                <w:rFonts w:ascii="Arial" w:hAnsi="Arial"/>
                <w:noProof/>
              </w:rPr>
              <w:t>7.1</w:t>
            </w:r>
            <w:r w:rsidR="00333F10">
              <w:rPr>
                <w:rFonts w:eastAsiaTheme="minorEastAsia"/>
                <w:noProof/>
              </w:rPr>
              <w:tab/>
            </w:r>
            <w:r w:rsidR="00333F10" w:rsidRPr="00154931">
              <w:rPr>
                <w:rStyle w:val="Hyperlink"/>
                <w:rFonts w:ascii="Arial" w:hAnsi="Arial"/>
                <w:noProof/>
              </w:rPr>
              <w:t>Uticaji na životnu sredinu i socijalna pitanja tokom implementacije projekta</w:t>
            </w:r>
            <w:r w:rsidR="00333F10">
              <w:rPr>
                <w:noProof/>
                <w:webHidden/>
              </w:rPr>
              <w:tab/>
            </w:r>
            <w:r w:rsidR="00333F10">
              <w:rPr>
                <w:noProof/>
                <w:webHidden/>
              </w:rPr>
              <w:fldChar w:fldCharType="begin"/>
            </w:r>
            <w:r w:rsidR="00333F10">
              <w:rPr>
                <w:noProof/>
                <w:webHidden/>
              </w:rPr>
              <w:instrText xml:space="preserve"> PAGEREF _Toc29735376 \h </w:instrText>
            </w:r>
            <w:r w:rsidR="00333F10">
              <w:rPr>
                <w:noProof/>
                <w:webHidden/>
              </w:rPr>
            </w:r>
            <w:r w:rsidR="00333F10">
              <w:rPr>
                <w:noProof/>
                <w:webHidden/>
              </w:rPr>
              <w:fldChar w:fldCharType="separate"/>
            </w:r>
            <w:r w:rsidR="00333F10">
              <w:rPr>
                <w:noProof/>
                <w:webHidden/>
              </w:rPr>
              <w:t>55</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77" w:history="1">
            <w:r w:rsidR="00333F10" w:rsidRPr="00154931">
              <w:rPr>
                <w:rStyle w:val="Hyperlink"/>
                <w:rFonts w:ascii="Arial" w:eastAsia="Arial" w:hAnsi="Arial" w:cs="Arial"/>
                <w:noProof/>
                <w:spacing w:val="-1"/>
              </w:rPr>
              <w:t>7.1.1</w:t>
            </w:r>
            <w:r w:rsidR="00333F10">
              <w:rPr>
                <w:rFonts w:eastAsiaTheme="minorEastAsia"/>
                <w:noProof/>
              </w:rPr>
              <w:tab/>
            </w:r>
            <w:r w:rsidR="00333F10" w:rsidRPr="00154931">
              <w:rPr>
                <w:rStyle w:val="Hyperlink"/>
                <w:rFonts w:ascii="Arial" w:eastAsia="Arial" w:hAnsi="Arial" w:cs="Arial"/>
                <w:noProof/>
                <w:spacing w:val="-1"/>
              </w:rPr>
              <w:t>Otkup zemljišta, ograničenja načina korišćenja zemljišta i prinudno raseljavanje</w:t>
            </w:r>
            <w:r w:rsidR="00333F10">
              <w:rPr>
                <w:noProof/>
                <w:webHidden/>
              </w:rPr>
              <w:tab/>
            </w:r>
            <w:r w:rsidR="00333F10">
              <w:rPr>
                <w:noProof/>
                <w:webHidden/>
              </w:rPr>
              <w:fldChar w:fldCharType="begin"/>
            </w:r>
            <w:r w:rsidR="00333F10">
              <w:rPr>
                <w:noProof/>
                <w:webHidden/>
              </w:rPr>
              <w:instrText xml:space="preserve"> PAGEREF _Toc29735377 \h </w:instrText>
            </w:r>
            <w:r w:rsidR="00333F10">
              <w:rPr>
                <w:noProof/>
                <w:webHidden/>
              </w:rPr>
            </w:r>
            <w:r w:rsidR="00333F10">
              <w:rPr>
                <w:noProof/>
                <w:webHidden/>
              </w:rPr>
              <w:fldChar w:fldCharType="separate"/>
            </w:r>
            <w:r w:rsidR="00333F10">
              <w:rPr>
                <w:noProof/>
                <w:webHidden/>
              </w:rPr>
              <w:t>56</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78" w:history="1">
            <w:r w:rsidR="00333F10" w:rsidRPr="00154931">
              <w:rPr>
                <w:rStyle w:val="Hyperlink"/>
                <w:rFonts w:ascii="Arial" w:eastAsia="Arial" w:hAnsi="Arial" w:cs="Arial"/>
                <w:noProof/>
                <w:spacing w:val="-1"/>
              </w:rPr>
              <w:t>7.1.2</w:t>
            </w:r>
            <w:r w:rsidR="00333F10">
              <w:rPr>
                <w:rFonts w:eastAsiaTheme="minorEastAsia"/>
                <w:noProof/>
              </w:rPr>
              <w:tab/>
            </w:r>
            <w:r w:rsidR="00333F10" w:rsidRPr="00154931">
              <w:rPr>
                <w:rStyle w:val="Hyperlink"/>
                <w:rFonts w:ascii="Arial" w:eastAsia="Arial" w:hAnsi="Arial" w:cs="Arial"/>
                <w:noProof/>
                <w:spacing w:val="-1"/>
              </w:rPr>
              <w:t>Primarni rizik rada je rizik nelegalnog rada</w:t>
            </w:r>
            <w:r w:rsidR="00333F10">
              <w:rPr>
                <w:noProof/>
                <w:webHidden/>
              </w:rPr>
              <w:tab/>
            </w:r>
            <w:r w:rsidR="00333F10">
              <w:rPr>
                <w:noProof/>
                <w:webHidden/>
              </w:rPr>
              <w:fldChar w:fldCharType="begin"/>
            </w:r>
            <w:r w:rsidR="00333F10">
              <w:rPr>
                <w:noProof/>
                <w:webHidden/>
              </w:rPr>
              <w:instrText xml:space="preserve"> PAGEREF _Toc29735378 \h </w:instrText>
            </w:r>
            <w:r w:rsidR="00333F10">
              <w:rPr>
                <w:noProof/>
                <w:webHidden/>
              </w:rPr>
            </w:r>
            <w:r w:rsidR="00333F10">
              <w:rPr>
                <w:noProof/>
                <w:webHidden/>
              </w:rPr>
              <w:fldChar w:fldCharType="separate"/>
            </w:r>
            <w:r w:rsidR="00333F10">
              <w:rPr>
                <w:noProof/>
                <w:webHidden/>
              </w:rPr>
              <w:t>56</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79" w:history="1">
            <w:r w:rsidR="00333F10" w:rsidRPr="00154931">
              <w:rPr>
                <w:rStyle w:val="Hyperlink"/>
                <w:rFonts w:ascii="Arial" w:eastAsia="Arial" w:hAnsi="Arial" w:cs="Arial"/>
                <w:noProof/>
                <w:spacing w:val="-1"/>
              </w:rPr>
              <w:t>7.1.3</w:t>
            </w:r>
            <w:r w:rsidR="00333F10">
              <w:rPr>
                <w:rFonts w:eastAsiaTheme="minorEastAsia"/>
                <w:noProof/>
              </w:rPr>
              <w:tab/>
            </w:r>
            <w:r w:rsidR="00333F10" w:rsidRPr="00154931">
              <w:rPr>
                <w:rStyle w:val="Hyperlink"/>
                <w:rFonts w:ascii="Arial" w:eastAsia="Arial" w:hAnsi="Arial" w:cs="Arial"/>
                <w:noProof/>
                <w:spacing w:val="-1"/>
              </w:rPr>
              <w:t>Zagađenje zemljišta i poljoprivrednog zemljišta</w:t>
            </w:r>
            <w:r w:rsidR="00333F10">
              <w:rPr>
                <w:noProof/>
                <w:webHidden/>
              </w:rPr>
              <w:tab/>
            </w:r>
            <w:r w:rsidR="00333F10">
              <w:rPr>
                <w:noProof/>
                <w:webHidden/>
              </w:rPr>
              <w:fldChar w:fldCharType="begin"/>
            </w:r>
            <w:r w:rsidR="00333F10">
              <w:rPr>
                <w:noProof/>
                <w:webHidden/>
              </w:rPr>
              <w:instrText xml:space="preserve"> PAGEREF _Toc29735379 \h </w:instrText>
            </w:r>
            <w:r w:rsidR="00333F10">
              <w:rPr>
                <w:noProof/>
                <w:webHidden/>
              </w:rPr>
            </w:r>
            <w:r w:rsidR="00333F10">
              <w:rPr>
                <w:noProof/>
                <w:webHidden/>
              </w:rPr>
              <w:fldChar w:fldCharType="separate"/>
            </w:r>
            <w:r w:rsidR="00333F10">
              <w:rPr>
                <w:noProof/>
                <w:webHidden/>
              </w:rPr>
              <w:t>56</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80" w:history="1">
            <w:r w:rsidR="00333F10" w:rsidRPr="00154931">
              <w:rPr>
                <w:rStyle w:val="Hyperlink"/>
                <w:rFonts w:ascii="Arial" w:eastAsia="Arial" w:hAnsi="Arial" w:cs="Arial"/>
                <w:noProof/>
                <w:spacing w:val="-1"/>
              </w:rPr>
              <w:t>7.1.4</w:t>
            </w:r>
            <w:r w:rsidR="00333F10">
              <w:rPr>
                <w:rFonts w:eastAsiaTheme="minorEastAsia"/>
                <w:noProof/>
              </w:rPr>
              <w:tab/>
            </w:r>
            <w:r w:rsidR="00333F10" w:rsidRPr="00154931">
              <w:rPr>
                <w:rStyle w:val="Hyperlink"/>
                <w:rFonts w:ascii="Arial" w:eastAsia="Arial" w:hAnsi="Arial" w:cs="Arial"/>
                <w:noProof/>
                <w:spacing w:val="-1"/>
              </w:rPr>
              <w:t>Zagađenje vode</w:t>
            </w:r>
            <w:r w:rsidR="00333F10">
              <w:rPr>
                <w:noProof/>
                <w:webHidden/>
              </w:rPr>
              <w:tab/>
            </w:r>
            <w:r w:rsidR="00333F10">
              <w:rPr>
                <w:noProof/>
                <w:webHidden/>
              </w:rPr>
              <w:fldChar w:fldCharType="begin"/>
            </w:r>
            <w:r w:rsidR="00333F10">
              <w:rPr>
                <w:noProof/>
                <w:webHidden/>
              </w:rPr>
              <w:instrText xml:space="preserve"> PAGEREF _Toc29735380 \h </w:instrText>
            </w:r>
            <w:r w:rsidR="00333F10">
              <w:rPr>
                <w:noProof/>
                <w:webHidden/>
              </w:rPr>
            </w:r>
            <w:r w:rsidR="00333F10">
              <w:rPr>
                <w:noProof/>
                <w:webHidden/>
              </w:rPr>
              <w:fldChar w:fldCharType="separate"/>
            </w:r>
            <w:r w:rsidR="00333F10">
              <w:rPr>
                <w:noProof/>
                <w:webHidden/>
              </w:rPr>
              <w:t>56</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81" w:history="1">
            <w:r w:rsidR="00333F10" w:rsidRPr="00154931">
              <w:rPr>
                <w:rStyle w:val="Hyperlink"/>
                <w:rFonts w:ascii="Arial" w:eastAsia="Arial" w:hAnsi="Arial" w:cs="Arial"/>
                <w:noProof/>
                <w:spacing w:val="-1"/>
              </w:rPr>
              <w:t>7.1.5</w:t>
            </w:r>
            <w:r w:rsidR="00333F10">
              <w:rPr>
                <w:rFonts w:eastAsiaTheme="minorEastAsia"/>
                <w:noProof/>
              </w:rPr>
              <w:tab/>
            </w:r>
            <w:r w:rsidR="00333F10" w:rsidRPr="00154931">
              <w:rPr>
                <w:rStyle w:val="Hyperlink"/>
                <w:rFonts w:ascii="Arial" w:eastAsia="Arial" w:hAnsi="Arial" w:cs="Arial"/>
                <w:noProof/>
                <w:spacing w:val="-1"/>
              </w:rPr>
              <w:t>Otpad</w:t>
            </w:r>
            <w:r w:rsidR="00333F10">
              <w:rPr>
                <w:noProof/>
                <w:webHidden/>
              </w:rPr>
              <w:tab/>
            </w:r>
            <w:r w:rsidR="00333F10">
              <w:rPr>
                <w:noProof/>
                <w:webHidden/>
              </w:rPr>
              <w:fldChar w:fldCharType="begin"/>
            </w:r>
            <w:r w:rsidR="00333F10">
              <w:rPr>
                <w:noProof/>
                <w:webHidden/>
              </w:rPr>
              <w:instrText xml:space="preserve"> PAGEREF _Toc29735381 \h </w:instrText>
            </w:r>
            <w:r w:rsidR="00333F10">
              <w:rPr>
                <w:noProof/>
                <w:webHidden/>
              </w:rPr>
            </w:r>
            <w:r w:rsidR="00333F10">
              <w:rPr>
                <w:noProof/>
                <w:webHidden/>
              </w:rPr>
              <w:fldChar w:fldCharType="separate"/>
            </w:r>
            <w:r w:rsidR="00333F10">
              <w:rPr>
                <w:noProof/>
                <w:webHidden/>
              </w:rPr>
              <w:t>57</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82" w:history="1">
            <w:r w:rsidR="00333F10" w:rsidRPr="00154931">
              <w:rPr>
                <w:rStyle w:val="Hyperlink"/>
                <w:rFonts w:ascii="Arial" w:eastAsia="Arial" w:hAnsi="Arial" w:cs="Arial"/>
                <w:noProof/>
                <w:spacing w:val="-1"/>
              </w:rPr>
              <w:t>7.1.6</w:t>
            </w:r>
            <w:r w:rsidR="00333F10">
              <w:rPr>
                <w:rFonts w:eastAsiaTheme="minorEastAsia"/>
                <w:noProof/>
              </w:rPr>
              <w:tab/>
            </w:r>
            <w:r w:rsidR="00333F10" w:rsidRPr="00154931">
              <w:rPr>
                <w:rStyle w:val="Hyperlink"/>
                <w:rFonts w:ascii="Arial" w:eastAsia="Arial" w:hAnsi="Arial" w:cs="Arial"/>
                <w:noProof/>
                <w:spacing w:val="-1"/>
              </w:rPr>
              <w:t>Vazduh</w:t>
            </w:r>
            <w:r w:rsidR="00333F10">
              <w:rPr>
                <w:noProof/>
                <w:webHidden/>
              </w:rPr>
              <w:tab/>
            </w:r>
            <w:r w:rsidR="00333F10">
              <w:rPr>
                <w:noProof/>
                <w:webHidden/>
              </w:rPr>
              <w:fldChar w:fldCharType="begin"/>
            </w:r>
            <w:r w:rsidR="00333F10">
              <w:rPr>
                <w:noProof/>
                <w:webHidden/>
              </w:rPr>
              <w:instrText xml:space="preserve"> PAGEREF _Toc29735382 \h </w:instrText>
            </w:r>
            <w:r w:rsidR="00333F10">
              <w:rPr>
                <w:noProof/>
                <w:webHidden/>
              </w:rPr>
            </w:r>
            <w:r w:rsidR="00333F10">
              <w:rPr>
                <w:noProof/>
                <w:webHidden/>
              </w:rPr>
              <w:fldChar w:fldCharType="separate"/>
            </w:r>
            <w:r w:rsidR="00333F10">
              <w:rPr>
                <w:noProof/>
                <w:webHidden/>
              </w:rPr>
              <w:t>57</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83" w:history="1">
            <w:r w:rsidR="00333F10" w:rsidRPr="00154931">
              <w:rPr>
                <w:rStyle w:val="Hyperlink"/>
                <w:rFonts w:ascii="Arial" w:eastAsia="Arial" w:hAnsi="Arial" w:cs="Arial"/>
                <w:noProof/>
                <w:spacing w:val="-1"/>
              </w:rPr>
              <w:t>7.1.7</w:t>
            </w:r>
            <w:r w:rsidR="00333F10">
              <w:rPr>
                <w:rFonts w:eastAsiaTheme="minorEastAsia"/>
                <w:noProof/>
              </w:rPr>
              <w:tab/>
            </w:r>
            <w:r w:rsidR="00333F10" w:rsidRPr="00154931">
              <w:rPr>
                <w:rStyle w:val="Hyperlink"/>
                <w:rFonts w:ascii="Arial" w:eastAsia="Arial" w:hAnsi="Arial" w:cs="Arial"/>
                <w:noProof/>
                <w:spacing w:val="-1"/>
              </w:rPr>
              <w:t>Nivoi buke</w:t>
            </w:r>
            <w:r w:rsidR="00333F10">
              <w:rPr>
                <w:noProof/>
                <w:webHidden/>
              </w:rPr>
              <w:tab/>
            </w:r>
            <w:r w:rsidR="00333F10">
              <w:rPr>
                <w:noProof/>
                <w:webHidden/>
              </w:rPr>
              <w:fldChar w:fldCharType="begin"/>
            </w:r>
            <w:r w:rsidR="00333F10">
              <w:rPr>
                <w:noProof/>
                <w:webHidden/>
              </w:rPr>
              <w:instrText xml:space="preserve"> PAGEREF _Toc29735383 \h </w:instrText>
            </w:r>
            <w:r w:rsidR="00333F10">
              <w:rPr>
                <w:noProof/>
                <w:webHidden/>
              </w:rPr>
            </w:r>
            <w:r w:rsidR="00333F10">
              <w:rPr>
                <w:noProof/>
                <w:webHidden/>
              </w:rPr>
              <w:fldChar w:fldCharType="separate"/>
            </w:r>
            <w:r w:rsidR="00333F10">
              <w:rPr>
                <w:noProof/>
                <w:webHidden/>
              </w:rPr>
              <w:t>57</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84" w:history="1">
            <w:r w:rsidR="00333F10" w:rsidRPr="00154931">
              <w:rPr>
                <w:rStyle w:val="Hyperlink"/>
                <w:rFonts w:ascii="Arial" w:eastAsia="Arial" w:hAnsi="Arial" w:cs="Arial"/>
                <w:noProof/>
                <w:spacing w:val="-1"/>
              </w:rPr>
              <w:t>7.1.8</w:t>
            </w:r>
            <w:r w:rsidR="00333F10">
              <w:rPr>
                <w:rFonts w:eastAsiaTheme="minorEastAsia"/>
                <w:noProof/>
              </w:rPr>
              <w:tab/>
            </w:r>
            <w:r w:rsidR="00333F10" w:rsidRPr="00154931">
              <w:rPr>
                <w:rStyle w:val="Hyperlink"/>
                <w:rFonts w:ascii="Arial" w:eastAsia="Arial" w:hAnsi="Arial" w:cs="Arial"/>
                <w:noProof/>
                <w:spacing w:val="-1"/>
              </w:rPr>
              <w:t>Flora i fauna</w:t>
            </w:r>
            <w:r w:rsidR="00333F10">
              <w:rPr>
                <w:noProof/>
                <w:webHidden/>
              </w:rPr>
              <w:tab/>
            </w:r>
            <w:r w:rsidR="00333F10">
              <w:rPr>
                <w:noProof/>
                <w:webHidden/>
              </w:rPr>
              <w:fldChar w:fldCharType="begin"/>
            </w:r>
            <w:r w:rsidR="00333F10">
              <w:rPr>
                <w:noProof/>
                <w:webHidden/>
              </w:rPr>
              <w:instrText xml:space="preserve"> PAGEREF _Toc29735384 \h </w:instrText>
            </w:r>
            <w:r w:rsidR="00333F10">
              <w:rPr>
                <w:noProof/>
                <w:webHidden/>
              </w:rPr>
            </w:r>
            <w:r w:rsidR="00333F10">
              <w:rPr>
                <w:noProof/>
                <w:webHidden/>
              </w:rPr>
              <w:fldChar w:fldCharType="separate"/>
            </w:r>
            <w:r w:rsidR="00333F10">
              <w:rPr>
                <w:noProof/>
                <w:webHidden/>
              </w:rPr>
              <w:t>57</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85" w:history="1">
            <w:r w:rsidR="00333F10" w:rsidRPr="00154931">
              <w:rPr>
                <w:rStyle w:val="Hyperlink"/>
                <w:rFonts w:ascii="Arial" w:eastAsia="Arial" w:hAnsi="Arial" w:cs="Arial"/>
                <w:noProof/>
                <w:spacing w:val="-1"/>
              </w:rPr>
              <w:t>7.1.9</w:t>
            </w:r>
            <w:r w:rsidR="00333F10">
              <w:rPr>
                <w:rFonts w:eastAsiaTheme="minorEastAsia"/>
                <w:noProof/>
              </w:rPr>
              <w:tab/>
            </w:r>
            <w:r w:rsidR="00333F10" w:rsidRPr="00154931">
              <w:rPr>
                <w:rStyle w:val="Hyperlink"/>
                <w:rFonts w:ascii="Arial" w:eastAsia="Arial" w:hAnsi="Arial" w:cs="Arial"/>
                <w:noProof/>
                <w:spacing w:val="-1"/>
              </w:rPr>
              <w:t>Uticaji na staništa i biodiverzitet</w:t>
            </w:r>
            <w:r w:rsidR="00333F10">
              <w:rPr>
                <w:noProof/>
                <w:webHidden/>
              </w:rPr>
              <w:tab/>
            </w:r>
            <w:r w:rsidR="00333F10">
              <w:rPr>
                <w:noProof/>
                <w:webHidden/>
              </w:rPr>
              <w:fldChar w:fldCharType="begin"/>
            </w:r>
            <w:r w:rsidR="00333F10">
              <w:rPr>
                <w:noProof/>
                <w:webHidden/>
              </w:rPr>
              <w:instrText xml:space="preserve"> PAGEREF _Toc29735385 \h </w:instrText>
            </w:r>
            <w:r w:rsidR="00333F10">
              <w:rPr>
                <w:noProof/>
                <w:webHidden/>
              </w:rPr>
            </w:r>
            <w:r w:rsidR="00333F10">
              <w:rPr>
                <w:noProof/>
                <w:webHidden/>
              </w:rPr>
              <w:fldChar w:fldCharType="separate"/>
            </w:r>
            <w:r w:rsidR="00333F10">
              <w:rPr>
                <w:noProof/>
                <w:webHidden/>
              </w:rPr>
              <w:t>57</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86" w:history="1">
            <w:r w:rsidR="00333F10" w:rsidRPr="00154931">
              <w:rPr>
                <w:rStyle w:val="Hyperlink"/>
                <w:rFonts w:ascii="Arial" w:eastAsia="Arial" w:hAnsi="Arial" w:cs="Arial"/>
                <w:noProof/>
                <w:spacing w:val="-1"/>
              </w:rPr>
              <w:t>7.1.10</w:t>
            </w:r>
            <w:r w:rsidR="00333F10">
              <w:rPr>
                <w:rFonts w:eastAsiaTheme="minorEastAsia"/>
                <w:noProof/>
              </w:rPr>
              <w:tab/>
            </w:r>
            <w:r w:rsidR="00333F10" w:rsidRPr="00154931">
              <w:rPr>
                <w:rStyle w:val="Hyperlink"/>
                <w:rFonts w:ascii="Arial" w:eastAsia="Arial" w:hAnsi="Arial" w:cs="Arial"/>
                <w:noProof/>
                <w:spacing w:val="-1"/>
              </w:rPr>
              <w:t>Uticaji na naselja i stanovništvo</w:t>
            </w:r>
            <w:r w:rsidR="00333F10">
              <w:rPr>
                <w:noProof/>
                <w:webHidden/>
              </w:rPr>
              <w:tab/>
            </w:r>
            <w:r w:rsidR="00333F10">
              <w:rPr>
                <w:noProof/>
                <w:webHidden/>
              </w:rPr>
              <w:fldChar w:fldCharType="begin"/>
            </w:r>
            <w:r w:rsidR="00333F10">
              <w:rPr>
                <w:noProof/>
                <w:webHidden/>
              </w:rPr>
              <w:instrText xml:space="preserve"> PAGEREF _Toc29735386 \h </w:instrText>
            </w:r>
            <w:r w:rsidR="00333F10">
              <w:rPr>
                <w:noProof/>
                <w:webHidden/>
              </w:rPr>
            </w:r>
            <w:r w:rsidR="00333F10">
              <w:rPr>
                <w:noProof/>
                <w:webHidden/>
              </w:rPr>
              <w:fldChar w:fldCharType="separate"/>
            </w:r>
            <w:r w:rsidR="00333F10">
              <w:rPr>
                <w:noProof/>
                <w:webHidden/>
              </w:rPr>
              <w:t>57</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87" w:history="1">
            <w:r w:rsidR="00333F10" w:rsidRPr="00154931">
              <w:rPr>
                <w:rStyle w:val="Hyperlink"/>
                <w:rFonts w:ascii="Arial" w:eastAsia="Arial" w:hAnsi="Arial" w:cs="Arial"/>
                <w:noProof/>
                <w:spacing w:val="-1"/>
              </w:rPr>
              <w:t>7.1.11</w:t>
            </w:r>
            <w:r w:rsidR="00333F10">
              <w:rPr>
                <w:rFonts w:eastAsiaTheme="minorEastAsia"/>
                <w:noProof/>
              </w:rPr>
              <w:tab/>
            </w:r>
            <w:r w:rsidR="00333F10" w:rsidRPr="00154931">
              <w:rPr>
                <w:rStyle w:val="Hyperlink"/>
                <w:rFonts w:ascii="Arial" w:eastAsia="Arial" w:hAnsi="Arial" w:cs="Arial"/>
                <w:noProof/>
                <w:spacing w:val="-1"/>
              </w:rPr>
              <w:t>Uticaji na kulturno i istorijsko nasleđe</w:t>
            </w:r>
            <w:r w:rsidR="00333F10">
              <w:rPr>
                <w:noProof/>
                <w:webHidden/>
              </w:rPr>
              <w:tab/>
            </w:r>
            <w:r w:rsidR="00333F10">
              <w:rPr>
                <w:noProof/>
                <w:webHidden/>
              </w:rPr>
              <w:fldChar w:fldCharType="begin"/>
            </w:r>
            <w:r w:rsidR="00333F10">
              <w:rPr>
                <w:noProof/>
                <w:webHidden/>
              </w:rPr>
              <w:instrText xml:space="preserve"> PAGEREF _Toc29735387 \h </w:instrText>
            </w:r>
            <w:r w:rsidR="00333F10">
              <w:rPr>
                <w:noProof/>
                <w:webHidden/>
              </w:rPr>
            </w:r>
            <w:r w:rsidR="00333F10">
              <w:rPr>
                <w:noProof/>
                <w:webHidden/>
              </w:rPr>
              <w:fldChar w:fldCharType="separate"/>
            </w:r>
            <w:r w:rsidR="00333F10">
              <w:rPr>
                <w:noProof/>
                <w:webHidden/>
              </w:rPr>
              <w:t>57</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88" w:history="1">
            <w:r w:rsidR="00333F10" w:rsidRPr="00154931">
              <w:rPr>
                <w:rStyle w:val="Hyperlink"/>
                <w:rFonts w:ascii="Arial" w:eastAsia="Arial" w:hAnsi="Arial" w:cs="Arial"/>
                <w:noProof/>
                <w:spacing w:val="-1"/>
              </w:rPr>
              <w:t>7.1.12</w:t>
            </w:r>
            <w:r w:rsidR="00333F10">
              <w:rPr>
                <w:rFonts w:eastAsiaTheme="minorEastAsia"/>
                <w:noProof/>
              </w:rPr>
              <w:tab/>
            </w:r>
            <w:r w:rsidR="00333F10" w:rsidRPr="00154931">
              <w:rPr>
                <w:rStyle w:val="Hyperlink"/>
                <w:rFonts w:ascii="Arial" w:eastAsia="Arial" w:hAnsi="Arial" w:cs="Arial"/>
                <w:noProof/>
                <w:spacing w:val="-1"/>
              </w:rPr>
              <w:t>Uticaji na klimu</w:t>
            </w:r>
            <w:r w:rsidR="00333F10">
              <w:rPr>
                <w:noProof/>
                <w:webHidden/>
              </w:rPr>
              <w:tab/>
            </w:r>
            <w:r w:rsidR="00333F10">
              <w:rPr>
                <w:noProof/>
                <w:webHidden/>
              </w:rPr>
              <w:fldChar w:fldCharType="begin"/>
            </w:r>
            <w:r w:rsidR="00333F10">
              <w:rPr>
                <w:noProof/>
                <w:webHidden/>
              </w:rPr>
              <w:instrText xml:space="preserve"> PAGEREF _Toc29735388 \h </w:instrText>
            </w:r>
            <w:r w:rsidR="00333F10">
              <w:rPr>
                <w:noProof/>
                <w:webHidden/>
              </w:rPr>
            </w:r>
            <w:r w:rsidR="00333F10">
              <w:rPr>
                <w:noProof/>
                <w:webHidden/>
              </w:rPr>
              <w:fldChar w:fldCharType="separate"/>
            </w:r>
            <w:r w:rsidR="00333F10">
              <w:rPr>
                <w:noProof/>
                <w:webHidden/>
              </w:rPr>
              <w:t>57</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89" w:history="1">
            <w:r w:rsidR="00333F10" w:rsidRPr="00154931">
              <w:rPr>
                <w:rStyle w:val="Hyperlink"/>
                <w:rFonts w:ascii="Arial" w:hAnsi="Arial"/>
                <w:noProof/>
              </w:rPr>
              <w:t>7.2</w:t>
            </w:r>
            <w:r w:rsidR="00333F10">
              <w:rPr>
                <w:rFonts w:eastAsiaTheme="minorEastAsia"/>
                <w:noProof/>
              </w:rPr>
              <w:tab/>
            </w:r>
            <w:r w:rsidR="00333F10" w:rsidRPr="00154931">
              <w:rPr>
                <w:rStyle w:val="Hyperlink"/>
                <w:rFonts w:ascii="Arial" w:hAnsi="Arial"/>
                <w:noProof/>
              </w:rPr>
              <w:t>Potencijalni negativni uticaji i predložene mere za njihovo ublažavanje</w:t>
            </w:r>
            <w:r w:rsidR="00333F10">
              <w:rPr>
                <w:noProof/>
                <w:webHidden/>
              </w:rPr>
              <w:tab/>
            </w:r>
            <w:r w:rsidR="00333F10">
              <w:rPr>
                <w:noProof/>
                <w:webHidden/>
              </w:rPr>
              <w:fldChar w:fldCharType="begin"/>
            </w:r>
            <w:r w:rsidR="00333F10">
              <w:rPr>
                <w:noProof/>
                <w:webHidden/>
              </w:rPr>
              <w:instrText xml:space="preserve"> PAGEREF _Toc29735389 \h </w:instrText>
            </w:r>
            <w:r w:rsidR="00333F10">
              <w:rPr>
                <w:noProof/>
                <w:webHidden/>
              </w:rPr>
            </w:r>
            <w:r w:rsidR="00333F10">
              <w:rPr>
                <w:noProof/>
                <w:webHidden/>
              </w:rPr>
              <w:fldChar w:fldCharType="separate"/>
            </w:r>
            <w:r w:rsidR="00333F10">
              <w:rPr>
                <w:noProof/>
                <w:webHidden/>
              </w:rPr>
              <w:t>57</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390" w:history="1">
            <w:r w:rsidR="00333F10" w:rsidRPr="00154931">
              <w:rPr>
                <w:rStyle w:val="Hyperlink"/>
                <w:spacing w:val="-2"/>
              </w:rPr>
              <w:t>8</w:t>
            </w:r>
            <w:r w:rsidR="00333F10">
              <w:rPr>
                <w:rFonts w:asciiTheme="minorHAnsi" w:eastAsiaTheme="minorEastAsia" w:hAnsiTheme="minorHAnsi" w:cstheme="minorBidi"/>
                <w:b w:val="0"/>
                <w:sz w:val="22"/>
              </w:rPr>
              <w:tab/>
            </w:r>
            <w:r w:rsidR="00333F10" w:rsidRPr="00154931">
              <w:rPr>
                <w:rStyle w:val="Hyperlink"/>
                <w:spacing w:val="-2"/>
              </w:rPr>
              <w:t>URPAVLJANJE RIZIKOM PO ŽIVOTNU SREDINU I SOCIJALNA PITANJA</w:t>
            </w:r>
            <w:r w:rsidR="00333F10">
              <w:rPr>
                <w:webHidden/>
              </w:rPr>
              <w:tab/>
            </w:r>
            <w:r w:rsidR="00333F10">
              <w:rPr>
                <w:webHidden/>
              </w:rPr>
              <w:fldChar w:fldCharType="begin"/>
            </w:r>
            <w:r w:rsidR="00333F10">
              <w:rPr>
                <w:webHidden/>
              </w:rPr>
              <w:instrText xml:space="preserve"> PAGEREF _Toc29735390 \h </w:instrText>
            </w:r>
            <w:r w:rsidR="00333F10">
              <w:rPr>
                <w:webHidden/>
              </w:rPr>
            </w:r>
            <w:r w:rsidR="00333F10">
              <w:rPr>
                <w:webHidden/>
              </w:rPr>
              <w:fldChar w:fldCharType="separate"/>
            </w:r>
            <w:r w:rsidR="00333F10">
              <w:rPr>
                <w:webHidden/>
              </w:rPr>
              <w:t>59</w:t>
            </w:r>
            <w:r w:rsidR="00333F10">
              <w:rPr>
                <w:webHidden/>
              </w:rPr>
              <w:fldChar w:fldCharType="end"/>
            </w:r>
          </w:hyperlink>
        </w:p>
        <w:p w:rsidR="00333F10" w:rsidRDefault="000D1326">
          <w:pPr>
            <w:pStyle w:val="TOC2"/>
            <w:tabs>
              <w:tab w:val="left" w:pos="880"/>
              <w:tab w:val="right" w:pos="9686"/>
            </w:tabs>
            <w:rPr>
              <w:rFonts w:eastAsiaTheme="minorEastAsia"/>
              <w:noProof/>
            </w:rPr>
          </w:pPr>
          <w:hyperlink w:anchor="_Toc29735391" w:history="1">
            <w:r w:rsidR="00333F10" w:rsidRPr="00154931">
              <w:rPr>
                <w:rStyle w:val="Hyperlink"/>
                <w:rFonts w:ascii="Arial" w:hAnsi="Arial"/>
                <w:noProof/>
              </w:rPr>
              <w:t>8.1</w:t>
            </w:r>
            <w:r w:rsidR="00333F10">
              <w:rPr>
                <w:rFonts w:eastAsiaTheme="minorEastAsia"/>
                <w:noProof/>
              </w:rPr>
              <w:tab/>
            </w:r>
            <w:r w:rsidR="00333F10" w:rsidRPr="00154931">
              <w:rPr>
                <w:rStyle w:val="Hyperlink"/>
                <w:rFonts w:ascii="Arial" w:hAnsi="Arial"/>
                <w:noProof/>
              </w:rPr>
              <w:t>Klasifikacija rizika prema ESMP SB</w:t>
            </w:r>
            <w:r w:rsidR="00333F10">
              <w:rPr>
                <w:noProof/>
                <w:webHidden/>
              </w:rPr>
              <w:tab/>
            </w:r>
            <w:r w:rsidR="00333F10">
              <w:rPr>
                <w:noProof/>
                <w:webHidden/>
              </w:rPr>
              <w:fldChar w:fldCharType="begin"/>
            </w:r>
            <w:r w:rsidR="00333F10">
              <w:rPr>
                <w:noProof/>
                <w:webHidden/>
              </w:rPr>
              <w:instrText xml:space="preserve"> PAGEREF _Toc29735391 \h </w:instrText>
            </w:r>
            <w:r w:rsidR="00333F10">
              <w:rPr>
                <w:noProof/>
                <w:webHidden/>
              </w:rPr>
            </w:r>
            <w:r w:rsidR="00333F10">
              <w:rPr>
                <w:noProof/>
                <w:webHidden/>
              </w:rPr>
              <w:fldChar w:fldCharType="separate"/>
            </w:r>
            <w:r w:rsidR="00333F10">
              <w:rPr>
                <w:noProof/>
                <w:webHidden/>
              </w:rPr>
              <w:t>59</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392" w:history="1">
            <w:r w:rsidR="00333F10" w:rsidRPr="00154931">
              <w:rPr>
                <w:rStyle w:val="Hyperlink"/>
                <w:rFonts w:ascii="Arial" w:hAnsi="Arial"/>
                <w:noProof/>
              </w:rPr>
              <w:t>8.2</w:t>
            </w:r>
            <w:r w:rsidR="00333F10">
              <w:rPr>
                <w:rFonts w:eastAsiaTheme="minorEastAsia"/>
                <w:noProof/>
              </w:rPr>
              <w:tab/>
            </w:r>
            <w:r w:rsidR="00333F10" w:rsidRPr="00154931">
              <w:rPr>
                <w:rStyle w:val="Hyperlink"/>
                <w:rFonts w:ascii="Arial" w:hAnsi="Arial"/>
                <w:noProof/>
              </w:rPr>
              <w:t>Upravljanje rizikom po životnu sredinu i socijalna pitanja Svetske banke</w:t>
            </w:r>
            <w:r w:rsidR="00333F10">
              <w:rPr>
                <w:noProof/>
                <w:webHidden/>
              </w:rPr>
              <w:tab/>
            </w:r>
            <w:r w:rsidR="00333F10">
              <w:rPr>
                <w:noProof/>
                <w:webHidden/>
              </w:rPr>
              <w:fldChar w:fldCharType="begin"/>
            </w:r>
            <w:r w:rsidR="00333F10">
              <w:rPr>
                <w:noProof/>
                <w:webHidden/>
              </w:rPr>
              <w:instrText xml:space="preserve"> PAGEREF _Toc29735392 \h </w:instrText>
            </w:r>
            <w:r w:rsidR="00333F10">
              <w:rPr>
                <w:noProof/>
                <w:webHidden/>
              </w:rPr>
            </w:r>
            <w:r w:rsidR="00333F10">
              <w:rPr>
                <w:noProof/>
                <w:webHidden/>
              </w:rPr>
              <w:fldChar w:fldCharType="separate"/>
            </w:r>
            <w:r w:rsidR="00333F10">
              <w:rPr>
                <w:noProof/>
                <w:webHidden/>
              </w:rPr>
              <w:t>59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93" w:history="1">
            <w:r w:rsidR="00333F10" w:rsidRPr="00154931">
              <w:rPr>
                <w:rStyle w:val="Hyperlink"/>
                <w:rFonts w:ascii="Arial" w:eastAsia="Arial" w:hAnsi="Arial" w:cs="Arial"/>
                <w:noProof/>
                <w:spacing w:val="-1"/>
              </w:rPr>
              <w:t>8.2.1</w:t>
            </w:r>
            <w:r w:rsidR="00333F10">
              <w:rPr>
                <w:rFonts w:eastAsiaTheme="minorEastAsia"/>
                <w:noProof/>
              </w:rPr>
              <w:tab/>
            </w:r>
            <w:r w:rsidR="00333F10" w:rsidRPr="00154931">
              <w:rPr>
                <w:rStyle w:val="Hyperlink"/>
                <w:rFonts w:ascii="Arial" w:eastAsia="Arial" w:hAnsi="Arial" w:cs="Arial"/>
                <w:noProof/>
                <w:spacing w:val="-1"/>
              </w:rPr>
              <w:t xml:space="preserve">ESS 1 - </w:t>
            </w:r>
            <w:r w:rsidR="00333F10" w:rsidRPr="00154931">
              <w:rPr>
                <w:rStyle w:val="Hyperlink"/>
                <w:rFonts w:ascii="Arial" w:hAnsi="Arial" w:cs="Arial"/>
                <w:bCs/>
                <w:noProof/>
              </w:rPr>
              <w:t>Procena i upravljanje rizicima i uticajima na životnu sredinu i socijalna pitanja</w:t>
            </w:r>
            <w:r w:rsidR="00333F10">
              <w:rPr>
                <w:noProof/>
                <w:webHidden/>
              </w:rPr>
              <w:tab/>
            </w:r>
            <w:r w:rsidR="00333F10">
              <w:rPr>
                <w:noProof/>
                <w:webHidden/>
              </w:rPr>
              <w:fldChar w:fldCharType="begin"/>
            </w:r>
            <w:r w:rsidR="00333F10">
              <w:rPr>
                <w:noProof/>
                <w:webHidden/>
              </w:rPr>
              <w:instrText xml:space="preserve"> PAGEREF _Toc29735393 \h </w:instrText>
            </w:r>
            <w:r w:rsidR="00333F10">
              <w:rPr>
                <w:noProof/>
                <w:webHidden/>
              </w:rPr>
            </w:r>
            <w:r w:rsidR="00333F10">
              <w:rPr>
                <w:noProof/>
                <w:webHidden/>
              </w:rPr>
              <w:fldChar w:fldCharType="separate"/>
            </w:r>
            <w:r w:rsidR="00333F10">
              <w:rPr>
                <w:noProof/>
                <w:webHidden/>
              </w:rPr>
              <w:t>59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94" w:history="1">
            <w:r w:rsidR="00333F10" w:rsidRPr="00154931">
              <w:rPr>
                <w:rStyle w:val="Hyperlink"/>
                <w:rFonts w:ascii="Arial" w:eastAsia="Arial" w:hAnsi="Arial" w:cs="Arial"/>
                <w:noProof/>
                <w:spacing w:val="-1"/>
              </w:rPr>
              <w:t>8.2.2</w:t>
            </w:r>
            <w:r w:rsidR="00333F10">
              <w:rPr>
                <w:rFonts w:eastAsiaTheme="minorEastAsia"/>
                <w:noProof/>
              </w:rPr>
              <w:tab/>
            </w:r>
            <w:r w:rsidR="00333F10" w:rsidRPr="00154931">
              <w:rPr>
                <w:rStyle w:val="Hyperlink"/>
                <w:rFonts w:ascii="Arial" w:eastAsia="Arial" w:hAnsi="Arial" w:cs="Arial"/>
                <w:noProof/>
                <w:spacing w:val="-1"/>
              </w:rPr>
              <w:t xml:space="preserve">ESS 2 – </w:t>
            </w:r>
            <w:r w:rsidR="00333F10" w:rsidRPr="00154931">
              <w:rPr>
                <w:rStyle w:val="Hyperlink"/>
                <w:rFonts w:ascii="Arial" w:hAnsi="Arial" w:cs="Arial"/>
                <w:bCs/>
                <w:noProof/>
              </w:rPr>
              <w:t>Uslovi rada i zapošljavanja</w:t>
            </w:r>
            <w:r w:rsidR="00333F10">
              <w:rPr>
                <w:noProof/>
                <w:webHidden/>
              </w:rPr>
              <w:tab/>
            </w:r>
            <w:r w:rsidR="00333F10">
              <w:rPr>
                <w:noProof/>
                <w:webHidden/>
              </w:rPr>
              <w:fldChar w:fldCharType="begin"/>
            </w:r>
            <w:r w:rsidR="00333F10">
              <w:rPr>
                <w:noProof/>
                <w:webHidden/>
              </w:rPr>
              <w:instrText xml:space="preserve"> PAGEREF _Toc29735394 \h </w:instrText>
            </w:r>
            <w:r w:rsidR="00333F10">
              <w:rPr>
                <w:noProof/>
                <w:webHidden/>
              </w:rPr>
            </w:r>
            <w:r w:rsidR="00333F10">
              <w:rPr>
                <w:noProof/>
                <w:webHidden/>
              </w:rPr>
              <w:fldChar w:fldCharType="separate"/>
            </w:r>
            <w:r w:rsidR="00333F10">
              <w:rPr>
                <w:noProof/>
                <w:webHidden/>
              </w:rPr>
              <w:t>60</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95" w:history="1">
            <w:r w:rsidR="00333F10" w:rsidRPr="00154931">
              <w:rPr>
                <w:rStyle w:val="Hyperlink"/>
                <w:rFonts w:ascii="Arial" w:eastAsia="Arial" w:hAnsi="Arial" w:cs="Arial"/>
                <w:noProof/>
                <w:spacing w:val="-1"/>
              </w:rPr>
              <w:t>8.2.3</w:t>
            </w:r>
            <w:r w:rsidR="00333F10">
              <w:rPr>
                <w:rFonts w:eastAsiaTheme="minorEastAsia"/>
                <w:noProof/>
              </w:rPr>
              <w:tab/>
            </w:r>
            <w:r w:rsidR="00333F10" w:rsidRPr="00154931">
              <w:rPr>
                <w:rStyle w:val="Hyperlink"/>
                <w:rFonts w:ascii="Arial" w:eastAsia="Arial" w:hAnsi="Arial" w:cs="Arial"/>
                <w:noProof/>
                <w:spacing w:val="-1"/>
              </w:rPr>
              <w:t xml:space="preserve">ESS 3 – </w:t>
            </w:r>
            <w:r w:rsidR="00333F10" w:rsidRPr="00154931">
              <w:rPr>
                <w:rStyle w:val="Hyperlink"/>
                <w:rFonts w:ascii="Arial" w:hAnsi="Arial" w:cs="Arial"/>
                <w:bCs/>
                <w:noProof/>
              </w:rPr>
              <w:t>Efikasnost resursa i prevencija i upravljanje zagađenjem</w:t>
            </w:r>
            <w:r w:rsidR="00333F10">
              <w:rPr>
                <w:noProof/>
                <w:webHidden/>
              </w:rPr>
              <w:tab/>
            </w:r>
            <w:r w:rsidR="00333F10">
              <w:rPr>
                <w:noProof/>
                <w:webHidden/>
              </w:rPr>
              <w:fldChar w:fldCharType="begin"/>
            </w:r>
            <w:r w:rsidR="00333F10">
              <w:rPr>
                <w:noProof/>
                <w:webHidden/>
              </w:rPr>
              <w:instrText xml:space="preserve"> PAGEREF _Toc29735395 \h </w:instrText>
            </w:r>
            <w:r w:rsidR="00333F10">
              <w:rPr>
                <w:noProof/>
                <w:webHidden/>
              </w:rPr>
            </w:r>
            <w:r w:rsidR="00333F10">
              <w:rPr>
                <w:noProof/>
                <w:webHidden/>
              </w:rPr>
              <w:fldChar w:fldCharType="separate"/>
            </w:r>
            <w:r w:rsidR="00333F10">
              <w:rPr>
                <w:noProof/>
                <w:webHidden/>
              </w:rPr>
              <w:t>60</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96" w:history="1">
            <w:r w:rsidR="00333F10" w:rsidRPr="00154931">
              <w:rPr>
                <w:rStyle w:val="Hyperlink"/>
                <w:rFonts w:ascii="Arial" w:eastAsia="Arial" w:hAnsi="Arial" w:cs="Arial"/>
                <w:noProof/>
                <w:spacing w:val="-1"/>
              </w:rPr>
              <w:t>8.2.4</w:t>
            </w:r>
            <w:r w:rsidR="00333F10">
              <w:rPr>
                <w:rFonts w:eastAsiaTheme="minorEastAsia"/>
                <w:noProof/>
              </w:rPr>
              <w:tab/>
            </w:r>
            <w:r w:rsidR="00333F10" w:rsidRPr="00154931">
              <w:rPr>
                <w:rStyle w:val="Hyperlink"/>
                <w:rFonts w:ascii="Arial" w:eastAsia="Arial" w:hAnsi="Arial" w:cs="Arial"/>
                <w:noProof/>
                <w:spacing w:val="-1"/>
              </w:rPr>
              <w:t xml:space="preserve">ESS 4 – </w:t>
            </w:r>
            <w:r w:rsidR="00333F10" w:rsidRPr="00154931">
              <w:rPr>
                <w:rStyle w:val="Hyperlink"/>
                <w:rFonts w:ascii="Arial" w:hAnsi="Arial" w:cs="Arial"/>
                <w:bCs/>
                <w:noProof/>
              </w:rPr>
              <w:t>Javno zdravlje i sigurnost</w:t>
            </w:r>
            <w:r w:rsidR="00333F10" w:rsidRPr="00154931">
              <w:rPr>
                <w:rStyle w:val="Hyperlink"/>
                <w:rFonts w:ascii="Arial" w:eastAsia="Arial" w:hAnsi="Arial" w:cs="Arial"/>
                <w:noProof/>
                <w:spacing w:val="-1"/>
              </w:rPr>
              <w:t xml:space="preserve"> (JZS)</w:t>
            </w:r>
            <w:r w:rsidR="00333F10">
              <w:rPr>
                <w:noProof/>
                <w:webHidden/>
              </w:rPr>
              <w:tab/>
            </w:r>
            <w:r w:rsidR="00333F10">
              <w:rPr>
                <w:noProof/>
                <w:webHidden/>
              </w:rPr>
              <w:fldChar w:fldCharType="begin"/>
            </w:r>
            <w:r w:rsidR="00333F10">
              <w:rPr>
                <w:noProof/>
                <w:webHidden/>
              </w:rPr>
              <w:instrText xml:space="preserve"> PAGEREF _Toc29735396 \h </w:instrText>
            </w:r>
            <w:r w:rsidR="00333F10">
              <w:rPr>
                <w:noProof/>
                <w:webHidden/>
              </w:rPr>
            </w:r>
            <w:r w:rsidR="00333F10">
              <w:rPr>
                <w:noProof/>
                <w:webHidden/>
              </w:rPr>
              <w:fldChar w:fldCharType="separate"/>
            </w:r>
            <w:r w:rsidR="00333F10">
              <w:rPr>
                <w:noProof/>
                <w:webHidden/>
              </w:rPr>
              <w:t>61</w:t>
            </w:r>
            <w:r w:rsidR="00333F10">
              <w:rPr>
                <w:noProof/>
                <w:webHidden/>
              </w:rPr>
              <w:fldChar w:fldCharType="end"/>
            </w:r>
          </w:hyperlink>
        </w:p>
        <w:p w:rsidR="00333F10" w:rsidRDefault="000D1326">
          <w:pPr>
            <w:pStyle w:val="TOC3"/>
            <w:tabs>
              <w:tab w:val="left" w:pos="1760"/>
              <w:tab w:val="right" w:pos="9686"/>
            </w:tabs>
            <w:rPr>
              <w:rFonts w:eastAsiaTheme="minorEastAsia"/>
              <w:noProof/>
            </w:rPr>
          </w:pPr>
          <w:hyperlink w:anchor="_Toc29735397" w:history="1">
            <w:r w:rsidR="00333F10" w:rsidRPr="00154931">
              <w:rPr>
                <w:rStyle w:val="Hyperlink"/>
                <w:rFonts w:ascii="Arial" w:eastAsia="Arial" w:hAnsi="Arial" w:cs="Arial"/>
                <w:noProof/>
                <w:spacing w:val="-1"/>
              </w:rPr>
              <w:t>8.2.5</w:t>
            </w:r>
            <w:r w:rsidR="00333F10">
              <w:rPr>
                <w:rFonts w:eastAsiaTheme="minorEastAsia"/>
                <w:noProof/>
              </w:rPr>
              <w:tab/>
            </w:r>
            <w:r w:rsidR="00333F10" w:rsidRPr="00154931">
              <w:rPr>
                <w:rStyle w:val="Hyperlink"/>
                <w:rFonts w:ascii="Arial" w:eastAsia="Arial" w:hAnsi="Arial" w:cs="Arial"/>
                <w:noProof/>
                <w:spacing w:val="-1"/>
              </w:rPr>
              <w:t xml:space="preserve">ESS 5 – </w:t>
            </w:r>
            <w:r w:rsidR="00333F10" w:rsidRPr="00154931">
              <w:rPr>
                <w:rStyle w:val="Hyperlink"/>
                <w:rFonts w:ascii="Arial" w:hAnsi="Arial" w:cs="Arial"/>
                <w:bCs/>
                <w:noProof/>
              </w:rPr>
              <w:t>Otkup zemljišta, ograničenja načina korišćenja zemljišta i prinudno raseljavanje</w:t>
            </w:r>
            <w:r w:rsidR="00333F10">
              <w:rPr>
                <w:noProof/>
                <w:webHidden/>
              </w:rPr>
              <w:tab/>
            </w:r>
            <w:r w:rsidR="00333F10">
              <w:rPr>
                <w:noProof/>
                <w:webHidden/>
              </w:rPr>
              <w:fldChar w:fldCharType="begin"/>
            </w:r>
            <w:r w:rsidR="00333F10">
              <w:rPr>
                <w:noProof/>
                <w:webHidden/>
              </w:rPr>
              <w:instrText xml:space="preserve"> PAGEREF _Toc29735397 \h </w:instrText>
            </w:r>
            <w:r w:rsidR="00333F10">
              <w:rPr>
                <w:noProof/>
                <w:webHidden/>
              </w:rPr>
            </w:r>
            <w:r w:rsidR="00333F10">
              <w:rPr>
                <w:noProof/>
                <w:webHidden/>
              </w:rPr>
              <w:fldChar w:fldCharType="separate"/>
            </w:r>
            <w:r w:rsidR="00333F10">
              <w:rPr>
                <w:noProof/>
                <w:webHidden/>
              </w:rPr>
              <w:t>61</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398" w:history="1">
            <w:r w:rsidR="00333F10" w:rsidRPr="00154931">
              <w:rPr>
                <w:rStyle w:val="Hyperlink"/>
                <w:rFonts w:ascii="Arial" w:eastAsia="Arial" w:hAnsi="Arial" w:cs="Arial"/>
                <w:noProof/>
                <w:spacing w:val="-1"/>
              </w:rPr>
              <w:t>8.2.6</w:t>
            </w:r>
            <w:r w:rsidR="00333F10">
              <w:rPr>
                <w:rFonts w:eastAsiaTheme="minorEastAsia"/>
                <w:noProof/>
              </w:rPr>
              <w:tab/>
            </w:r>
            <w:r w:rsidR="00333F10" w:rsidRPr="00154931">
              <w:rPr>
                <w:rStyle w:val="Hyperlink"/>
                <w:rFonts w:ascii="Arial" w:eastAsia="Arial" w:hAnsi="Arial" w:cs="Arial"/>
                <w:noProof/>
                <w:spacing w:val="-1"/>
              </w:rPr>
              <w:t xml:space="preserve">ESS 6 – </w:t>
            </w:r>
            <w:r w:rsidR="00333F10" w:rsidRPr="00154931">
              <w:rPr>
                <w:rStyle w:val="Hyperlink"/>
                <w:rFonts w:ascii="Arial" w:hAnsi="Arial" w:cs="Arial"/>
                <w:bCs/>
                <w:noProof/>
              </w:rPr>
              <w:t>Očuvanje biodiverziteta i održivo upravljanje živim prirodnim resursima</w:t>
            </w:r>
            <w:r w:rsidR="00333F10">
              <w:rPr>
                <w:noProof/>
                <w:webHidden/>
              </w:rPr>
              <w:tab/>
            </w:r>
            <w:r w:rsidR="00333F10">
              <w:rPr>
                <w:noProof/>
                <w:webHidden/>
              </w:rPr>
              <w:fldChar w:fldCharType="begin"/>
            </w:r>
            <w:r w:rsidR="00333F10">
              <w:rPr>
                <w:noProof/>
                <w:webHidden/>
              </w:rPr>
              <w:instrText xml:space="preserve"> PAGEREF _Toc29735398 \h </w:instrText>
            </w:r>
            <w:r w:rsidR="00333F10">
              <w:rPr>
                <w:noProof/>
                <w:webHidden/>
              </w:rPr>
            </w:r>
            <w:r w:rsidR="00333F10">
              <w:rPr>
                <w:noProof/>
                <w:webHidden/>
              </w:rPr>
              <w:fldChar w:fldCharType="separate"/>
            </w:r>
            <w:r w:rsidR="00333F10">
              <w:rPr>
                <w:noProof/>
                <w:webHidden/>
              </w:rPr>
              <w:t>62</w:t>
            </w:r>
            <w:r w:rsidR="00333F10">
              <w:rPr>
                <w:noProof/>
                <w:webHidden/>
              </w:rPr>
              <w:fldChar w:fldCharType="end"/>
            </w:r>
          </w:hyperlink>
        </w:p>
        <w:p w:rsidR="00333F10" w:rsidRDefault="000D1326">
          <w:pPr>
            <w:pStyle w:val="TOC3"/>
            <w:tabs>
              <w:tab w:val="left" w:pos="1540"/>
              <w:tab w:val="right" w:pos="9686"/>
            </w:tabs>
            <w:rPr>
              <w:rFonts w:eastAsiaTheme="minorEastAsia"/>
              <w:noProof/>
            </w:rPr>
          </w:pPr>
          <w:hyperlink w:anchor="_Toc29735399" w:history="1">
            <w:r w:rsidR="00333F10" w:rsidRPr="00154931">
              <w:rPr>
                <w:rStyle w:val="Hyperlink"/>
                <w:rFonts w:ascii="Arial" w:eastAsia="Arial" w:hAnsi="Arial" w:cs="Arial"/>
                <w:noProof/>
                <w:spacing w:val="-1"/>
              </w:rPr>
              <w:t>8.2.7</w:t>
            </w:r>
            <w:r w:rsidR="00333F10">
              <w:rPr>
                <w:rFonts w:eastAsiaTheme="minorEastAsia"/>
                <w:noProof/>
              </w:rPr>
              <w:tab/>
            </w:r>
            <w:r w:rsidR="00333F10" w:rsidRPr="00154931">
              <w:rPr>
                <w:rStyle w:val="Hyperlink"/>
                <w:rFonts w:ascii="Arial" w:eastAsia="Arial" w:hAnsi="Arial" w:cs="Arial"/>
                <w:noProof/>
                <w:spacing w:val="-1"/>
              </w:rPr>
              <w:t xml:space="preserve">ESS7 </w:t>
            </w:r>
            <w:r w:rsidR="00333F10" w:rsidRPr="00154931">
              <w:rPr>
                <w:rStyle w:val="Hyperlink"/>
                <w:rFonts w:ascii="Arial" w:hAnsi="Arial" w:cs="Arial"/>
                <w:bCs/>
                <w:noProof/>
              </w:rPr>
              <w:t>Starosedelački narodi/Istorijski nedovoljno podržane tradicionalne lokalne zajednice subsaharske Afrike</w:t>
            </w:r>
            <w:r w:rsidR="00333F10">
              <w:rPr>
                <w:noProof/>
                <w:webHidden/>
              </w:rPr>
              <w:tab/>
            </w:r>
            <w:r w:rsidR="00333F10">
              <w:rPr>
                <w:noProof/>
                <w:webHidden/>
              </w:rPr>
              <w:fldChar w:fldCharType="begin"/>
            </w:r>
            <w:r w:rsidR="00333F10">
              <w:rPr>
                <w:noProof/>
                <w:webHidden/>
              </w:rPr>
              <w:instrText xml:space="preserve"> PAGEREF _Toc29735399 \h </w:instrText>
            </w:r>
            <w:r w:rsidR="00333F10">
              <w:rPr>
                <w:noProof/>
                <w:webHidden/>
              </w:rPr>
            </w:r>
            <w:r w:rsidR="00333F10">
              <w:rPr>
                <w:noProof/>
                <w:webHidden/>
              </w:rPr>
              <w:fldChar w:fldCharType="separate"/>
            </w:r>
            <w:r w:rsidR="00333F10">
              <w:rPr>
                <w:noProof/>
                <w:webHidden/>
              </w:rPr>
              <w:t>62</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00" w:history="1">
            <w:r w:rsidR="00333F10" w:rsidRPr="00154931">
              <w:rPr>
                <w:rStyle w:val="Hyperlink"/>
                <w:rFonts w:ascii="Arial" w:eastAsia="Arial" w:hAnsi="Arial" w:cs="Arial"/>
                <w:noProof/>
                <w:spacing w:val="-1"/>
              </w:rPr>
              <w:t>8.2.8</w:t>
            </w:r>
            <w:r w:rsidR="00333F10">
              <w:rPr>
                <w:rFonts w:eastAsiaTheme="minorEastAsia"/>
                <w:noProof/>
              </w:rPr>
              <w:tab/>
            </w:r>
            <w:r w:rsidR="00333F10" w:rsidRPr="00154931">
              <w:rPr>
                <w:rStyle w:val="Hyperlink"/>
                <w:rFonts w:ascii="Arial" w:eastAsia="Arial" w:hAnsi="Arial" w:cs="Arial"/>
                <w:noProof/>
                <w:spacing w:val="-1"/>
              </w:rPr>
              <w:t xml:space="preserve">ESS 8 – </w:t>
            </w:r>
            <w:r w:rsidR="00333F10" w:rsidRPr="00154931">
              <w:rPr>
                <w:rStyle w:val="Hyperlink"/>
                <w:rFonts w:ascii="Arial" w:hAnsi="Arial" w:cs="Arial"/>
                <w:bCs/>
                <w:noProof/>
              </w:rPr>
              <w:t>Kulturno nasleđe</w:t>
            </w:r>
            <w:r w:rsidR="00333F10">
              <w:rPr>
                <w:noProof/>
                <w:webHidden/>
              </w:rPr>
              <w:tab/>
            </w:r>
            <w:r w:rsidR="00333F10">
              <w:rPr>
                <w:noProof/>
                <w:webHidden/>
              </w:rPr>
              <w:fldChar w:fldCharType="begin"/>
            </w:r>
            <w:r w:rsidR="00333F10">
              <w:rPr>
                <w:noProof/>
                <w:webHidden/>
              </w:rPr>
              <w:instrText xml:space="preserve"> PAGEREF _Toc29735400 \h </w:instrText>
            </w:r>
            <w:r w:rsidR="00333F10">
              <w:rPr>
                <w:noProof/>
                <w:webHidden/>
              </w:rPr>
            </w:r>
            <w:r w:rsidR="00333F10">
              <w:rPr>
                <w:noProof/>
                <w:webHidden/>
              </w:rPr>
              <w:fldChar w:fldCharType="separate"/>
            </w:r>
            <w:r w:rsidR="00333F10">
              <w:rPr>
                <w:noProof/>
                <w:webHidden/>
              </w:rPr>
              <w:t>62</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01" w:history="1">
            <w:r w:rsidR="00333F10" w:rsidRPr="00154931">
              <w:rPr>
                <w:rStyle w:val="Hyperlink"/>
                <w:rFonts w:ascii="Arial" w:eastAsia="Arial" w:hAnsi="Arial" w:cs="Arial"/>
                <w:noProof/>
                <w:spacing w:val="-1"/>
              </w:rPr>
              <w:t>8.2.9</w:t>
            </w:r>
            <w:r w:rsidR="00333F10">
              <w:rPr>
                <w:rFonts w:eastAsiaTheme="minorEastAsia"/>
                <w:noProof/>
              </w:rPr>
              <w:tab/>
            </w:r>
            <w:r w:rsidR="00333F10" w:rsidRPr="00154931">
              <w:rPr>
                <w:rStyle w:val="Hyperlink"/>
                <w:rFonts w:ascii="Arial" w:eastAsia="Arial" w:hAnsi="Arial" w:cs="Arial"/>
                <w:noProof/>
                <w:spacing w:val="-1"/>
              </w:rPr>
              <w:t xml:space="preserve">ESS9 </w:t>
            </w:r>
            <w:r w:rsidR="00333F10" w:rsidRPr="00154931">
              <w:rPr>
                <w:rStyle w:val="Hyperlink"/>
                <w:rFonts w:ascii="Arial" w:eastAsia="Times New Roman" w:hAnsi="Arial" w:cs="Arial"/>
                <w:noProof/>
              </w:rPr>
              <w:t>Finansijski posrednici</w:t>
            </w:r>
            <w:r w:rsidR="00333F10">
              <w:rPr>
                <w:noProof/>
                <w:webHidden/>
              </w:rPr>
              <w:tab/>
            </w:r>
            <w:r w:rsidR="00333F10">
              <w:rPr>
                <w:noProof/>
                <w:webHidden/>
              </w:rPr>
              <w:fldChar w:fldCharType="begin"/>
            </w:r>
            <w:r w:rsidR="00333F10">
              <w:rPr>
                <w:noProof/>
                <w:webHidden/>
              </w:rPr>
              <w:instrText xml:space="preserve"> PAGEREF _Toc29735401 \h </w:instrText>
            </w:r>
            <w:r w:rsidR="00333F10">
              <w:rPr>
                <w:noProof/>
                <w:webHidden/>
              </w:rPr>
            </w:r>
            <w:r w:rsidR="00333F10">
              <w:rPr>
                <w:noProof/>
                <w:webHidden/>
              </w:rPr>
              <w:fldChar w:fldCharType="separate"/>
            </w:r>
            <w:r w:rsidR="00333F10">
              <w:rPr>
                <w:noProof/>
                <w:webHidden/>
              </w:rPr>
              <w:t>63</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02" w:history="1">
            <w:r w:rsidR="00333F10" w:rsidRPr="00154931">
              <w:rPr>
                <w:rStyle w:val="Hyperlink"/>
                <w:rFonts w:ascii="Arial" w:eastAsia="Arial" w:hAnsi="Arial" w:cs="Arial"/>
                <w:noProof/>
                <w:spacing w:val="-1"/>
              </w:rPr>
              <w:t>8.2.10</w:t>
            </w:r>
            <w:r w:rsidR="00333F10">
              <w:rPr>
                <w:rFonts w:eastAsiaTheme="minorEastAsia"/>
                <w:noProof/>
              </w:rPr>
              <w:tab/>
            </w:r>
            <w:r w:rsidR="00333F10" w:rsidRPr="00154931">
              <w:rPr>
                <w:rStyle w:val="Hyperlink"/>
                <w:rFonts w:ascii="Arial" w:eastAsia="Arial" w:hAnsi="Arial" w:cs="Arial"/>
                <w:noProof/>
                <w:spacing w:val="-1"/>
              </w:rPr>
              <w:t xml:space="preserve">ESS 10 – </w:t>
            </w:r>
            <w:r w:rsidR="00333F10" w:rsidRPr="00154931">
              <w:rPr>
                <w:rStyle w:val="Hyperlink"/>
                <w:rFonts w:ascii="Arial" w:hAnsi="Arial" w:cs="Arial"/>
                <w:bCs/>
                <w:noProof/>
              </w:rPr>
              <w:t>Angažman zainteresovanih strana i objavljivanje informacija</w:t>
            </w:r>
            <w:r w:rsidR="00333F10">
              <w:rPr>
                <w:noProof/>
                <w:webHidden/>
              </w:rPr>
              <w:tab/>
            </w:r>
            <w:r w:rsidR="00333F10">
              <w:rPr>
                <w:noProof/>
                <w:webHidden/>
              </w:rPr>
              <w:fldChar w:fldCharType="begin"/>
            </w:r>
            <w:r w:rsidR="00333F10">
              <w:rPr>
                <w:noProof/>
                <w:webHidden/>
              </w:rPr>
              <w:instrText xml:space="preserve"> PAGEREF _Toc29735402 \h </w:instrText>
            </w:r>
            <w:r w:rsidR="00333F10">
              <w:rPr>
                <w:noProof/>
                <w:webHidden/>
              </w:rPr>
            </w:r>
            <w:r w:rsidR="00333F10">
              <w:rPr>
                <w:noProof/>
                <w:webHidden/>
              </w:rPr>
              <w:fldChar w:fldCharType="separate"/>
            </w:r>
            <w:r w:rsidR="00333F10">
              <w:rPr>
                <w:noProof/>
                <w:webHidden/>
              </w:rPr>
              <w:t>63</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03" w:history="1">
            <w:r w:rsidR="00333F10" w:rsidRPr="00154931">
              <w:rPr>
                <w:rStyle w:val="Hyperlink"/>
                <w:rFonts w:ascii="Arial" w:eastAsia="Arial" w:hAnsi="Arial" w:cs="Arial"/>
                <w:noProof/>
                <w:spacing w:val="-1"/>
              </w:rPr>
              <w:t>8.2.11</w:t>
            </w:r>
            <w:r w:rsidR="00333F10">
              <w:rPr>
                <w:rFonts w:eastAsiaTheme="minorEastAsia"/>
                <w:noProof/>
              </w:rPr>
              <w:tab/>
            </w:r>
            <w:r w:rsidR="00333F10" w:rsidRPr="00154931">
              <w:rPr>
                <w:rStyle w:val="Hyperlink"/>
                <w:rFonts w:ascii="Arial" w:eastAsia="Arial" w:hAnsi="Arial" w:cs="Arial"/>
                <w:noProof/>
                <w:spacing w:val="-1"/>
              </w:rPr>
              <w:t>OP 7.50 – Projekti na međunarodnim plovnim putevima</w:t>
            </w:r>
            <w:r w:rsidR="00333F10">
              <w:rPr>
                <w:noProof/>
                <w:webHidden/>
              </w:rPr>
              <w:tab/>
            </w:r>
            <w:r w:rsidR="00333F10">
              <w:rPr>
                <w:noProof/>
                <w:webHidden/>
              </w:rPr>
              <w:fldChar w:fldCharType="begin"/>
            </w:r>
            <w:r w:rsidR="00333F10">
              <w:rPr>
                <w:noProof/>
                <w:webHidden/>
              </w:rPr>
              <w:instrText xml:space="preserve"> PAGEREF _Toc29735403 \h </w:instrText>
            </w:r>
            <w:r w:rsidR="00333F10">
              <w:rPr>
                <w:noProof/>
                <w:webHidden/>
              </w:rPr>
            </w:r>
            <w:r w:rsidR="00333F10">
              <w:rPr>
                <w:noProof/>
                <w:webHidden/>
              </w:rPr>
              <w:fldChar w:fldCharType="separate"/>
            </w:r>
            <w:r w:rsidR="00333F10">
              <w:rPr>
                <w:noProof/>
                <w:webHidden/>
              </w:rPr>
              <w:t>63</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404" w:history="1">
            <w:r w:rsidR="00333F10" w:rsidRPr="00154931">
              <w:rPr>
                <w:rStyle w:val="Hyperlink"/>
                <w:rFonts w:ascii="Arial" w:hAnsi="Arial"/>
                <w:noProof/>
              </w:rPr>
              <w:t>8.3</w:t>
            </w:r>
            <w:r w:rsidR="00333F10">
              <w:rPr>
                <w:rFonts w:eastAsiaTheme="minorEastAsia"/>
                <w:noProof/>
              </w:rPr>
              <w:tab/>
            </w:r>
            <w:r w:rsidR="00333F10" w:rsidRPr="00154931">
              <w:rPr>
                <w:rStyle w:val="Hyperlink"/>
                <w:rFonts w:ascii="Arial" w:hAnsi="Arial"/>
                <w:noProof/>
              </w:rPr>
              <w:t>Projekti koji se sastoje od više manjih pod-projekata</w:t>
            </w:r>
            <w:r w:rsidR="00333F10">
              <w:rPr>
                <w:noProof/>
                <w:webHidden/>
              </w:rPr>
              <w:tab/>
            </w:r>
            <w:r w:rsidR="00333F10">
              <w:rPr>
                <w:noProof/>
                <w:webHidden/>
              </w:rPr>
              <w:fldChar w:fldCharType="begin"/>
            </w:r>
            <w:r w:rsidR="00333F10">
              <w:rPr>
                <w:noProof/>
                <w:webHidden/>
              </w:rPr>
              <w:instrText xml:space="preserve"> PAGEREF _Toc29735404 \h </w:instrText>
            </w:r>
            <w:r w:rsidR="00333F10">
              <w:rPr>
                <w:noProof/>
                <w:webHidden/>
              </w:rPr>
            </w:r>
            <w:r w:rsidR="00333F10">
              <w:rPr>
                <w:noProof/>
                <w:webHidden/>
              </w:rPr>
              <w:fldChar w:fldCharType="separate"/>
            </w:r>
            <w:r w:rsidR="00333F10">
              <w:rPr>
                <w:noProof/>
                <w:webHidden/>
              </w:rPr>
              <w:t>64</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405" w:history="1">
            <w:r w:rsidR="00333F10" w:rsidRPr="00154931">
              <w:rPr>
                <w:rStyle w:val="Hyperlink"/>
                <w:rFonts w:ascii="Arial" w:hAnsi="Arial"/>
                <w:noProof/>
              </w:rPr>
              <w:t>8.4</w:t>
            </w:r>
            <w:r w:rsidR="00333F10">
              <w:rPr>
                <w:rFonts w:eastAsiaTheme="minorEastAsia"/>
                <w:noProof/>
              </w:rPr>
              <w:tab/>
            </w:r>
            <w:r w:rsidR="00333F10" w:rsidRPr="00154931">
              <w:rPr>
                <w:rStyle w:val="Hyperlink"/>
                <w:rFonts w:ascii="Arial" w:hAnsi="Arial"/>
                <w:noProof/>
              </w:rPr>
              <w:t>Skrining uticaja na životnu sredinu i socijalna pitanja i odobravanje projekata</w:t>
            </w:r>
            <w:r w:rsidR="00333F10">
              <w:rPr>
                <w:noProof/>
                <w:webHidden/>
              </w:rPr>
              <w:tab/>
            </w:r>
            <w:r w:rsidR="00333F10">
              <w:rPr>
                <w:noProof/>
                <w:webHidden/>
              </w:rPr>
              <w:fldChar w:fldCharType="begin"/>
            </w:r>
            <w:r w:rsidR="00333F10">
              <w:rPr>
                <w:noProof/>
                <w:webHidden/>
              </w:rPr>
              <w:instrText xml:space="preserve"> PAGEREF _Toc29735405 \h </w:instrText>
            </w:r>
            <w:r w:rsidR="00333F10">
              <w:rPr>
                <w:noProof/>
                <w:webHidden/>
              </w:rPr>
            </w:r>
            <w:r w:rsidR="00333F10">
              <w:rPr>
                <w:noProof/>
                <w:webHidden/>
              </w:rPr>
              <w:fldChar w:fldCharType="separate"/>
            </w:r>
            <w:r w:rsidR="00333F10">
              <w:rPr>
                <w:noProof/>
                <w:webHidden/>
              </w:rPr>
              <w:t>64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06" w:history="1">
            <w:r w:rsidR="00333F10" w:rsidRPr="00154931">
              <w:rPr>
                <w:rStyle w:val="Hyperlink"/>
                <w:rFonts w:ascii="Arial" w:eastAsia="Arial" w:hAnsi="Arial" w:cs="Arial"/>
                <w:noProof/>
                <w:spacing w:val="-1"/>
              </w:rPr>
              <w:t>8.7.1</w:t>
            </w:r>
            <w:r w:rsidR="00333F10">
              <w:rPr>
                <w:rFonts w:eastAsiaTheme="minorEastAsia"/>
                <w:noProof/>
              </w:rPr>
              <w:tab/>
            </w:r>
            <w:r w:rsidR="00333F10" w:rsidRPr="00154931">
              <w:rPr>
                <w:rStyle w:val="Hyperlink"/>
                <w:rFonts w:ascii="Arial" w:eastAsia="Arial" w:hAnsi="Arial" w:cs="Arial"/>
                <w:noProof/>
                <w:spacing w:val="-1"/>
              </w:rPr>
              <w:t>Proces skrininga uticaja na životnu sredinu i socijalna pitanja (po koracima)</w:t>
            </w:r>
            <w:r w:rsidR="00333F10">
              <w:rPr>
                <w:noProof/>
                <w:webHidden/>
              </w:rPr>
              <w:tab/>
            </w:r>
            <w:r w:rsidR="00333F10">
              <w:rPr>
                <w:noProof/>
                <w:webHidden/>
              </w:rPr>
              <w:fldChar w:fldCharType="begin"/>
            </w:r>
            <w:r w:rsidR="00333F10">
              <w:rPr>
                <w:noProof/>
                <w:webHidden/>
              </w:rPr>
              <w:instrText xml:space="preserve"> PAGEREF _Toc29735406 \h </w:instrText>
            </w:r>
            <w:r w:rsidR="00333F10">
              <w:rPr>
                <w:noProof/>
                <w:webHidden/>
              </w:rPr>
            </w:r>
            <w:r w:rsidR="00333F10">
              <w:rPr>
                <w:noProof/>
                <w:webHidden/>
              </w:rPr>
              <w:fldChar w:fldCharType="separate"/>
            </w:r>
            <w:r w:rsidR="00333F10">
              <w:rPr>
                <w:noProof/>
                <w:webHidden/>
              </w:rPr>
              <w:t>64</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07" w:history="1">
            <w:r w:rsidR="00333F10" w:rsidRPr="00154931">
              <w:rPr>
                <w:rStyle w:val="Hyperlink"/>
                <w:rFonts w:ascii="Arial" w:eastAsia="Calibri" w:hAnsi="Arial" w:cs="Arial"/>
                <w:noProof/>
              </w:rPr>
              <w:t>8.7.2</w:t>
            </w:r>
            <w:r w:rsidR="00333F10">
              <w:rPr>
                <w:rFonts w:eastAsiaTheme="minorEastAsia"/>
                <w:noProof/>
              </w:rPr>
              <w:tab/>
            </w:r>
            <w:r w:rsidR="00333F10" w:rsidRPr="00154931">
              <w:rPr>
                <w:rStyle w:val="Hyperlink"/>
                <w:rFonts w:ascii="Arial" w:eastAsia="Arial" w:hAnsi="Arial" w:cs="Arial"/>
                <w:noProof/>
                <w:spacing w:val="-1"/>
              </w:rPr>
              <w:t>Kontrolne liste za skrining životne sredine i socijalnih pitanja</w:t>
            </w:r>
            <w:r w:rsidR="00333F10">
              <w:rPr>
                <w:noProof/>
                <w:webHidden/>
              </w:rPr>
              <w:tab/>
            </w:r>
            <w:r w:rsidR="00333F10">
              <w:rPr>
                <w:noProof/>
                <w:webHidden/>
              </w:rPr>
              <w:fldChar w:fldCharType="begin"/>
            </w:r>
            <w:r w:rsidR="00333F10">
              <w:rPr>
                <w:noProof/>
                <w:webHidden/>
              </w:rPr>
              <w:instrText xml:space="preserve"> PAGEREF _Toc29735407 \h </w:instrText>
            </w:r>
            <w:r w:rsidR="00333F10">
              <w:rPr>
                <w:noProof/>
                <w:webHidden/>
              </w:rPr>
            </w:r>
            <w:r w:rsidR="00333F10">
              <w:rPr>
                <w:noProof/>
                <w:webHidden/>
              </w:rPr>
              <w:fldChar w:fldCharType="separate"/>
            </w:r>
            <w:r w:rsidR="00333F10">
              <w:rPr>
                <w:noProof/>
                <w:webHidden/>
              </w:rPr>
              <w:t>65</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408" w:history="1">
            <w:r w:rsidR="00333F10" w:rsidRPr="00154931">
              <w:rPr>
                <w:rStyle w:val="Hyperlink"/>
                <w:rFonts w:ascii="Arial" w:hAnsi="Arial"/>
                <w:noProof/>
              </w:rPr>
              <w:t>8.8</w:t>
            </w:r>
            <w:r w:rsidR="00333F10">
              <w:rPr>
                <w:rFonts w:eastAsiaTheme="minorEastAsia"/>
                <w:noProof/>
              </w:rPr>
              <w:tab/>
            </w:r>
            <w:r w:rsidR="00333F10" w:rsidRPr="00154931">
              <w:rPr>
                <w:rStyle w:val="Hyperlink"/>
                <w:rFonts w:ascii="Arial" w:hAnsi="Arial"/>
                <w:noProof/>
              </w:rPr>
              <w:t>Mere za ublažavanje i aktivnosti praćenja životne sredine</w:t>
            </w:r>
            <w:r w:rsidR="00333F10">
              <w:rPr>
                <w:noProof/>
                <w:webHidden/>
              </w:rPr>
              <w:tab/>
            </w:r>
            <w:r w:rsidR="00333F10">
              <w:rPr>
                <w:noProof/>
                <w:webHidden/>
              </w:rPr>
              <w:fldChar w:fldCharType="begin"/>
            </w:r>
            <w:r w:rsidR="00333F10">
              <w:rPr>
                <w:noProof/>
                <w:webHidden/>
              </w:rPr>
              <w:instrText xml:space="preserve"> PAGEREF _Toc29735408 \h </w:instrText>
            </w:r>
            <w:r w:rsidR="00333F10">
              <w:rPr>
                <w:noProof/>
                <w:webHidden/>
              </w:rPr>
            </w:r>
            <w:r w:rsidR="00333F10">
              <w:rPr>
                <w:noProof/>
                <w:webHidden/>
              </w:rPr>
              <w:fldChar w:fldCharType="separate"/>
            </w:r>
            <w:r w:rsidR="00333F10">
              <w:rPr>
                <w:noProof/>
                <w:webHidden/>
              </w:rPr>
              <w:t>68</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09" w:history="1">
            <w:r w:rsidR="00333F10" w:rsidRPr="00154931">
              <w:rPr>
                <w:rStyle w:val="Hyperlink"/>
                <w:rFonts w:ascii="Arial" w:eastAsia="Arial" w:hAnsi="Arial" w:cs="Arial"/>
                <w:noProof/>
                <w:spacing w:val="-1"/>
              </w:rPr>
              <w:t>8.8.1</w:t>
            </w:r>
            <w:r w:rsidR="00333F10">
              <w:rPr>
                <w:rFonts w:eastAsiaTheme="minorEastAsia"/>
                <w:noProof/>
              </w:rPr>
              <w:tab/>
            </w:r>
            <w:r w:rsidR="00333F10" w:rsidRPr="00154931">
              <w:rPr>
                <w:rStyle w:val="Hyperlink"/>
                <w:rFonts w:ascii="Arial" w:eastAsia="Arial" w:hAnsi="Arial" w:cs="Arial"/>
                <w:noProof/>
                <w:spacing w:val="-1"/>
              </w:rPr>
              <w:t>Standardizovani planovi upravljanja životnom sredinom i socijalnim pitanjima (ESMP)</w:t>
            </w:r>
            <w:r w:rsidR="00333F10">
              <w:rPr>
                <w:noProof/>
                <w:webHidden/>
              </w:rPr>
              <w:tab/>
            </w:r>
            <w:r w:rsidR="00333F10">
              <w:rPr>
                <w:noProof/>
                <w:webHidden/>
              </w:rPr>
              <w:fldChar w:fldCharType="begin"/>
            </w:r>
            <w:r w:rsidR="00333F10">
              <w:rPr>
                <w:noProof/>
                <w:webHidden/>
              </w:rPr>
              <w:instrText xml:space="preserve"> PAGEREF _Toc29735409 \h </w:instrText>
            </w:r>
            <w:r w:rsidR="00333F10">
              <w:rPr>
                <w:noProof/>
                <w:webHidden/>
              </w:rPr>
            </w:r>
            <w:r w:rsidR="00333F10">
              <w:rPr>
                <w:noProof/>
                <w:webHidden/>
              </w:rPr>
              <w:fldChar w:fldCharType="separate"/>
            </w:r>
            <w:r w:rsidR="00333F10">
              <w:rPr>
                <w:noProof/>
                <w:webHidden/>
              </w:rPr>
              <w:t>68</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10" w:history="1">
            <w:r w:rsidR="00333F10" w:rsidRPr="00154931">
              <w:rPr>
                <w:rStyle w:val="Hyperlink"/>
                <w:rFonts w:ascii="Arial" w:eastAsia="Arial" w:hAnsi="Arial" w:cs="Arial"/>
                <w:noProof/>
                <w:spacing w:val="-1"/>
              </w:rPr>
              <w:t>8.8.2</w:t>
            </w:r>
            <w:r w:rsidR="00333F10">
              <w:rPr>
                <w:rFonts w:eastAsiaTheme="minorEastAsia"/>
                <w:noProof/>
              </w:rPr>
              <w:tab/>
            </w:r>
            <w:r w:rsidR="00333F10" w:rsidRPr="00154931">
              <w:rPr>
                <w:rStyle w:val="Hyperlink"/>
                <w:rFonts w:ascii="Arial" w:eastAsia="Arial" w:hAnsi="Arial" w:cs="Arial"/>
                <w:noProof/>
                <w:spacing w:val="-1"/>
              </w:rPr>
              <w:t>Objavljivanje i javna rasprava o dokumentu ESMP</w:t>
            </w:r>
            <w:r w:rsidR="00333F10">
              <w:rPr>
                <w:noProof/>
                <w:webHidden/>
              </w:rPr>
              <w:tab/>
            </w:r>
            <w:r w:rsidR="00333F10">
              <w:rPr>
                <w:noProof/>
                <w:webHidden/>
              </w:rPr>
              <w:fldChar w:fldCharType="begin"/>
            </w:r>
            <w:r w:rsidR="00333F10">
              <w:rPr>
                <w:noProof/>
                <w:webHidden/>
              </w:rPr>
              <w:instrText xml:space="preserve"> PAGEREF _Toc29735410 \h </w:instrText>
            </w:r>
            <w:r w:rsidR="00333F10">
              <w:rPr>
                <w:noProof/>
                <w:webHidden/>
              </w:rPr>
            </w:r>
            <w:r w:rsidR="00333F10">
              <w:rPr>
                <w:noProof/>
                <w:webHidden/>
              </w:rPr>
              <w:fldChar w:fldCharType="separate"/>
            </w:r>
            <w:r w:rsidR="00333F10">
              <w:rPr>
                <w:noProof/>
                <w:webHidden/>
              </w:rPr>
              <w:t>69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11" w:history="1">
            <w:r w:rsidR="00333F10" w:rsidRPr="00154931">
              <w:rPr>
                <w:rStyle w:val="Hyperlink"/>
                <w:rFonts w:ascii="Arial" w:eastAsia="Arial" w:hAnsi="Arial" w:cs="Arial"/>
                <w:noProof/>
                <w:spacing w:val="-1"/>
              </w:rPr>
              <w:t>8.8.3</w:t>
            </w:r>
            <w:r w:rsidR="00333F10">
              <w:rPr>
                <w:rFonts w:eastAsiaTheme="minorEastAsia"/>
                <w:noProof/>
              </w:rPr>
              <w:tab/>
            </w:r>
            <w:r w:rsidR="00333F10" w:rsidRPr="00154931">
              <w:rPr>
                <w:rStyle w:val="Hyperlink"/>
                <w:rFonts w:ascii="Arial" w:eastAsia="Arial" w:hAnsi="Arial" w:cs="Arial"/>
                <w:noProof/>
                <w:spacing w:val="-1"/>
              </w:rPr>
              <w:t>Generički ESMP</w:t>
            </w:r>
            <w:r w:rsidR="00333F10">
              <w:rPr>
                <w:noProof/>
                <w:webHidden/>
              </w:rPr>
              <w:tab/>
            </w:r>
            <w:r w:rsidR="00333F10">
              <w:rPr>
                <w:noProof/>
                <w:webHidden/>
              </w:rPr>
              <w:fldChar w:fldCharType="begin"/>
            </w:r>
            <w:r w:rsidR="00333F10">
              <w:rPr>
                <w:noProof/>
                <w:webHidden/>
              </w:rPr>
              <w:instrText xml:space="preserve"> PAGEREF _Toc29735411 \h </w:instrText>
            </w:r>
            <w:r w:rsidR="00333F10">
              <w:rPr>
                <w:noProof/>
                <w:webHidden/>
              </w:rPr>
            </w:r>
            <w:r w:rsidR="00333F10">
              <w:rPr>
                <w:noProof/>
                <w:webHidden/>
              </w:rPr>
              <w:fldChar w:fldCharType="separate"/>
            </w:r>
            <w:r w:rsidR="00333F10">
              <w:rPr>
                <w:noProof/>
                <w:webHidden/>
              </w:rPr>
              <w:t>69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12" w:history="1">
            <w:r w:rsidR="00333F10" w:rsidRPr="00154931">
              <w:rPr>
                <w:rStyle w:val="Hyperlink"/>
                <w:rFonts w:ascii="Arial" w:eastAsia="Arial" w:hAnsi="Arial" w:cs="Arial"/>
                <w:noProof/>
                <w:spacing w:val="-1"/>
              </w:rPr>
              <w:t>8.8.4</w:t>
            </w:r>
            <w:r w:rsidR="00333F10">
              <w:rPr>
                <w:rFonts w:eastAsiaTheme="minorEastAsia"/>
                <w:noProof/>
              </w:rPr>
              <w:tab/>
            </w:r>
            <w:r w:rsidR="00333F10" w:rsidRPr="00154931">
              <w:rPr>
                <w:rStyle w:val="Hyperlink"/>
                <w:rFonts w:ascii="Arial" w:eastAsia="Arial" w:hAnsi="Arial" w:cs="Arial"/>
                <w:noProof/>
                <w:spacing w:val="-1"/>
              </w:rPr>
              <w:t>Integracija ESMP u projektnu dokumentaciju</w:t>
            </w:r>
            <w:r w:rsidR="00333F10">
              <w:rPr>
                <w:noProof/>
                <w:webHidden/>
              </w:rPr>
              <w:tab/>
            </w:r>
            <w:r w:rsidR="00333F10">
              <w:rPr>
                <w:noProof/>
                <w:webHidden/>
              </w:rPr>
              <w:fldChar w:fldCharType="begin"/>
            </w:r>
            <w:r w:rsidR="00333F10">
              <w:rPr>
                <w:noProof/>
                <w:webHidden/>
              </w:rPr>
              <w:instrText xml:space="preserve"> PAGEREF _Toc29735412 \h </w:instrText>
            </w:r>
            <w:r w:rsidR="00333F10">
              <w:rPr>
                <w:noProof/>
                <w:webHidden/>
              </w:rPr>
            </w:r>
            <w:r w:rsidR="00333F10">
              <w:rPr>
                <w:noProof/>
                <w:webHidden/>
              </w:rPr>
              <w:fldChar w:fldCharType="separate"/>
            </w:r>
            <w:r w:rsidR="00333F10">
              <w:rPr>
                <w:noProof/>
                <w:webHidden/>
              </w:rPr>
              <w:t>69</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13" w:history="1">
            <w:r w:rsidR="00333F10" w:rsidRPr="00154931">
              <w:rPr>
                <w:rStyle w:val="Hyperlink"/>
                <w:rFonts w:ascii="Arial" w:eastAsia="Arial" w:hAnsi="Arial" w:cs="Arial"/>
                <w:noProof/>
                <w:spacing w:val="-1"/>
              </w:rPr>
              <w:t>8.8.5</w:t>
            </w:r>
            <w:r w:rsidR="00333F10">
              <w:rPr>
                <w:rFonts w:eastAsiaTheme="minorEastAsia"/>
                <w:noProof/>
              </w:rPr>
              <w:tab/>
            </w:r>
            <w:r w:rsidR="00333F10" w:rsidRPr="00154931">
              <w:rPr>
                <w:rStyle w:val="Hyperlink"/>
                <w:rFonts w:ascii="Arial" w:eastAsia="Arial" w:hAnsi="Arial" w:cs="Arial"/>
                <w:noProof/>
                <w:spacing w:val="-1"/>
              </w:rPr>
              <w:t>Praćenje i izveštavanje</w:t>
            </w:r>
            <w:r w:rsidR="00333F10">
              <w:rPr>
                <w:noProof/>
                <w:webHidden/>
              </w:rPr>
              <w:tab/>
            </w:r>
            <w:r w:rsidR="00333F10">
              <w:rPr>
                <w:noProof/>
                <w:webHidden/>
              </w:rPr>
              <w:fldChar w:fldCharType="begin"/>
            </w:r>
            <w:r w:rsidR="00333F10">
              <w:rPr>
                <w:noProof/>
                <w:webHidden/>
              </w:rPr>
              <w:instrText xml:space="preserve"> PAGEREF _Toc29735413 \h </w:instrText>
            </w:r>
            <w:r w:rsidR="00333F10">
              <w:rPr>
                <w:noProof/>
                <w:webHidden/>
              </w:rPr>
            </w:r>
            <w:r w:rsidR="00333F10">
              <w:rPr>
                <w:noProof/>
                <w:webHidden/>
              </w:rPr>
              <w:fldChar w:fldCharType="separate"/>
            </w:r>
            <w:r w:rsidR="00333F10">
              <w:rPr>
                <w:noProof/>
                <w:webHidden/>
              </w:rPr>
              <w:t>69</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14" w:history="1">
            <w:r w:rsidR="00333F10" w:rsidRPr="00154931">
              <w:rPr>
                <w:rStyle w:val="Hyperlink"/>
                <w:spacing w:val="-2"/>
              </w:rPr>
              <w:t>9</w:t>
            </w:r>
            <w:r w:rsidR="00333F10">
              <w:rPr>
                <w:rFonts w:asciiTheme="minorHAnsi" w:eastAsiaTheme="minorEastAsia" w:hAnsiTheme="minorHAnsi" w:cstheme="minorBidi"/>
                <w:b w:val="0"/>
                <w:sz w:val="22"/>
              </w:rPr>
              <w:tab/>
            </w:r>
            <w:r w:rsidR="00333F10" w:rsidRPr="00154931">
              <w:rPr>
                <w:rStyle w:val="Hyperlink"/>
                <w:spacing w:val="-2"/>
              </w:rPr>
              <w:t>ARANŽMANI ZA IMPLEMENTACIJU ESMF-A</w:t>
            </w:r>
            <w:r w:rsidR="00333F10">
              <w:rPr>
                <w:webHidden/>
              </w:rPr>
              <w:tab/>
            </w:r>
            <w:r w:rsidR="00333F10">
              <w:rPr>
                <w:webHidden/>
              </w:rPr>
              <w:fldChar w:fldCharType="begin"/>
            </w:r>
            <w:r w:rsidR="00333F10">
              <w:rPr>
                <w:webHidden/>
              </w:rPr>
              <w:instrText xml:space="preserve"> PAGEREF _Toc29735414 \h </w:instrText>
            </w:r>
            <w:r w:rsidR="00333F10">
              <w:rPr>
                <w:webHidden/>
              </w:rPr>
            </w:r>
            <w:r w:rsidR="00333F10">
              <w:rPr>
                <w:webHidden/>
              </w:rPr>
              <w:fldChar w:fldCharType="separate"/>
            </w:r>
            <w:r w:rsidR="00333F10">
              <w:rPr>
                <w:webHidden/>
              </w:rPr>
              <w:t>78</w:t>
            </w:r>
            <w:r w:rsidR="00333F10">
              <w:rPr>
                <w:webHidden/>
              </w:rPr>
              <w:fldChar w:fldCharType="end"/>
            </w:r>
          </w:hyperlink>
        </w:p>
        <w:p w:rsidR="00333F10" w:rsidRDefault="000D1326">
          <w:pPr>
            <w:pStyle w:val="TOC2"/>
            <w:tabs>
              <w:tab w:val="left" w:pos="880"/>
              <w:tab w:val="right" w:pos="9686"/>
            </w:tabs>
            <w:rPr>
              <w:rFonts w:eastAsiaTheme="minorEastAsia"/>
              <w:noProof/>
            </w:rPr>
          </w:pPr>
          <w:hyperlink w:anchor="_Toc29735415" w:history="1">
            <w:r w:rsidR="00333F10" w:rsidRPr="00154931">
              <w:rPr>
                <w:rStyle w:val="Hyperlink"/>
                <w:rFonts w:ascii="Arial" w:hAnsi="Arial"/>
                <w:noProof/>
              </w:rPr>
              <w:t>9.7</w:t>
            </w:r>
            <w:r w:rsidR="00333F10">
              <w:rPr>
                <w:rFonts w:eastAsiaTheme="minorEastAsia"/>
                <w:noProof/>
              </w:rPr>
              <w:tab/>
            </w:r>
            <w:r w:rsidR="00333F10" w:rsidRPr="00154931">
              <w:rPr>
                <w:rStyle w:val="Hyperlink"/>
                <w:rFonts w:ascii="Arial" w:hAnsi="Arial"/>
                <w:noProof/>
              </w:rPr>
              <w:t>Tok procesa ESMF-a na nivou projekta</w:t>
            </w:r>
            <w:r w:rsidR="00333F10">
              <w:rPr>
                <w:noProof/>
                <w:webHidden/>
              </w:rPr>
              <w:tab/>
            </w:r>
            <w:r w:rsidR="00333F10">
              <w:rPr>
                <w:noProof/>
                <w:webHidden/>
              </w:rPr>
              <w:fldChar w:fldCharType="begin"/>
            </w:r>
            <w:r w:rsidR="00333F10">
              <w:rPr>
                <w:noProof/>
                <w:webHidden/>
              </w:rPr>
              <w:instrText xml:space="preserve"> PAGEREF _Toc29735415 \h </w:instrText>
            </w:r>
            <w:r w:rsidR="00333F10">
              <w:rPr>
                <w:noProof/>
                <w:webHidden/>
              </w:rPr>
            </w:r>
            <w:r w:rsidR="00333F10">
              <w:rPr>
                <w:noProof/>
                <w:webHidden/>
              </w:rPr>
              <w:fldChar w:fldCharType="separate"/>
            </w:r>
            <w:r w:rsidR="00333F10">
              <w:rPr>
                <w:noProof/>
                <w:webHidden/>
              </w:rPr>
              <w:t>78</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416" w:history="1">
            <w:r w:rsidR="00333F10" w:rsidRPr="00154931">
              <w:rPr>
                <w:rStyle w:val="Hyperlink"/>
                <w:rFonts w:ascii="Arial" w:hAnsi="Arial"/>
                <w:noProof/>
              </w:rPr>
              <w:t>9.8</w:t>
            </w:r>
            <w:r w:rsidR="00333F10">
              <w:rPr>
                <w:rFonts w:eastAsiaTheme="minorEastAsia"/>
                <w:noProof/>
              </w:rPr>
              <w:tab/>
            </w:r>
            <w:r w:rsidR="00333F10" w:rsidRPr="00154931">
              <w:rPr>
                <w:rStyle w:val="Hyperlink"/>
                <w:rFonts w:ascii="Arial" w:hAnsi="Arial"/>
                <w:noProof/>
              </w:rPr>
              <w:t>Aranžmani za praćenje i ocenjivanje rezultata</w:t>
            </w:r>
            <w:r w:rsidR="00333F10">
              <w:rPr>
                <w:noProof/>
                <w:webHidden/>
              </w:rPr>
              <w:tab/>
            </w:r>
            <w:r w:rsidR="00333F10">
              <w:rPr>
                <w:noProof/>
                <w:webHidden/>
              </w:rPr>
              <w:fldChar w:fldCharType="begin"/>
            </w:r>
            <w:r w:rsidR="00333F10">
              <w:rPr>
                <w:noProof/>
                <w:webHidden/>
              </w:rPr>
              <w:instrText xml:space="preserve"> PAGEREF _Toc29735416 \h </w:instrText>
            </w:r>
            <w:r w:rsidR="00333F10">
              <w:rPr>
                <w:noProof/>
                <w:webHidden/>
              </w:rPr>
            </w:r>
            <w:r w:rsidR="00333F10">
              <w:rPr>
                <w:noProof/>
                <w:webHidden/>
              </w:rPr>
              <w:fldChar w:fldCharType="separate"/>
            </w:r>
            <w:r w:rsidR="00333F10">
              <w:rPr>
                <w:noProof/>
                <w:webHidden/>
              </w:rPr>
              <w:t>79</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417" w:history="1">
            <w:r w:rsidR="00333F10" w:rsidRPr="00154931">
              <w:rPr>
                <w:rStyle w:val="Hyperlink"/>
                <w:rFonts w:ascii="Arial" w:hAnsi="Arial"/>
                <w:noProof/>
              </w:rPr>
              <w:t>9.9</w:t>
            </w:r>
            <w:r w:rsidR="00333F10">
              <w:rPr>
                <w:rFonts w:eastAsiaTheme="minorEastAsia"/>
                <w:noProof/>
              </w:rPr>
              <w:tab/>
            </w:r>
            <w:r w:rsidR="00333F10" w:rsidRPr="00154931">
              <w:rPr>
                <w:rStyle w:val="Hyperlink"/>
                <w:rFonts w:ascii="Arial" w:hAnsi="Arial"/>
                <w:noProof/>
              </w:rPr>
              <w:t>Održivost</w:t>
            </w:r>
            <w:r w:rsidR="00333F10">
              <w:rPr>
                <w:noProof/>
                <w:webHidden/>
              </w:rPr>
              <w:tab/>
            </w:r>
            <w:r w:rsidR="00333F10">
              <w:rPr>
                <w:noProof/>
                <w:webHidden/>
              </w:rPr>
              <w:fldChar w:fldCharType="begin"/>
            </w:r>
            <w:r w:rsidR="00333F10">
              <w:rPr>
                <w:noProof/>
                <w:webHidden/>
              </w:rPr>
              <w:instrText xml:space="preserve"> PAGEREF _Toc29735417 \h </w:instrText>
            </w:r>
            <w:r w:rsidR="00333F10">
              <w:rPr>
                <w:noProof/>
                <w:webHidden/>
              </w:rPr>
            </w:r>
            <w:r w:rsidR="00333F10">
              <w:rPr>
                <w:noProof/>
                <w:webHidden/>
              </w:rPr>
              <w:fldChar w:fldCharType="separate"/>
            </w:r>
            <w:r w:rsidR="00333F10">
              <w:rPr>
                <w:noProof/>
                <w:webHidden/>
              </w:rPr>
              <w:t>79</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418" w:history="1">
            <w:r w:rsidR="00333F10" w:rsidRPr="00154931">
              <w:rPr>
                <w:rStyle w:val="Hyperlink"/>
                <w:rFonts w:ascii="Arial" w:hAnsi="Arial"/>
                <w:noProof/>
              </w:rPr>
              <w:t>9.10</w:t>
            </w:r>
            <w:r w:rsidR="00333F10">
              <w:rPr>
                <w:rFonts w:eastAsiaTheme="minorEastAsia"/>
                <w:noProof/>
              </w:rPr>
              <w:tab/>
            </w:r>
            <w:r w:rsidR="00333F10" w:rsidRPr="00154931">
              <w:rPr>
                <w:rStyle w:val="Hyperlink"/>
                <w:rFonts w:ascii="Arial" w:hAnsi="Arial"/>
                <w:noProof/>
              </w:rPr>
              <w:t>Odgovornost izvođača za zaštitu životne sredine</w:t>
            </w:r>
            <w:r w:rsidR="00333F10">
              <w:rPr>
                <w:noProof/>
                <w:webHidden/>
              </w:rPr>
              <w:tab/>
            </w:r>
            <w:r w:rsidR="00333F10">
              <w:rPr>
                <w:noProof/>
                <w:webHidden/>
              </w:rPr>
              <w:fldChar w:fldCharType="begin"/>
            </w:r>
            <w:r w:rsidR="00333F10">
              <w:rPr>
                <w:noProof/>
                <w:webHidden/>
              </w:rPr>
              <w:instrText xml:space="preserve"> PAGEREF _Toc29735418 \h </w:instrText>
            </w:r>
            <w:r w:rsidR="00333F10">
              <w:rPr>
                <w:noProof/>
                <w:webHidden/>
              </w:rPr>
            </w:r>
            <w:r w:rsidR="00333F10">
              <w:rPr>
                <w:noProof/>
                <w:webHidden/>
              </w:rPr>
              <w:fldChar w:fldCharType="separate"/>
            </w:r>
            <w:r w:rsidR="00333F10">
              <w:rPr>
                <w:noProof/>
                <w:webHidden/>
              </w:rPr>
              <w:t>79</w:t>
            </w:r>
            <w:r w:rsidR="00333F10">
              <w:rPr>
                <w:noProof/>
                <w:webHidden/>
              </w:rPr>
              <w:fldChar w:fldCharType="end"/>
            </w:r>
          </w:hyperlink>
        </w:p>
        <w:p w:rsidR="00333F10" w:rsidRDefault="000D1326">
          <w:pPr>
            <w:pStyle w:val="TOC2"/>
            <w:tabs>
              <w:tab w:val="left" w:pos="1100"/>
              <w:tab w:val="right" w:pos="9686"/>
            </w:tabs>
            <w:rPr>
              <w:rFonts w:eastAsiaTheme="minorEastAsia"/>
              <w:noProof/>
            </w:rPr>
          </w:pPr>
          <w:hyperlink w:anchor="_Toc29735419" w:history="1">
            <w:r w:rsidR="00333F10" w:rsidRPr="00154931">
              <w:rPr>
                <w:rStyle w:val="Hyperlink"/>
                <w:rFonts w:ascii="Arial" w:hAnsi="Arial"/>
                <w:noProof/>
              </w:rPr>
              <w:t>9.11</w:t>
            </w:r>
            <w:r w:rsidR="00333F10">
              <w:rPr>
                <w:rFonts w:eastAsiaTheme="minorEastAsia"/>
                <w:noProof/>
              </w:rPr>
              <w:tab/>
            </w:r>
            <w:r w:rsidR="00333F10" w:rsidRPr="00154931">
              <w:rPr>
                <w:rStyle w:val="Hyperlink"/>
                <w:rFonts w:ascii="Arial" w:hAnsi="Arial"/>
                <w:noProof/>
              </w:rPr>
              <w:t>Zahtevi za angažovanje – Konsultant za mere zaštite životne sredine i socijalna pitanja u JIP</w:t>
            </w:r>
            <w:r w:rsidR="00333F10">
              <w:rPr>
                <w:noProof/>
                <w:webHidden/>
              </w:rPr>
              <w:tab/>
            </w:r>
            <w:r w:rsidR="00333F10">
              <w:rPr>
                <w:noProof/>
                <w:webHidden/>
              </w:rPr>
              <w:fldChar w:fldCharType="begin"/>
            </w:r>
            <w:r w:rsidR="00333F10">
              <w:rPr>
                <w:noProof/>
                <w:webHidden/>
              </w:rPr>
              <w:instrText xml:space="preserve"> PAGEREF _Toc29735419 \h </w:instrText>
            </w:r>
            <w:r w:rsidR="00333F10">
              <w:rPr>
                <w:noProof/>
                <w:webHidden/>
              </w:rPr>
            </w:r>
            <w:r w:rsidR="00333F10">
              <w:rPr>
                <w:noProof/>
                <w:webHidden/>
              </w:rPr>
              <w:fldChar w:fldCharType="separate"/>
            </w:r>
            <w:r w:rsidR="00333F10">
              <w:rPr>
                <w:noProof/>
                <w:webHidden/>
              </w:rPr>
              <w:t>80</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420" w:history="1">
            <w:r w:rsidR="00333F10" w:rsidRPr="00154931">
              <w:rPr>
                <w:rStyle w:val="Hyperlink"/>
                <w:rFonts w:ascii="Arial" w:hAnsi="Arial"/>
                <w:noProof/>
              </w:rPr>
              <w:t>9.12</w:t>
            </w:r>
            <w:r w:rsidR="00333F10">
              <w:rPr>
                <w:rFonts w:eastAsiaTheme="minorEastAsia"/>
                <w:noProof/>
              </w:rPr>
              <w:tab/>
            </w:r>
            <w:r w:rsidR="00333F10" w:rsidRPr="00154931">
              <w:rPr>
                <w:rStyle w:val="Hyperlink"/>
                <w:rFonts w:ascii="Arial" w:hAnsi="Arial"/>
                <w:noProof/>
              </w:rPr>
              <w:t>Konsultanti za nadzor na projektu</w:t>
            </w:r>
            <w:r w:rsidR="00333F10">
              <w:rPr>
                <w:noProof/>
                <w:webHidden/>
              </w:rPr>
              <w:tab/>
            </w:r>
            <w:r w:rsidR="00333F10">
              <w:rPr>
                <w:noProof/>
                <w:webHidden/>
              </w:rPr>
              <w:fldChar w:fldCharType="begin"/>
            </w:r>
            <w:r w:rsidR="00333F10">
              <w:rPr>
                <w:noProof/>
                <w:webHidden/>
              </w:rPr>
              <w:instrText xml:space="preserve"> PAGEREF _Toc29735420 \h </w:instrText>
            </w:r>
            <w:r w:rsidR="00333F10">
              <w:rPr>
                <w:noProof/>
                <w:webHidden/>
              </w:rPr>
            </w:r>
            <w:r w:rsidR="00333F10">
              <w:rPr>
                <w:noProof/>
                <w:webHidden/>
              </w:rPr>
              <w:fldChar w:fldCharType="separate"/>
            </w:r>
            <w:r w:rsidR="00333F10">
              <w:rPr>
                <w:noProof/>
                <w:webHidden/>
              </w:rPr>
              <w:t>80</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21" w:history="1">
            <w:r w:rsidR="00333F10" w:rsidRPr="00154931">
              <w:rPr>
                <w:rStyle w:val="Hyperlink"/>
                <w:spacing w:val="-2"/>
              </w:rPr>
              <w:t>10</w:t>
            </w:r>
            <w:r w:rsidR="00333F10">
              <w:rPr>
                <w:rFonts w:asciiTheme="minorHAnsi" w:eastAsiaTheme="minorEastAsia" w:hAnsiTheme="minorHAnsi" w:cstheme="minorBidi"/>
                <w:b w:val="0"/>
                <w:sz w:val="22"/>
              </w:rPr>
              <w:tab/>
            </w:r>
            <w:r w:rsidR="00333F10" w:rsidRPr="00154931">
              <w:rPr>
                <w:rStyle w:val="Hyperlink"/>
                <w:spacing w:val="-2"/>
              </w:rPr>
              <w:t>URPAVLJANJE ŽALBAMA NA RPOJEKTU</w:t>
            </w:r>
            <w:r w:rsidR="00333F10">
              <w:rPr>
                <w:webHidden/>
              </w:rPr>
              <w:tab/>
            </w:r>
            <w:r w:rsidR="00333F10">
              <w:rPr>
                <w:webHidden/>
              </w:rPr>
              <w:fldChar w:fldCharType="begin"/>
            </w:r>
            <w:r w:rsidR="00333F10">
              <w:rPr>
                <w:webHidden/>
              </w:rPr>
              <w:instrText xml:space="preserve"> PAGEREF _Toc29735421 \h </w:instrText>
            </w:r>
            <w:r w:rsidR="00333F10">
              <w:rPr>
                <w:webHidden/>
              </w:rPr>
            </w:r>
            <w:r w:rsidR="00333F10">
              <w:rPr>
                <w:webHidden/>
              </w:rPr>
              <w:fldChar w:fldCharType="separate"/>
            </w:r>
            <w:r w:rsidR="00333F10">
              <w:rPr>
                <w:webHidden/>
              </w:rPr>
              <w:t>82</w:t>
            </w:r>
            <w:r w:rsidR="00333F10">
              <w:rPr>
                <w:webHidden/>
              </w:rPr>
              <w:fldChar w:fldCharType="end"/>
            </w:r>
          </w:hyperlink>
        </w:p>
        <w:p w:rsidR="00333F10" w:rsidRDefault="000D1326">
          <w:pPr>
            <w:pStyle w:val="TOC2"/>
            <w:tabs>
              <w:tab w:val="left" w:pos="880"/>
              <w:tab w:val="right" w:pos="9686"/>
            </w:tabs>
            <w:rPr>
              <w:rFonts w:eastAsiaTheme="minorEastAsia"/>
              <w:noProof/>
            </w:rPr>
          </w:pPr>
          <w:hyperlink w:anchor="_Toc29735422" w:history="1">
            <w:r w:rsidR="00333F10" w:rsidRPr="00154931">
              <w:rPr>
                <w:rStyle w:val="Hyperlink"/>
                <w:rFonts w:ascii="Arial" w:hAnsi="Arial"/>
                <w:noProof/>
              </w:rPr>
              <w:t>10.7</w:t>
            </w:r>
            <w:r w:rsidR="00333F10">
              <w:rPr>
                <w:rFonts w:eastAsiaTheme="minorEastAsia"/>
                <w:noProof/>
              </w:rPr>
              <w:tab/>
            </w:r>
            <w:r w:rsidR="00333F10" w:rsidRPr="00154931">
              <w:rPr>
                <w:rStyle w:val="Hyperlink"/>
                <w:rFonts w:ascii="Arial" w:hAnsi="Arial"/>
                <w:noProof/>
              </w:rPr>
              <w:t>Podnošenje žalbi</w:t>
            </w:r>
            <w:r w:rsidR="00333F10">
              <w:rPr>
                <w:noProof/>
                <w:webHidden/>
              </w:rPr>
              <w:tab/>
            </w:r>
            <w:r w:rsidR="00333F10">
              <w:rPr>
                <w:noProof/>
                <w:webHidden/>
              </w:rPr>
              <w:fldChar w:fldCharType="begin"/>
            </w:r>
            <w:r w:rsidR="00333F10">
              <w:rPr>
                <w:noProof/>
                <w:webHidden/>
              </w:rPr>
              <w:instrText xml:space="preserve"> PAGEREF _Toc29735422 \h </w:instrText>
            </w:r>
            <w:r w:rsidR="00333F10">
              <w:rPr>
                <w:noProof/>
                <w:webHidden/>
              </w:rPr>
            </w:r>
            <w:r w:rsidR="00333F10">
              <w:rPr>
                <w:noProof/>
                <w:webHidden/>
              </w:rPr>
              <w:fldChar w:fldCharType="separate"/>
            </w:r>
            <w:r w:rsidR="00333F10">
              <w:rPr>
                <w:noProof/>
                <w:webHidden/>
              </w:rPr>
              <w:t>82</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423" w:history="1">
            <w:r w:rsidR="00333F10" w:rsidRPr="00154931">
              <w:rPr>
                <w:rStyle w:val="Hyperlink"/>
                <w:rFonts w:ascii="Arial" w:hAnsi="Arial"/>
                <w:noProof/>
              </w:rPr>
              <w:t>10.8</w:t>
            </w:r>
            <w:r w:rsidR="00333F10">
              <w:rPr>
                <w:rFonts w:eastAsiaTheme="minorEastAsia"/>
                <w:noProof/>
              </w:rPr>
              <w:tab/>
            </w:r>
            <w:r w:rsidR="00333F10" w:rsidRPr="00154931">
              <w:rPr>
                <w:rStyle w:val="Hyperlink"/>
                <w:rFonts w:ascii="Arial" w:hAnsi="Arial"/>
                <w:noProof/>
              </w:rPr>
              <w:t>Administracija žalbi</w:t>
            </w:r>
            <w:r w:rsidR="00333F10">
              <w:rPr>
                <w:noProof/>
                <w:webHidden/>
              </w:rPr>
              <w:tab/>
            </w:r>
            <w:r w:rsidR="00333F10">
              <w:rPr>
                <w:noProof/>
                <w:webHidden/>
              </w:rPr>
              <w:fldChar w:fldCharType="begin"/>
            </w:r>
            <w:r w:rsidR="00333F10">
              <w:rPr>
                <w:noProof/>
                <w:webHidden/>
              </w:rPr>
              <w:instrText xml:space="preserve"> PAGEREF _Toc29735423 \h </w:instrText>
            </w:r>
            <w:r w:rsidR="00333F10">
              <w:rPr>
                <w:noProof/>
                <w:webHidden/>
              </w:rPr>
            </w:r>
            <w:r w:rsidR="00333F10">
              <w:rPr>
                <w:noProof/>
                <w:webHidden/>
              </w:rPr>
              <w:fldChar w:fldCharType="separate"/>
            </w:r>
            <w:r w:rsidR="00333F10">
              <w:rPr>
                <w:noProof/>
                <w:webHidden/>
              </w:rPr>
              <w:t>82</w:t>
            </w:r>
            <w:r w:rsidR="00333F10">
              <w:rPr>
                <w:noProof/>
                <w:webHidden/>
              </w:rPr>
              <w:fldChar w:fldCharType="end"/>
            </w:r>
          </w:hyperlink>
        </w:p>
        <w:p w:rsidR="00333F10" w:rsidRDefault="000D1326">
          <w:pPr>
            <w:pStyle w:val="TOC2"/>
            <w:tabs>
              <w:tab w:val="left" w:pos="880"/>
              <w:tab w:val="right" w:pos="9686"/>
            </w:tabs>
            <w:rPr>
              <w:rFonts w:eastAsiaTheme="minorEastAsia"/>
              <w:noProof/>
            </w:rPr>
          </w:pPr>
          <w:hyperlink w:anchor="_Toc29735424" w:history="1">
            <w:r w:rsidR="00333F10" w:rsidRPr="00154931">
              <w:rPr>
                <w:rStyle w:val="Hyperlink"/>
                <w:rFonts w:ascii="Arial" w:hAnsi="Arial"/>
                <w:noProof/>
              </w:rPr>
              <w:t>10.9</w:t>
            </w:r>
            <w:r w:rsidR="00333F10">
              <w:rPr>
                <w:rFonts w:eastAsiaTheme="minorEastAsia"/>
                <w:noProof/>
              </w:rPr>
              <w:tab/>
            </w:r>
            <w:r w:rsidR="00333F10" w:rsidRPr="00154931">
              <w:rPr>
                <w:rStyle w:val="Hyperlink"/>
                <w:rFonts w:ascii="Arial" w:hAnsi="Arial"/>
                <w:noProof/>
              </w:rPr>
              <w:t>Izveštavanje o žalbama i povratnim informacijama korisnika</w:t>
            </w:r>
            <w:r w:rsidR="00333F10">
              <w:rPr>
                <w:noProof/>
                <w:webHidden/>
              </w:rPr>
              <w:tab/>
            </w:r>
            <w:r w:rsidR="00333F10">
              <w:rPr>
                <w:noProof/>
                <w:webHidden/>
              </w:rPr>
              <w:fldChar w:fldCharType="begin"/>
            </w:r>
            <w:r w:rsidR="00333F10">
              <w:rPr>
                <w:noProof/>
                <w:webHidden/>
              </w:rPr>
              <w:instrText xml:space="preserve"> PAGEREF _Toc29735424 \h </w:instrText>
            </w:r>
            <w:r w:rsidR="00333F10">
              <w:rPr>
                <w:noProof/>
                <w:webHidden/>
              </w:rPr>
            </w:r>
            <w:r w:rsidR="00333F10">
              <w:rPr>
                <w:noProof/>
                <w:webHidden/>
              </w:rPr>
              <w:fldChar w:fldCharType="separate"/>
            </w:r>
            <w:r w:rsidR="00333F10">
              <w:rPr>
                <w:noProof/>
                <w:webHidden/>
              </w:rPr>
              <w:t>83</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25" w:history="1">
            <w:r w:rsidR="00333F10" w:rsidRPr="00154931">
              <w:rPr>
                <w:rStyle w:val="Hyperlink"/>
                <w:rFonts w:ascii="Arial" w:eastAsia="Arial" w:hAnsi="Arial" w:cs="Arial"/>
                <w:noProof/>
                <w:spacing w:val="-1"/>
              </w:rPr>
              <w:t>10.9.1</w:t>
            </w:r>
            <w:r w:rsidR="00333F10">
              <w:rPr>
                <w:rFonts w:eastAsiaTheme="minorEastAsia"/>
                <w:noProof/>
              </w:rPr>
              <w:tab/>
            </w:r>
            <w:r w:rsidR="00333F10" w:rsidRPr="00154931">
              <w:rPr>
                <w:rStyle w:val="Hyperlink"/>
                <w:rFonts w:ascii="Arial" w:eastAsia="Arial" w:hAnsi="Arial" w:cs="Arial"/>
                <w:noProof/>
                <w:spacing w:val="-1"/>
              </w:rPr>
              <w:t>Dnevnik žalbi</w:t>
            </w:r>
            <w:r w:rsidR="00333F10">
              <w:rPr>
                <w:noProof/>
                <w:webHidden/>
              </w:rPr>
              <w:tab/>
            </w:r>
            <w:r w:rsidR="00333F10">
              <w:rPr>
                <w:noProof/>
                <w:webHidden/>
              </w:rPr>
              <w:fldChar w:fldCharType="begin"/>
            </w:r>
            <w:r w:rsidR="00333F10">
              <w:rPr>
                <w:noProof/>
                <w:webHidden/>
              </w:rPr>
              <w:instrText xml:space="preserve"> PAGEREF _Toc29735425 \h </w:instrText>
            </w:r>
            <w:r w:rsidR="00333F10">
              <w:rPr>
                <w:noProof/>
                <w:webHidden/>
              </w:rPr>
            </w:r>
            <w:r w:rsidR="00333F10">
              <w:rPr>
                <w:noProof/>
                <w:webHidden/>
              </w:rPr>
              <w:fldChar w:fldCharType="separate"/>
            </w:r>
            <w:r w:rsidR="00333F10">
              <w:rPr>
                <w:noProof/>
                <w:webHidden/>
              </w:rPr>
              <w:t>83</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26" w:history="1">
            <w:r w:rsidR="00333F10" w:rsidRPr="00154931">
              <w:rPr>
                <w:rStyle w:val="Hyperlink"/>
                <w:rFonts w:ascii="Arial" w:eastAsia="Arial" w:hAnsi="Arial" w:cs="Arial"/>
                <w:noProof/>
                <w:spacing w:val="-1"/>
              </w:rPr>
              <w:t>10.9.2</w:t>
            </w:r>
            <w:r w:rsidR="00333F10">
              <w:rPr>
                <w:rFonts w:eastAsiaTheme="minorEastAsia"/>
                <w:noProof/>
              </w:rPr>
              <w:tab/>
            </w:r>
            <w:r w:rsidR="00333F10" w:rsidRPr="00154931">
              <w:rPr>
                <w:rStyle w:val="Hyperlink"/>
                <w:rFonts w:ascii="Arial" w:eastAsia="Arial" w:hAnsi="Arial" w:cs="Arial"/>
                <w:noProof/>
                <w:spacing w:val="-1"/>
              </w:rPr>
              <w:t>Kanali za podnošenje žalbi</w:t>
            </w:r>
            <w:r w:rsidR="00333F10">
              <w:rPr>
                <w:noProof/>
                <w:webHidden/>
              </w:rPr>
              <w:tab/>
            </w:r>
            <w:r w:rsidR="00333F10">
              <w:rPr>
                <w:noProof/>
                <w:webHidden/>
              </w:rPr>
              <w:fldChar w:fldCharType="begin"/>
            </w:r>
            <w:r w:rsidR="00333F10">
              <w:rPr>
                <w:noProof/>
                <w:webHidden/>
              </w:rPr>
              <w:instrText xml:space="preserve"> PAGEREF _Toc29735426 \h </w:instrText>
            </w:r>
            <w:r w:rsidR="00333F10">
              <w:rPr>
                <w:noProof/>
                <w:webHidden/>
              </w:rPr>
            </w:r>
            <w:r w:rsidR="00333F10">
              <w:rPr>
                <w:noProof/>
                <w:webHidden/>
              </w:rPr>
              <w:fldChar w:fldCharType="separate"/>
            </w:r>
            <w:r w:rsidR="00333F10">
              <w:rPr>
                <w:noProof/>
                <w:webHidden/>
              </w:rPr>
              <w:t>83</w:t>
            </w:r>
            <w:r w:rsidR="00333F10">
              <w:rPr>
                <w:noProof/>
                <w:webHidden/>
              </w:rPr>
              <w:fldChar w:fldCharType="end"/>
            </w:r>
          </w:hyperlink>
        </w:p>
        <w:p w:rsidR="00333F10" w:rsidRDefault="000D1326">
          <w:pPr>
            <w:pStyle w:val="TOC3"/>
            <w:tabs>
              <w:tab w:val="left" w:pos="1320"/>
              <w:tab w:val="right" w:pos="9686"/>
            </w:tabs>
            <w:rPr>
              <w:rFonts w:eastAsiaTheme="minorEastAsia"/>
              <w:noProof/>
            </w:rPr>
          </w:pPr>
          <w:hyperlink w:anchor="_Toc29735427" w:history="1">
            <w:r w:rsidR="00333F10" w:rsidRPr="00154931">
              <w:rPr>
                <w:rStyle w:val="Hyperlink"/>
                <w:rFonts w:ascii="Arial" w:eastAsia="Arial" w:hAnsi="Arial" w:cs="Arial"/>
                <w:noProof/>
                <w:spacing w:val="-1"/>
              </w:rPr>
              <w:t>10.9.3</w:t>
            </w:r>
            <w:r w:rsidR="00333F10">
              <w:rPr>
                <w:rFonts w:eastAsiaTheme="minorEastAsia"/>
                <w:noProof/>
              </w:rPr>
              <w:tab/>
            </w:r>
            <w:r w:rsidR="00333F10" w:rsidRPr="00154931">
              <w:rPr>
                <w:rStyle w:val="Hyperlink"/>
                <w:rFonts w:ascii="Arial" w:eastAsia="Arial" w:hAnsi="Arial" w:cs="Arial"/>
                <w:noProof/>
                <w:spacing w:val="-1"/>
              </w:rPr>
              <w:t>Praćenje i izveštavanje o žalbama</w:t>
            </w:r>
            <w:r w:rsidR="00333F10">
              <w:rPr>
                <w:noProof/>
                <w:webHidden/>
              </w:rPr>
              <w:tab/>
            </w:r>
            <w:r w:rsidR="00333F10">
              <w:rPr>
                <w:noProof/>
                <w:webHidden/>
              </w:rPr>
              <w:fldChar w:fldCharType="begin"/>
            </w:r>
            <w:r w:rsidR="00333F10">
              <w:rPr>
                <w:noProof/>
                <w:webHidden/>
              </w:rPr>
              <w:instrText xml:space="preserve"> PAGEREF _Toc29735427 \h </w:instrText>
            </w:r>
            <w:r w:rsidR="00333F10">
              <w:rPr>
                <w:noProof/>
                <w:webHidden/>
              </w:rPr>
            </w:r>
            <w:r w:rsidR="00333F10">
              <w:rPr>
                <w:noProof/>
                <w:webHidden/>
              </w:rPr>
              <w:fldChar w:fldCharType="separate"/>
            </w:r>
            <w:r w:rsidR="00333F10">
              <w:rPr>
                <w:noProof/>
                <w:webHidden/>
              </w:rPr>
              <w:t>84</w:t>
            </w:r>
            <w:r w:rsidR="00333F10">
              <w:rPr>
                <w:noProof/>
                <w:webHidden/>
              </w:rPr>
              <w:fldChar w:fldCharType="end"/>
            </w:r>
          </w:hyperlink>
        </w:p>
        <w:p w:rsidR="00333F10" w:rsidRDefault="000D1326">
          <w:pPr>
            <w:pStyle w:val="TOC2"/>
            <w:tabs>
              <w:tab w:val="left" w:pos="1100"/>
              <w:tab w:val="right" w:pos="9686"/>
            </w:tabs>
            <w:rPr>
              <w:rFonts w:eastAsiaTheme="minorEastAsia"/>
              <w:noProof/>
            </w:rPr>
          </w:pPr>
          <w:hyperlink w:anchor="_Toc29735428" w:history="1">
            <w:r w:rsidR="00333F10" w:rsidRPr="00154931">
              <w:rPr>
                <w:rStyle w:val="Hyperlink"/>
                <w:rFonts w:ascii="Arial" w:hAnsi="Arial"/>
                <w:noProof/>
              </w:rPr>
              <w:t>10.10</w:t>
            </w:r>
            <w:r w:rsidR="00333F10">
              <w:rPr>
                <w:rFonts w:eastAsiaTheme="minorEastAsia"/>
                <w:noProof/>
              </w:rPr>
              <w:tab/>
            </w:r>
            <w:r w:rsidR="00333F10" w:rsidRPr="00154931">
              <w:rPr>
                <w:rStyle w:val="Hyperlink"/>
                <w:rFonts w:ascii="Arial" w:hAnsi="Arial"/>
                <w:noProof/>
              </w:rPr>
              <w:t>Žalbeni mehanizam Svetske banke</w:t>
            </w:r>
            <w:r w:rsidR="00333F10">
              <w:rPr>
                <w:noProof/>
                <w:webHidden/>
              </w:rPr>
              <w:tab/>
            </w:r>
            <w:r w:rsidR="00333F10">
              <w:rPr>
                <w:noProof/>
                <w:webHidden/>
              </w:rPr>
              <w:fldChar w:fldCharType="begin"/>
            </w:r>
            <w:r w:rsidR="00333F10">
              <w:rPr>
                <w:noProof/>
                <w:webHidden/>
              </w:rPr>
              <w:instrText xml:space="preserve"> PAGEREF _Toc29735428 \h </w:instrText>
            </w:r>
            <w:r w:rsidR="00333F10">
              <w:rPr>
                <w:noProof/>
                <w:webHidden/>
              </w:rPr>
            </w:r>
            <w:r w:rsidR="00333F10">
              <w:rPr>
                <w:noProof/>
                <w:webHidden/>
              </w:rPr>
              <w:fldChar w:fldCharType="separate"/>
            </w:r>
            <w:r w:rsidR="00333F10">
              <w:rPr>
                <w:noProof/>
                <w:webHidden/>
              </w:rPr>
              <w:t>84</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29" w:history="1">
            <w:r w:rsidR="00333F10" w:rsidRPr="00154931">
              <w:rPr>
                <w:rStyle w:val="Hyperlink"/>
                <w:spacing w:val="-2"/>
              </w:rPr>
              <w:t>11</w:t>
            </w:r>
            <w:r w:rsidR="00333F10">
              <w:rPr>
                <w:rFonts w:asciiTheme="minorHAnsi" w:eastAsiaTheme="minorEastAsia" w:hAnsiTheme="minorHAnsi" w:cstheme="minorBidi"/>
                <w:b w:val="0"/>
                <w:sz w:val="22"/>
              </w:rPr>
              <w:tab/>
            </w:r>
            <w:r w:rsidR="00333F10" w:rsidRPr="00154931">
              <w:rPr>
                <w:rStyle w:val="Hyperlink"/>
                <w:spacing w:val="-2"/>
              </w:rPr>
              <w:t>ANGAŽMAN ZAINTERESOVANIH STRANA</w:t>
            </w:r>
            <w:r w:rsidR="00333F10">
              <w:rPr>
                <w:webHidden/>
              </w:rPr>
              <w:tab/>
            </w:r>
            <w:r w:rsidR="00333F10">
              <w:rPr>
                <w:webHidden/>
              </w:rPr>
              <w:fldChar w:fldCharType="begin"/>
            </w:r>
            <w:r w:rsidR="00333F10">
              <w:rPr>
                <w:webHidden/>
              </w:rPr>
              <w:instrText xml:space="preserve"> PAGEREF _Toc29735429 \h </w:instrText>
            </w:r>
            <w:r w:rsidR="00333F10">
              <w:rPr>
                <w:webHidden/>
              </w:rPr>
            </w:r>
            <w:r w:rsidR="00333F10">
              <w:rPr>
                <w:webHidden/>
              </w:rPr>
              <w:fldChar w:fldCharType="separate"/>
            </w:r>
            <w:r w:rsidR="00333F10">
              <w:rPr>
                <w:webHidden/>
              </w:rPr>
              <w:t>84</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30" w:history="1">
            <w:r w:rsidR="00333F10" w:rsidRPr="00154931">
              <w:rPr>
                <w:rStyle w:val="Hyperlink"/>
                <w:spacing w:val="-2"/>
              </w:rPr>
              <w:t>12</w:t>
            </w:r>
            <w:r w:rsidR="00333F10">
              <w:rPr>
                <w:rFonts w:asciiTheme="minorHAnsi" w:eastAsiaTheme="minorEastAsia" w:hAnsiTheme="minorHAnsi" w:cstheme="minorBidi"/>
                <w:b w:val="0"/>
                <w:sz w:val="22"/>
              </w:rPr>
              <w:tab/>
            </w:r>
            <w:r w:rsidR="00333F10" w:rsidRPr="00154931">
              <w:rPr>
                <w:rStyle w:val="Hyperlink"/>
                <w:spacing w:val="-2"/>
              </w:rPr>
              <w:t>KONSULTACIJE SA ZAINTERESOVANIM STRANAMA</w:t>
            </w:r>
            <w:r w:rsidR="00333F10">
              <w:rPr>
                <w:webHidden/>
              </w:rPr>
              <w:tab/>
            </w:r>
            <w:r w:rsidR="00333F10">
              <w:rPr>
                <w:webHidden/>
              </w:rPr>
              <w:fldChar w:fldCharType="begin"/>
            </w:r>
            <w:r w:rsidR="00333F10">
              <w:rPr>
                <w:webHidden/>
              </w:rPr>
              <w:instrText xml:space="preserve"> PAGEREF _Toc29735430 \h </w:instrText>
            </w:r>
            <w:r w:rsidR="00333F10">
              <w:rPr>
                <w:webHidden/>
              </w:rPr>
            </w:r>
            <w:r w:rsidR="00333F10">
              <w:rPr>
                <w:webHidden/>
              </w:rPr>
              <w:fldChar w:fldCharType="separate"/>
            </w:r>
            <w:r w:rsidR="00333F10">
              <w:rPr>
                <w:webHidden/>
              </w:rPr>
              <w:t>85</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31" w:history="1">
            <w:r w:rsidR="00333F10" w:rsidRPr="00154931">
              <w:rPr>
                <w:rStyle w:val="Hyperlink"/>
                <w:spacing w:val="-2"/>
              </w:rPr>
              <w:t>LITERATURA:</w:t>
            </w:r>
            <w:r w:rsidR="00333F10">
              <w:rPr>
                <w:webHidden/>
              </w:rPr>
              <w:tab/>
            </w:r>
            <w:r w:rsidR="00333F10">
              <w:rPr>
                <w:webHidden/>
              </w:rPr>
              <w:fldChar w:fldCharType="begin"/>
            </w:r>
            <w:r w:rsidR="00333F10">
              <w:rPr>
                <w:webHidden/>
              </w:rPr>
              <w:instrText xml:space="preserve"> PAGEREF _Toc29735431 \h </w:instrText>
            </w:r>
            <w:r w:rsidR="00333F10">
              <w:rPr>
                <w:webHidden/>
              </w:rPr>
            </w:r>
            <w:r w:rsidR="00333F10">
              <w:rPr>
                <w:webHidden/>
              </w:rPr>
              <w:fldChar w:fldCharType="separate"/>
            </w:r>
            <w:r w:rsidR="00333F10">
              <w:rPr>
                <w:webHidden/>
              </w:rPr>
              <w:t>85</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32" w:history="1">
            <w:r w:rsidR="00333F10" w:rsidRPr="00154931">
              <w:rPr>
                <w:rStyle w:val="Hyperlink"/>
                <w:spacing w:val="-6"/>
              </w:rPr>
              <w:t>PRILOG</w:t>
            </w:r>
            <w:r w:rsidR="00333F10" w:rsidRPr="00154931">
              <w:rPr>
                <w:rStyle w:val="Hyperlink"/>
              </w:rPr>
              <w:t xml:space="preserve"> 01: SPISAK AKTIVNOSTI FAZE I (RPOJEKTA) ZA SRBIJU</w:t>
            </w:r>
            <w:r w:rsidR="00333F10">
              <w:rPr>
                <w:webHidden/>
              </w:rPr>
              <w:tab/>
            </w:r>
            <w:r w:rsidR="00333F10">
              <w:rPr>
                <w:webHidden/>
              </w:rPr>
              <w:fldChar w:fldCharType="begin"/>
            </w:r>
            <w:r w:rsidR="00333F10">
              <w:rPr>
                <w:webHidden/>
              </w:rPr>
              <w:instrText xml:space="preserve"> PAGEREF _Toc29735432 \h </w:instrText>
            </w:r>
            <w:r w:rsidR="00333F10">
              <w:rPr>
                <w:webHidden/>
              </w:rPr>
            </w:r>
            <w:r w:rsidR="00333F10">
              <w:rPr>
                <w:webHidden/>
              </w:rPr>
              <w:fldChar w:fldCharType="separate"/>
            </w:r>
            <w:r w:rsidR="00333F10">
              <w:rPr>
                <w:webHidden/>
              </w:rPr>
              <w:t>86</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33" w:history="1">
            <w:r w:rsidR="00333F10" w:rsidRPr="00154931">
              <w:rPr>
                <w:rStyle w:val="Hyperlink"/>
                <w:spacing w:val="-6"/>
              </w:rPr>
              <w:t>PRILOG 02: DETALJNI MPA RPOGRAMSKI OKVIR ZA RPOGRAM SDIP</w:t>
            </w:r>
            <w:r w:rsidR="00333F10">
              <w:rPr>
                <w:webHidden/>
              </w:rPr>
              <w:tab/>
            </w:r>
            <w:r w:rsidR="00333F10">
              <w:rPr>
                <w:webHidden/>
              </w:rPr>
              <w:fldChar w:fldCharType="begin"/>
            </w:r>
            <w:r w:rsidR="00333F10">
              <w:rPr>
                <w:webHidden/>
              </w:rPr>
              <w:instrText xml:space="preserve"> PAGEREF _Toc29735433 \h </w:instrText>
            </w:r>
            <w:r w:rsidR="00333F10">
              <w:rPr>
                <w:webHidden/>
              </w:rPr>
            </w:r>
            <w:r w:rsidR="00333F10">
              <w:rPr>
                <w:webHidden/>
              </w:rPr>
              <w:fldChar w:fldCharType="separate"/>
            </w:r>
            <w:r w:rsidR="00333F10">
              <w:rPr>
                <w:webHidden/>
              </w:rPr>
              <w:t>87</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34" w:history="1">
            <w:r w:rsidR="00333F10" w:rsidRPr="00154931">
              <w:rPr>
                <w:rStyle w:val="Hyperlink"/>
                <w:spacing w:val="-6"/>
              </w:rPr>
              <w:t>PRILOG 03: LISTA ZA ISKLJUČIVANJE RPOJEKATA / AKTIVNOSTI</w:t>
            </w:r>
            <w:r w:rsidR="00333F10">
              <w:rPr>
                <w:webHidden/>
              </w:rPr>
              <w:tab/>
            </w:r>
            <w:r w:rsidR="00333F10">
              <w:rPr>
                <w:webHidden/>
              </w:rPr>
              <w:fldChar w:fldCharType="begin"/>
            </w:r>
            <w:r w:rsidR="00333F10">
              <w:rPr>
                <w:webHidden/>
              </w:rPr>
              <w:instrText xml:space="preserve"> PAGEREF _Toc29735434 \h </w:instrText>
            </w:r>
            <w:r w:rsidR="00333F10">
              <w:rPr>
                <w:webHidden/>
              </w:rPr>
            </w:r>
            <w:r w:rsidR="00333F10">
              <w:rPr>
                <w:webHidden/>
              </w:rPr>
              <w:fldChar w:fldCharType="separate"/>
            </w:r>
            <w:r w:rsidR="00333F10">
              <w:rPr>
                <w:webHidden/>
              </w:rPr>
              <w:t>89</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35" w:history="1">
            <w:r w:rsidR="00333F10" w:rsidRPr="00154931">
              <w:rPr>
                <w:rStyle w:val="Hyperlink"/>
                <w:spacing w:val="-6"/>
              </w:rPr>
              <w:t>PRILOG 04:   ESQ – UPITNIK ZA SKRINING ŽIVOTNE SREDINE  - OBRAZAC</w:t>
            </w:r>
            <w:r w:rsidR="00333F10">
              <w:rPr>
                <w:webHidden/>
              </w:rPr>
              <w:tab/>
            </w:r>
            <w:r w:rsidR="00333F10">
              <w:rPr>
                <w:webHidden/>
              </w:rPr>
              <w:fldChar w:fldCharType="begin"/>
            </w:r>
            <w:r w:rsidR="00333F10">
              <w:rPr>
                <w:webHidden/>
              </w:rPr>
              <w:instrText xml:space="preserve"> PAGEREF _Toc29735435 \h </w:instrText>
            </w:r>
            <w:r w:rsidR="00333F10">
              <w:rPr>
                <w:webHidden/>
              </w:rPr>
            </w:r>
            <w:r w:rsidR="00333F10">
              <w:rPr>
                <w:webHidden/>
              </w:rPr>
              <w:fldChar w:fldCharType="separate"/>
            </w:r>
            <w:r w:rsidR="00333F10">
              <w:rPr>
                <w:webHidden/>
              </w:rPr>
              <w:t>90</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36" w:history="1">
            <w:r w:rsidR="00333F10" w:rsidRPr="00154931">
              <w:rPr>
                <w:rStyle w:val="Hyperlink"/>
                <w:spacing w:val="-6"/>
              </w:rPr>
              <w:t>PRILOG 05 LISTA I – RPOJEKTI ZA KOJE JE OBAVEZNA RPOCENA UTICAJA NA ŽIVOTNU SREDINU</w:t>
            </w:r>
            <w:r w:rsidR="00333F10">
              <w:rPr>
                <w:webHidden/>
              </w:rPr>
              <w:tab/>
            </w:r>
            <w:r w:rsidR="00333F10">
              <w:rPr>
                <w:webHidden/>
              </w:rPr>
              <w:fldChar w:fldCharType="begin"/>
            </w:r>
            <w:r w:rsidR="00333F10">
              <w:rPr>
                <w:webHidden/>
              </w:rPr>
              <w:instrText xml:space="preserve"> PAGEREF _Toc29735436 \h </w:instrText>
            </w:r>
            <w:r w:rsidR="00333F10">
              <w:rPr>
                <w:webHidden/>
              </w:rPr>
            </w:r>
            <w:r w:rsidR="00333F10">
              <w:rPr>
                <w:webHidden/>
              </w:rPr>
              <w:fldChar w:fldCharType="separate"/>
            </w:r>
            <w:r w:rsidR="00333F10">
              <w:rPr>
                <w:webHidden/>
              </w:rPr>
              <w:t>93</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37" w:history="1">
            <w:r w:rsidR="00333F10" w:rsidRPr="00154931">
              <w:rPr>
                <w:rStyle w:val="Hyperlink"/>
                <w:spacing w:val="-6"/>
              </w:rPr>
              <w:t>PRILOG 05 LISTA I – RPOJEKTI ZA KOJE SE MOŽE ZAHTEVATI RPOCENA UTICAJA NA ŽIVOTNU SREDINU</w:t>
            </w:r>
            <w:r w:rsidR="00333F10">
              <w:rPr>
                <w:webHidden/>
              </w:rPr>
              <w:tab/>
            </w:r>
            <w:r w:rsidR="00333F10">
              <w:rPr>
                <w:webHidden/>
              </w:rPr>
              <w:fldChar w:fldCharType="begin"/>
            </w:r>
            <w:r w:rsidR="00333F10">
              <w:rPr>
                <w:webHidden/>
              </w:rPr>
              <w:instrText xml:space="preserve"> PAGEREF _Toc29735437 \h </w:instrText>
            </w:r>
            <w:r w:rsidR="00333F10">
              <w:rPr>
                <w:webHidden/>
              </w:rPr>
            </w:r>
            <w:r w:rsidR="00333F10">
              <w:rPr>
                <w:webHidden/>
              </w:rPr>
              <w:fldChar w:fldCharType="separate"/>
            </w:r>
            <w:r w:rsidR="00333F10">
              <w:rPr>
                <w:webHidden/>
              </w:rPr>
              <w:t>96</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38" w:history="1">
            <w:r w:rsidR="00333F10" w:rsidRPr="00154931">
              <w:rPr>
                <w:rStyle w:val="Hyperlink"/>
                <w:spacing w:val="-6"/>
              </w:rPr>
              <w:t>PRILOG 07: RELEVANTNA NACIONALNA ZAKONSKA REGULATIVA U OKTOBRU 2019. GODINE</w:t>
            </w:r>
            <w:r w:rsidR="00333F10">
              <w:rPr>
                <w:webHidden/>
              </w:rPr>
              <w:tab/>
            </w:r>
            <w:r w:rsidR="00333F10">
              <w:rPr>
                <w:webHidden/>
              </w:rPr>
              <w:fldChar w:fldCharType="begin"/>
            </w:r>
            <w:r w:rsidR="00333F10">
              <w:rPr>
                <w:webHidden/>
              </w:rPr>
              <w:instrText xml:space="preserve"> PAGEREF _Toc29735438 \h </w:instrText>
            </w:r>
            <w:r w:rsidR="00333F10">
              <w:rPr>
                <w:webHidden/>
              </w:rPr>
            </w:r>
            <w:r w:rsidR="00333F10">
              <w:rPr>
                <w:webHidden/>
              </w:rPr>
              <w:fldChar w:fldCharType="separate"/>
            </w:r>
            <w:r w:rsidR="00333F10">
              <w:rPr>
                <w:webHidden/>
              </w:rPr>
              <w:t>103</w:t>
            </w:r>
            <w:r w:rsidR="00333F10">
              <w:rPr>
                <w:webHidden/>
              </w:rPr>
              <w:fldChar w:fldCharType="end"/>
            </w:r>
          </w:hyperlink>
        </w:p>
        <w:p w:rsidR="00333F10" w:rsidRDefault="000D1326">
          <w:pPr>
            <w:pStyle w:val="TOC1"/>
            <w:tabs>
              <w:tab w:val="left" w:pos="1540"/>
            </w:tabs>
            <w:rPr>
              <w:rFonts w:asciiTheme="minorHAnsi" w:eastAsiaTheme="minorEastAsia" w:hAnsiTheme="minorHAnsi" w:cstheme="minorBidi"/>
              <w:b w:val="0"/>
              <w:sz w:val="22"/>
            </w:rPr>
          </w:pPr>
          <w:hyperlink w:anchor="_Toc29735439" w:history="1">
            <w:r w:rsidR="00333F10" w:rsidRPr="00154931">
              <w:rPr>
                <w:rStyle w:val="Hyperlink"/>
                <w:spacing w:val="-6"/>
              </w:rPr>
              <w:t>PRILOG 08</w:t>
            </w:r>
            <w:r w:rsidR="00333F10">
              <w:rPr>
                <w:rFonts w:asciiTheme="minorHAnsi" w:eastAsiaTheme="minorEastAsia" w:hAnsiTheme="minorHAnsi" w:cstheme="minorBidi"/>
                <w:b w:val="0"/>
                <w:sz w:val="22"/>
              </w:rPr>
              <w:tab/>
            </w:r>
            <w:r w:rsidR="00333F10" w:rsidRPr="00154931">
              <w:rPr>
                <w:rStyle w:val="Hyperlink"/>
                <w:spacing w:val="-6"/>
              </w:rPr>
              <w:t>FORMAT IZVEŠTAJA O USKLAĐIVANJU USLOVA RADA SA ESS2</w:t>
            </w:r>
            <w:r w:rsidR="00333F10">
              <w:rPr>
                <w:webHidden/>
              </w:rPr>
              <w:tab/>
            </w:r>
            <w:r w:rsidR="00333F10">
              <w:rPr>
                <w:webHidden/>
              </w:rPr>
              <w:fldChar w:fldCharType="begin"/>
            </w:r>
            <w:r w:rsidR="00333F10">
              <w:rPr>
                <w:webHidden/>
              </w:rPr>
              <w:instrText xml:space="preserve"> PAGEREF _Toc29735439 \h </w:instrText>
            </w:r>
            <w:r w:rsidR="00333F10">
              <w:rPr>
                <w:webHidden/>
              </w:rPr>
            </w:r>
            <w:r w:rsidR="00333F10">
              <w:rPr>
                <w:webHidden/>
              </w:rPr>
              <w:fldChar w:fldCharType="separate"/>
            </w:r>
            <w:r w:rsidR="00333F10">
              <w:rPr>
                <w:webHidden/>
              </w:rPr>
              <w:t>105</w:t>
            </w:r>
            <w:r w:rsidR="00333F10">
              <w:rPr>
                <w:webHidden/>
              </w:rPr>
              <w:fldChar w:fldCharType="end"/>
            </w:r>
          </w:hyperlink>
        </w:p>
        <w:p w:rsidR="00333F10" w:rsidRDefault="000D1326">
          <w:pPr>
            <w:pStyle w:val="TOC1"/>
            <w:tabs>
              <w:tab w:val="left" w:pos="1540"/>
            </w:tabs>
            <w:rPr>
              <w:rFonts w:asciiTheme="minorHAnsi" w:eastAsiaTheme="minorEastAsia" w:hAnsiTheme="minorHAnsi" w:cstheme="minorBidi"/>
              <w:b w:val="0"/>
              <w:sz w:val="22"/>
            </w:rPr>
          </w:pPr>
          <w:hyperlink w:anchor="_Toc29735440" w:history="1">
            <w:r w:rsidR="00333F10" w:rsidRPr="00154931">
              <w:rPr>
                <w:rStyle w:val="Hyperlink"/>
                <w:spacing w:val="-6"/>
              </w:rPr>
              <w:t>PRILOG 09</w:t>
            </w:r>
            <w:r w:rsidR="00333F10">
              <w:rPr>
                <w:rFonts w:asciiTheme="minorHAnsi" w:eastAsiaTheme="minorEastAsia" w:hAnsiTheme="minorHAnsi" w:cstheme="minorBidi"/>
                <w:b w:val="0"/>
                <w:sz w:val="22"/>
              </w:rPr>
              <w:tab/>
            </w:r>
            <w:r w:rsidR="00333F10" w:rsidRPr="00154931">
              <w:rPr>
                <w:rStyle w:val="Hyperlink"/>
                <w:spacing w:val="-6"/>
              </w:rPr>
              <w:t>IZJAVA O POŠTOVANJU ZAKONSKE I PODZAKONSKE REGULATIVE</w:t>
            </w:r>
            <w:r w:rsidR="00333F10">
              <w:rPr>
                <w:webHidden/>
              </w:rPr>
              <w:tab/>
            </w:r>
            <w:r w:rsidR="00333F10">
              <w:rPr>
                <w:webHidden/>
              </w:rPr>
              <w:fldChar w:fldCharType="begin"/>
            </w:r>
            <w:r w:rsidR="00333F10">
              <w:rPr>
                <w:webHidden/>
              </w:rPr>
              <w:instrText xml:space="preserve"> PAGEREF _Toc29735440 \h </w:instrText>
            </w:r>
            <w:r w:rsidR="00333F10">
              <w:rPr>
                <w:webHidden/>
              </w:rPr>
            </w:r>
            <w:r w:rsidR="00333F10">
              <w:rPr>
                <w:webHidden/>
              </w:rPr>
              <w:fldChar w:fldCharType="separate"/>
            </w:r>
            <w:r w:rsidR="00333F10">
              <w:rPr>
                <w:webHidden/>
              </w:rPr>
              <w:t>107</w:t>
            </w:r>
            <w:r w:rsidR="00333F10">
              <w:rPr>
                <w:webHidden/>
              </w:rPr>
              <w:fldChar w:fldCharType="end"/>
            </w:r>
          </w:hyperlink>
        </w:p>
        <w:p w:rsidR="00333F10" w:rsidRDefault="000D1326">
          <w:pPr>
            <w:pStyle w:val="TOC1"/>
            <w:tabs>
              <w:tab w:val="left" w:pos="1540"/>
            </w:tabs>
            <w:rPr>
              <w:rFonts w:asciiTheme="minorHAnsi" w:eastAsiaTheme="minorEastAsia" w:hAnsiTheme="minorHAnsi" w:cstheme="minorBidi"/>
              <w:b w:val="0"/>
              <w:sz w:val="22"/>
            </w:rPr>
          </w:pPr>
          <w:hyperlink w:anchor="_Toc29735441" w:history="1">
            <w:r w:rsidR="00333F10" w:rsidRPr="00154931">
              <w:rPr>
                <w:rStyle w:val="Hyperlink"/>
                <w:spacing w:val="-6"/>
              </w:rPr>
              <w:t>PRILOG 10</w:t>
            </w:r>
            <w:r w:rsidR="00333F10">
              <w:rPr>
                <w:rFonts w:asciiTheme="minorHAnsi" w:eastAsiaTheme="minorEastAsia" w:hAnsiTheme="minorHAnsi" w:cstheme="minorBidi"/>
                <w:b w:val="0"/>
                <w:sz w:val="22"/>
              </w:rPr>
              <w:tab/>
            </w:r>
            <w:r w:rsidR="00333F10" w:rsidRPr="00154931">
              <w:rPr>
                <w:rStyle w:val="Hyperlink"/>
                <w:spacing w:val="-6"/>
              </w:rPr>
              <w:t>RPIMER PLANA UBLAŽAVANJA I PLANA RPAĆENJA ZA ESMP</w:t>
            </w:r>
            <w:r w:rsidR="00333F10">
              <w:rPr>
                <w:webHidden/>
              </w:rPr>
              <w:tab/>
            </w:r>
            <w:r w:rsidR="00333F10">
              <w:rPr>
                <w:webHidden/>
              </w:rPr>
              <w:fldChar w:fldCharType="begin"/>
            </w:r>
            <w:r w:rsidR="00333F10">
              <w:rPr>
                <w:webHidden/>
              </w:rPr>
              <w:instrText xml:space="preserve"> PAGEREF _Toc29735441 \h </w:instrText>
            </w:r>
            <w:r w:rsidR="00333F10">
              <w:rPr>
                <w:webHidden/>
              </w:rPr>
            </w:r>
            <w:r w:rsidR="00333F10">
              <w:rPr>
                <w:webHidden/>
              </w:rPr>
              <w:fldChar w:fldCharType="separate"/>
            </w:r>
            <w:r w:rsidR="00333F10">
              <w:rPr>
                <w:webHidden/>
              </w:rPr>
              <w:t>108</w:t>
            </w:r>
            <w:r w:rsidR="00333F10">
              <w:rPr>
                <w:webHidden/>
              </w:rPr>
              <w:fldChar w:fldCharType="end"/>
            </w:r>
          </w:hyperlink>
        </w:p>
        <w:p w:rsidR="00333F10" w:rsidRDefault="000D1326">
          <w:pPr>
            <w:pStyle w:val="TOC2"/>
            <w:tabs>
              <w:tab w:val="left" w:pos="1760"/>
              <w:tab w:val="right" w:pos="9686"/>
            </w:tabs>
            <w:rPr>
              <w:rFonts w:eastAsiaTheme="minorEastAsia"/>
              <w:noProof/>
            </w:rPr>
          </w:pPr>
          <w:hyperlink w:anchor="_Toc29735442" w:history="1">
            <w:r w:rsidR="00333F10" w:rsidRPr="00154931">
              <w:rPr>
                <w:rStyle w:val="Hyperlink"/>
                <w:rFonts w:ascii="Arial" w:hAnsi="Arial"/>
                <w:noProof/>
                <w:spacing w:val="-6"/>
              </w:rPr>
              <w:t>PRILOG 10</w:t>
            </w:r>
            <w:r w:rsidR="00333F10" w:rsidRPr="00154931">
              <w:rPr>
                <w:rStyle w:val="Hyperlink"/>
                <w:rFonts w:ascii="Arial" w:hAnsi="Arial"/>
                <w:noProof/>
              </w:rPr>
              <w:t>A</w:t>
            </w:r>
            <w:r w:rsidR="00333F10">
              <w:rPr>
                <w:rFonts w:eastAsiaTheme="minorEastAsia"/>
                <w:noProof/>
              </w:rPr>
              <w:tab/>
            </w:r>
            <w:r w:rsidR="00333F10" w:rsidRPr="00154931">
              <w:rPr>
                <w:rStyle w:val="Hyperlink"/>
                <w:rFonts w:ascii="Arial" w:hAnsi="Arial"/>
                <w:noProof/>
              </w:rPr>
              <w:t>PLAN UBLAŽAVANJA</w:t>
            </w:r>
            <w:r w:rsidR="00333F10">
              <w:rPr>
                <w:noProof/>
                <w:webHidden/>
              </w:rPr>
              <w:tab/>
            </w:r>
            <w:r w:rsidR="00333F10">
              <w:rPr>
                <w:noProof/>
                <w:webHidden/>
              </w:rPr>
              <w:fldChar w:fldCharType="begin"/>
            </w:r>
            <w:r w:rsidR="00333F10">
              <w:rPr>
                <w:noProof/>
                <w:webHidden/>
              </w:rPr>
              <w:instrText xml:space="preserve"> PAGEREF _Toc29735442 \h </w:instrText>
            </w:r>
            <w:r w:rsidR="00333F10">
              <w:rPr>
                <w:noProof/>
                <w:webHidden/>
              </w:rPr>
            </w:r>
            <w:r w:rsidR="00333F10">
              <w:rPr>
                <w:noProof/>
                <w:webHidden/>
              </w:rPr>
              <w:fldChar w:fldCharType="separate"/>
            </w:r>
            <w:r w:rsidR="00333F10">
              <w:rPr>
                <w:noProof/>
                <w:webHidden/>
              </w:rPr>
              <w:t>108</w:t>
            </w:r>
            <w:r w:rsidR="00333F10">
              <w:rPr>
                <w:noProof/>
                <w:webHidden/>
              </w:rPr>
              <w:fldChar w:fldCharType="end"/>
            </w:r>
          </w:hyperlink>
        </w:p>
        <w:p w:rsidR="00333F10" w:rsidRDefault="000D1326">
          <w:pPr>
            <w:pStyle w:val="TOC2"/>
            <w:tabs>
              <w:tab w:val="left" w:pos="1760"/>
              <w:tab w:val="right" w:pos="9686"/>
            </w:tabs>
            <w:rPr>
              <w:rFonts w:eastAsiaTheme="minorEastAsia"/>
              <w:noProof/>
            </w:rPr>
          </w:pPr>
          <w:hyperlink w:anchor="_Toc29735443" w:history="1">
            <w:r w:rsidR="00333F10" w:rsidRPr="00154931">
              <w:rPr>
                <w:rStyle w:val="Hyperlink"/>
                <w:rFonts w:ascii="Arial" w:hAnsi="Arial"/>
                <w:noProof/>
                <w:spacing w:val="-6"/>
              </w:rPr>
              <w:t>PRILOG 10B</w:t>
            </w:r>
            <w:r w:rsidR="00333F10">
              <w:rPr>
                <w:rFonts w:eastAsiaTheme="minorEastAsia"/>
                <w:noProof/>
              </w:rPr>
              <w:tab/>
            </w:r>
            <w:r w:rsidR="00333F10" w:rsidRPr="00154931">
              <w:rPr>
                <w:rStyle w:val="Hyperlink"/>
                <w:rFonts w:ascii="Arial" w:hAnsi="Arial"/>
                <w:noProof/>
                <w:spacing w:val="-6"/>
              </w:rPr>
              <w:t>PLAN RPAĆENJA</w:t>
            </w:r>
            <w:r w:rsidR="00333F10">
              <w:rPr>
                <w:noProof/>
                <w:webHidden/>
              </w:rPr>
              <w:tab/>
            </w:r>
            <w:r w:rsidR="00333F10">
              <w:rPr>
                <w:noProof/>
                <w:webHidden/>
              </w:rPr>
              <w:fldChar w:fldCharType="begin"/>
            </w:r>
            <w:r w:rsidR="00333F10">
              <w:rPr>
                <w:noProof/>
                <w:webHidden/>
              </w:rPr>
              <w:instrText xml:space="preserve"> PAGEREF _Toc29735443 \h </w:instrText>
            </w:r>
            <w:r w:rsidR="00333F10">
              <w:rPr>
                <w:noProof/>
                <w:webHidden/>
              </w:rPr>
            </w:r>
            <w:r w:rsidR="00333F10">
              <w:rPr>
                <w:noProof/>
                <w:webHidden/>
              </w:rPr>
              <w:fldChar w:fldCharType="separate"/>
            </w:r>
            <w:r w:rsidR="00333F10">
              <w:rPr>
                <w:noProof/>
                <w:webHidden/>
              </w:rPr>
              <w:t>108</w:t>
            </w:r>
            <w:r w:rsidR="00333F10">
              <w:rPr>
                <w:noProof/>
                <w:webHidden/>
              </w:rPr>
              <w:fldChar w:fldCharType="end"/>
            </w:r>
          </w:hyperlink>
        </w:p>
        <w:p w:rsidR="00333F10" w:rsidRDefault="000D1326">
          <w:pPr>
            <w:pStyle w:val="TOC2"/>
            <w:tabs>
              <w:tab w:val="right" w:pos="9686"/>
            </w:tabs>
            <w:rPr>
              <w:rFonts w:eastAsiaTheme="minorEastAsia"/>
              <w:noProof/>
            </w:rPr>
          </w:pPr>
          <w:hyperlink w:anchor="_Toc29735444" w:history="1">
            <w:r w:rsidR="00333F10" w:rsidRPr="00154931">
              <w:rPr>
                <w:rStyle w:val="Hyperlink"/>
                <w:rFonts w:ascii="Arial" w:hAnsi="Arial"/>
                <w:noProof/>
                <w:spacing w:val="-6"/>
              </w:rPr>
              <w:t>PRILOG 11: RPIMER POPUNJENOG ESMP – PLAN UBLAŽAVANJA</w:t>
            </w:r>
            <w:r w:rsidR="00333F10">
              <w:rPr>
                <w:noProof/>
                <w:webHidden/>
              </w:rPr>
              <w:tab/>
            </w:r>
            <w:r w:rsidR="00333F10">
              <w:rPr>
                <w:noProof/>
                <w:webHidden/>
              </w:rPr>
              <w:fldChar w:fldCharType="begin"/>
            </w:r>
            <w:r w:rsidR="00333F10">
              <w:rPr>
                <w:noProof/>
                <w:webHidden/>
              </w:rPr>
              <w:instrText xml:space="preserve"> PAGEREF _Toc29735444 \h </w:instrText>
            </w:r>
            <w:r w:rsidR="00333F10">
              <w:rPr>
                <w:noProof/>
                <w:webHidden/>
              </w:rPr>
            </w:r>
            <w:r w:rsidR="00333F10">
              <w:rPr>
                <w:noProof/>
                <w:webHidden/>
              </w:rPr>
              <w:fldChar w:fldCharType="separate"/>
            </w:r>
            <w:r w:rsidR="00333F10">
              <w:rPr>
                <w:noProof/>
                <w:webHidden/>
              </w:rPr>
              <w:t>109</w:t>
            </w:r>
            <w:r w:rsidR="00333F10">
              <w:rPr>
                <w:noProof/>
                <w:webHidden/>
              </w:rPr>
              <w:fldChar w:fldCharType="end"/>
            </w:r>
          </w:hyperlink>
        </w:p>
        <w:p w:rsidR="00333F10" w:rsidRDefault="000D1326">
          <w:pPr>
            <w:pStyle w:val="TOC2"/>
            <w:tabs>
              <w:tab w:val="right" w:pos="9686"/>
            </w:tabs>
            <w:rPr>
              <w:rFonts w:eastAsiaTheme="minorEastAsia"/>
              <w:noProof/>
            </w:rPr>
          </w:pPr>
          <w:hyperlink w:anchor="_Toc29735445" w:history="1">
            <w:r w:rsidR="00333F10" w:rsidRPr="00154931">
              <w:rPr>
                <w:rStyle w:val="Hyperlink"/>
                <w:rFonts w:ascii="Arial" w:hAnsi="Arial"/>
                <w:noProof/>
                <w:spacing w:val="-6"/>
              </w:rPr>
              <w:t>PRILOG 12: RPIMER POPUNJENOG ESMP – PLAN RPAĆENJA</w:t>
            </w:r>
            <w:r w:rsidR="00333F10">
              <w:rPr>
                <w:noProof/>
                <w:webHidden/>
              </w:rPr>
              <w:tab/>
            </w:r>
            <w:r w:rsidR="00333F10">
              <w:rPr>
                <w:noProof/>
                <w:webHidden/>
              </w:rPr>
              <w:fldChar w:fldCharType="begin"/>
            </w:r>
            <w:r w:rsidR="00333F10">
              <w:rPr>
                <w:noProof/>
                <w:webHidden/>
              </w:rPr>
              <w:instrText xml:space="preserve"> PAGEREF _Toc29735445 \h </w:instrText>
            </w:r>
            <w:r w:rsidR="00333F10">
              <w:rPr>
                <w:noProof/>
                <w:webHidden/>
              </w:rPr>
            </w:r>
            <w:r w:rsidR="00333F10">
              <w:rPr>
                <w:noProof/>
                <w:webHidden/>
              </w:rPr>
              <w:fldChar w:fldCharType="separate"/>
            </w:r>
            <w:r w:rsidR="00333F10">
              <w:rPr>
                <w:noProof/>
                <w:webHidden/>
              </w:rPr>
              <w:t>121</w:t>
            </w:r>
            <w:r w:rsidR="00333F10">
              <w:rPr>
                <w:noProof/>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46" w:history="1">
            <w:r w:rsidR="00333F10" w:rsidRPr="00154931">
              <w:rPr>
                <w:rStyle w:val="Hyperlink"/>
                <w:caps/>
                <w:spacing w:val="-6"/>
              </w:rPr>
              <w:t>PRILOG 14: RPIMER UPITNIKA KOJI ĆE SE KORISTITI ZA REDOVNO IZVEŠTAVANJE JIP I SB</w:t>
            </w:r>
            <w:r w:rsidR="00333F10">
              <w:rPr>
                <w:webHidden/>
              </w:rPr>
              <w:tab/>
            </w:r>
            <w:r w:rsidR="00333F10">
              <w:rPr>
                <w:webHidden/>
              </w:rPr>
              <w:fldChar w:fldCharType="begin"/>
            </w:r>
            <w:r w:rsidR="00333F10">
              <w:rPr>
                <w:webHidden/>
              </w:rPr>
              <w:instrText xml:space="preserve"> PAGEREF _Toc29735446 \h </w:instrText>
            </w:r>
            <w:r w:rsidR="00333F10">
              <w:rPr>
                <w:webHidden/>
              </w:rPr>
            </w:r>
            <w:r w:rsidR="00333F10">
              <w:rPr>
                <w:webHidden/>
              </w:rPr>
              <w:fldChar w:fldCharType="separate"/>
            </w:r>
            <w:r w:rsidR="00333F10">
              <w:rPr>
                <w:webHidden/>
              </w:rPr>
              <w:t>130</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47" w:history="1">
            <w:r w:rsidR="00333F10" w:rsidRPr="00154931">
              <w:rPr>
                <w:rStyle w:val="Hyperlink"/>
                <w:spacing w:val="-6"/>
              </w:rPr>
              <w:t>PRILOG 15: IZVEŠTAJ O OBJAVLJIVANJU I JAVNOJ RASRPAVI O ESMF-U</w:t>
            </w:r>
            <w:r w:rsidR="00333F10">
              <w:rPr>
                <w:webHidden/>
              </w:rPr>
              <w:tab/>
            </w:r>
            <w:r w:rsidR="00333F10">
              <w:rPr>
                <w:webHidden/>
              </w:rPr>
              <w:fldChar w:fldCharType="begin"/>
            </w:r>
            <w:r w:rsidR="00333F10">
              <w:rPr>
                <w:webHidden/>
              </w:rPr>
              <w:instrText xml:space="preserve"> PAGEREF _Toc29735447 \h </w:instrText>
            </w:r>
            <w:r w:rsidR="00333F10">
              <w:rPr>
                <w:webHidden/>
              </w:rPr>
            </w:r>
            <w:r w:rsidR="00333F10">
              <w:rPr>
                <w:webHidden/>
              </w:rPr>
              <w:fldChar w:fldCharType="separate"/>
            </w:r>
            <w:r w:rsidR="00333F10">
              <w:rPr>
                <w:webHidden/>
              </w:rPr>
              <w:t>135</w:t>
            </w:r>
            <w:r w:rsidR="00333F10">
              <w:rPr>
                <w:webHidden/>
              </w:rPr>
              <w:fldChar w:fldCharType="end"/>
            </w:r>
          </w:hyperlink>
        </w:p>
        <w:p w:rsidR="00333F10" w:rsidRDefault="000D1326">
          <w:pPr>
            <w:pStyle w:val="TOC1"/>
            <w:rPr>
              <w:rFonts w:asciiTheme="minorHAnsi" w:eastAsiaTheme="minorEastAsia" w:hAnsiTheme="minorHAnsi" w:cstheme="minorBidi"/>
              <w:b w:val="0"/>
              <w:sz w:val="22"/>
            </w:rPr>
          </w:pPr>
          <w:hyperlink w:anchor="_Toc29735448" w:history="1">
            <w:r w:rsidR="00333F10" w:rsidRPr="00154931">
              <w:rPr>
                <w:rStyle w:val="Hyperlink"/>
                <w:spacing w:val="-6"/>
              </w:rPr>
              <w:t>PRILOG 16: IZVEŠTAJ O RPIDRŽAVANJU ZAHTEVA</w:t>
            </w:r>
            <w:r w:rsidR="00333F10">
              <w:rPr>
                <w:webHidden/>
              </w:rPr>
              <w:tab/>
            </w:r>
            <w:r w:rsidR="00333F10">
              <w:rPr>
                <w:webHidden/>
              </w:rPr>
              <w:fldChar w:fldCharType="begin"/>
            </w:r>
            <w:r w:rsidR="00333F10">
              <w:rPr>
                <w:webHidden/>
              </w:rPr>
              <w:instrText xml:space="preserve"> PAGEREF _Toc29735448 \h </w:instrText>
            </w:r>
            <w:r w:rsidR="00333F10">
              <w:rPr>
                <w:webHidden/>
              </w:rPr>
            </w:r>
            <w:r w:rsidR="00333F10">
              <w:rPr>
                <w:webHidden/>
              </w:rPr>
              <w:fldChar w:fldCharType="separate"/>
            </w:r>
            <w:r w:rsidR="00333F10">
              <w:rPr>
                <w:webHidden/>
              </w:rPr>
              <w:t>136</w:t>
            </w:r>
            <w:r w:rsidR="00333F10">
              <w:rPr>
                <w:webHidden/>
              </w:rPr>
              <w:fldChar w:fldCharType="end"/>
            </w:r>
          </w:hyperlink>
        </w:p>
        <w:p w:rsidR="00FF7394" w:rsidRPr="00AF34D1" w:rsidRDefault="0033517F" w:rsidP="008B7366">
          <w:pPr>
            <w:tabs>
              <w:tab w:val="right" w:pos="9781"/>
            </w:tabs>
            <w:spacing w:after="40"/>
            <w:jc w:val="both"/>
            <w:rPr>
              <w:rFonts w:ascii="Arial" w:hAnsi="Arial" w:cs="Arial"/>
              <w:sz w:val="20"/>
              <w:szCs w:val="20"/>
            </w:rPr>
          </w:pPr>
          <w:r w:rsidRPr="00AF34D1">
            <w:rPr>
              <w:rFonts w:ascii="Arial" w:hAnsi="Arial" w:cs="Arial"/>
              <w:sz w:val="20"/>
              <w:szCs w:val="20"/>
            </w:rPr>
            <w:fldChar w:fldCharType="end"/>
          </w:r>
        </w:p>
      </w:sdtContent>
    </w:sdt>
    <w:p w:rsidR="00282409" w:rsidRPr="00AF34D1" w:rsidRDefault="00282409">
      <w:pPr>
        <w:rPr>
          <w:sz w:val="20"/>
          <w:szCs w:val="20"/>
        </w:rPr>
      </w:pPr>
      <w:r w:rsidRPr="00AF34D1">
        <w:rPr>
          <w:sz w:val="20"/>
          <w:szCs w:val="20"/>
        </w:rPr>
        <w:br w:type="page"/>
      </w:r>
    </w:p>
    <w:p w:rsidR="003E70DB" w:rsidRPr="00AF34D1" w:rsidRDefault="000E1657" w:rsidP="004F3CD9">
      <w:pPr>
        <w:spacing w:line="276" w:lineRule="auto"/>
        <w:jc w:val="left"/>
        <w:rPr>
          <w:rFonts w:ascii="Arial" w:eastAsia="Calibri" w:hAnsi="Arial" w:cs="Arial"/>
          <w:bCs/>
          <w:color w:val="1F497D"/>
          <w:sz w:val="20"/>
          <w:szCs w:val="20"/>
        </w:rPr>
      </w:pPr>
      <w:r w:rsidRPr="00AF34D1">
        <w:rPr>
          <w:rFonts w:ascii="Arial" w:eastAsia="Calibri" w:hAnsi="Arial" w:cs="Arial"/>
          <w:bCs/>
          <w:color w:val="1F497D"/>
          <w:sz w:val="20"/>
          <w:szCs w:val="20"/>
        </w:rPr>
        <w:lastRenderedPageBreak/>
        <w:t>Skraćenice</w:t>
      </w:r>
    </w:p>
    <w:tbl>
      <w:tblPr>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1676"/>
        <w:gridCol w:w="8010"/>
      </w:tblGrid>
      <w:tr w:rsidR="003E70DB" w:rsidRPr="00AF34D1" w:rsidTr="00282409">
        <w:tc>
          <w:tcPr>
            <w:tcW w:w="865" w:type="pct"/>
            <w:shd w:val="clear" w:color="auto" w:fill="auto"/>
          </w:tcPr>
          <w:p w:rsidR="003E70DB" w:rsidRPr="00AF34D1" w:rsidRDefault="000E1657"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n.v.</w:t>
            </w:r>
          </w:p>
        </w:tc>
        <w:tc>
          <w:tcPr>
            <w:tcW w:w="4135" w:type="pct"/>
            <w:shd w:val="clear" w:color="auto" w:fill="auto"/>
          </w:tcPr>
          <w:p w:rsidR="003E70DB" w:rsidRPr="00AF34D1" w:rsidRDefault="000E1657"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Nadmorske visine</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BOD</w:t>
            </w:r>
          </w:p>
        </w:tc>
        <w:tc>
          <w:tcPr>
            <w:tcW w:w="4135" w:type="pct"/>
            <w:shd w:val="clear" w:color="auto" w:fill="auto"/>
          </w:tcPr>
          <w:p w:rsidR="003E70DB" w:rsidRPr="00AF34D1" w:rsidRDefault="000E1657"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Biološke potrebe za kiseonikom</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DRB</w:t>
            </w:r>
          </w:p>
        </w:tc>
        <w:tc>
          <w:tcPr>
            <w:tcW w:w="4135" w:type="pct"/>
            <w:shd w:val="clear" w:color="auto" w:fill="auto"/>
          </w:tcPr>
          <w:p w:rsidR="003E70DB" w:rsidRPr="00AF34D1" w:rsidRDefault="000E1657"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Sliv reke Drine</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E&amp;A</w:t>
            </w:r>
          </w:p>
        </w:tc>
        <w:tc>
          <w:tcPr>
            <w:tcW w:w="4135" w:type="pct"/>
            <w:shd w:val="clear" w:color="auto" w:fill="auto"/>
          </w:tcPr>
          <w:p w:rsidR="003E70DB" w:rsidRPr="00AF34D1" w:rsidRDefault="000E1657"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Životna sredina i socijalna pitanja</w:t>
            </w:r>
          </w:p>
        </w:tc>
      </w:tr>
      <w:tr w:rsidR="003E70DB" w:rsidRPr="00AF34D1" w:rsidTr="00282409">
        <w:tc>
          <w:tcPr>
            <w:tcW w:w="865" w:type="pct"/>
            <w:shd w:val="clear" w:color="auto" w:fill="auto"/>
          </w:tcPr>
          <w:p w:rsidR="003E70DB" w:rsidRPr="00AF34D1" w:rsidRDefault="003E70DB"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EEA</w:t>
            </w:r>
          </w:p>
        </w:tc>
        <w:tc>
          <w:tcPr>
            <w:tcW w:w="4135" w:type="pct"/>
            <w:shd w:val="clear" w:color="auto" w:fill="auto"/>
          </w:tcPr>
          <w:p w:rsidR="003E70DB" w:rsidRPr="00AF34D1" w:rsidRDefault="000E1657"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Evropska agencija za zaštitu životne sredine</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EIA</w:t>
            </w:r>
          </w:p>
        </w:tc>
        <w:tc>
          <w:tcPr>
            <w:tcW w:w="4135" w:type="pct"/>
            <w:shd w:val="clear" w:color="auto" w:fill="auto"/>
          </w:tcPr>
          <w:p w:rsidR="003E70DB" w:rsidRPr="00AF34D1" w:rsidRDefault="000E1657"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Analiza uticaja na životnu sredinu</w:t>
            </w:r>
          </w:p>
        </w:tc>
      </w:tr>
      <w:tr w:rsidR="003E70DB" w:rsidRPr="00AF34D1" w:rsidTr="00282409">
        <w:tc>
          <w:tcPr>
            <w:tcW w:w="865" w:type="pct"/>
            <w:shd w:val="clear" w:color="auto" w:fill="auto"/>
          </w:tcPr>
          <w:p w:rsidR="003E70DB" w:rsidRPr="00AF34D1" w:rsidRDefault="003E70DB"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EHSG</w:t>
            </w:r>
          </w:p>
        </w:tc>
        <w:tc>
          <w:tcPr>
            <w:tcW w:w="4135" w:type="pct"/>
            <w:shd w:val="clear" w:color="auto" w:fill="auto"/>
          </w:tcPr>
          <w:p w:rsidR="003E70DB" w:rsidRPr="00AF34D1" w:rsidRDefault="000E1657" w:rsidP="008D4712">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 xml:space="preserve">Smernice Grupe Svetske banke za </w:t>
            </w:r>
            <w:r w:rsidR="008D4712" w:rsidRPr="00AF34D1">
              <w:rPr>
                <w:rFonts w:ascii="Arial" w:eastAsia="Calibri" w:hAnsi="Arial" w:cs="Arial"/>
                <w:sz w:val="20"/>
                <w:szCs w:val="20"/>
              </w:rPr>
              <w:t>životnu sredinu, zdravlje i sigurnost</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ESCP</w:t>
            </w:r>
          </w:p>
        </w:tc>
        <w:tc>
          <w:tcPr>
            <w:tcW w:w="4135" w:type="pct"/>
            <w:shd w:val="clear" w:color="auto" w:fill="auto"/>
          </w:tcPr>
          <w:p w:rsidR="003E70DB" w:rsidRPr="00AF34D1" w:rsidRDefault="008D4712" w:rsidP="008D4712">
            <w:pPr>
              <w:spacing w:after="0" w:line="276" w:lineRule="auto"/>
              <w:ind w:left="144" w:right="144"/>
              <w:jc w:val="left"/>
              <w:rPr>
                <w:rFonts w:ascii="Arial" w:eastAsia="Calibri" w:hAnsi="Arial" w:cs="Arial"/>
                <w:sz w:val="20"/>
                <w:szCs w:val="20"/>
              </w:rPr>
            </w:pPr>
            <w:r w:rsidRPr="00AF34D1">
              <w:rPr>
                <w:rFonts w:ascii="Arial" w:eastAsia="Corbel" w:hAnsi="Arial" w:cs="Arial"/>
                <w:sz w:val="20"/>
                <w:szCs w:val="20"/>
              </w:rPr>
              <w:t>Plan obaveza za životnu sredinu i socijalna pitanja</w:t>
            </w:r>
          </w:p>
        </w:tc>
      </w:tr>
      <w:tr w:rsidR="004F3CD9" w:rsidRPr="00AF34D1" w:rsidTr="00282409">
        <w:tc>
          <w:tcPr>
            <w:tcW w:w="865" w:type="pct"/>
            <w:shd w:val="clear" w:color="auto" w:fill="auto"/>
          </w:tcPr>
          <w:p w:rsidR="004F3CD9" w:rsidRPr="00AF34D1" w:rsidRDefault="0072472F" w:rsidP="008D4712">
            <w:pPr>
              <w:spacing w:after="0" w:line="276" w:lineRule="auto"/>
              <w:ind w:left="144" w:right="144"/>
              <w:jc w:val="left"/>
              <w:rPr>
                <w:rFonts w:ascii="Arial" w:eastAsia="Calibri" w:hAnsi="Arial" w:cs="Arial"/>
                <w:sz w:val="20"/>
                <w:szCs w:val="20"/>
              </w:rPr>
            </w:pPr>
            <w:r>
              <w:rPr>
                <w:rFonts w:ascii="Arial" w:eastAsia="Calibri" w:hAnsi="Arial" w:cs="Arial"/>
                <w:sz w:val="20"/>
                <w:szCs w:val="20"/>
              </w:rPr>
              <w:t>ESF</w:t>
            </w:r>
          </w:p>
        </w:tc>
        <w:tc>
          <w:tcPr>
            <w:tcW w:w="4135" w:type="pct"/>
            <w:shd w:val="clear" w:color="auto" w:fill="auto"/>
          </w:tcPr>
          <w:p w:rsidR="004F3CD9" w:rsidRPr="00AF34D1" w:rsidRDefault="008D4712" w:rsidP="008D4712">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Okvir za životnu sredinu i socijalna pitanja</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ESMP</w:t>
            </w:r>
          </w:p>
        </w:tc>
        <w:tc>
          <w:tcPr>
            <w:tcW w:w="413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Okvir za upravljanje životnom sredinom i socijalnim pitanjima</w:t>
            </w:r>
          </w:p>
        </w:tc>
      </w:tr>
      <w:tr w:rsidR="003E70DB" w:rsidRPr="00AF34D1" w:rsidTr="00282409">
        <w:tc>
          <w:tcPr>
            <w:tcW w:w="865" w:type="pct"/>
            <w:shd w:val="clear" w:color="auto" w:fill="auto"/>
          </w:tcPr>
          <w:p w:rsidR="003E70DB" w:rsidRPr="00AF34D1" w:rsidRDefault="0072472F" w:rsidP="008D4712">
            <w:pPr>
              <w:spacing w:after="0" w:line="276" w:lineRule="auto"/>
              <w:ind w:left="144" w:right="144"/>
              <w:jc w:val="left"/>
              <w:rPr>
                <w:rFonts w:ascii="Arial" w:eastAsia="Calibri" w:hAnsi="Arial" w:cs="Arial"/>
                <w:sz w:val="20"/>
                <w:szCs w:val="20"/>
              </w:rPr>
            </w:pPr>
            <w:r>
              <w:rPr>
                <w:rFonts w:ascii="Arial" w:eastAsia="Calibri" w:hAnsi="Arial" w:cs="Arial"/>
                <w:sz w:val="20"/>
                <w:szCs w:val="20"/>
              </w:rPr>
              <w:t>ESMAP</w:t>
            </w:r>
          </w:p>
        </w:tc>
        <w:tc>
          <w:tcPr>
            <w:tcW w:w="4135" w:type="pct"/>
            <w:shd w:val="clear" w:color="auto" w:fill="auto"/>
          </w:tcPr>
          <w:p w:rsidR="003E70DB" w:rsidRPr="00AF34D1" w:rsidRDefault="008D4712" w:rsidP="008D4712">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Program za podršku upravljanju sektorom energetike</w:t>
            </w:r>
          </w:p>
        </w:tc>
      </w:tr>
      <w:tr w:rsidR="003E70DB" w:rsidRPr="00AF34D1" w:rsidTr="00282409">
        <w:tc>
          <w:tcPr>
            <w:tcW w:w="86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PUŽS</w:t>
            </w:r>
          </w:p>
        </w:tc>
        <w:tc>
          <w:tcPr>
            <w:tcW w:w="4135" w:type="pct"/>
            <w:shd w:val="clear" w:color="auto" w:fill="auto"/>
          </w:tcPr>
          <w:p w:rsidR="003E70DB" w:rsidRPr="00AF34D1" w:rsidRDefault="008D4712" w:rsidP="008D4712">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Plan upravljanja životnom sredinom i socijalnim pitanjima</w:t>
            </w:r>
            <w:r w:rsidR="003E70DB" w:rsidRPr="00AF34D1">
              <w:rPr>
                <w:rFonts w:ascii="Arial" w:eastAsia="Calibri" w:hAnsi="Arial" w:cs="Arial"/>
                <w:sz w:val="20"/>
                <w:szCs w:val="20"/>
              </w:rPr>
              <w:t xml:space="preserve"> </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ESS</w:t>
            </w:r>
          </w:p>
        </w:tc>
        <w:tc>
          <w:tcPr>
            <w:tcW w:w="413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orbel" w:hAnsi="Arial" w:cs="Arial"/>
                <w:sz w:val="20"/>
                <w:szCs w:val="20"/>
              </w:rPr>
              <w:t>Standardi za životnu sredinu i socijalna pitanja</w:t>
            </w:r>
          </w:p>
        </w:tc>
      </w:tr>
      <w:tr w:rsidR="003E70DB" w:rsidRPr="00AF34D1" w:rsidTr="00282409">
        <w:tc>
          <w:tcPr>
            <w:tcW w:w="86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MZŽS</w:t>
            </w:r>
          </w:p>
        </w:tc>
        <w:tc>
          <w:tcPr>
            <w:tcW w:w="413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Ministarstvo zaštite životne sredine</w:t>
            </w:r>
          </w:p>
        </w:tc>
      </w:tr>
      <w:tr w:rsidR="003E70DB" w:rsidRPr="00AF34D1" w:rsidTr="00282409">
        <w:tc>
          <w:tcPr>
            <w:tcW w:w="865" w:type="pct"/>
            <w:shd w:val="clear" w:color="auto" w:fill="auto"/>
          </w:tcPr>
          <w:p w:rsidR="003E70DB" w:rsidRPr="00AF34D1" w:rsidRDefault="0072472F" w:rsidP="008D4712">
            <w:pPr>
              <w:spacing w:after="0" w:line="276" w:lineRule="auto"/>
              <w:ind w:left="144" w:right="144"/>
              <w:jc w:val="left"/>
              <w:rPr>
                <w:rFonts w:ascii="Arial" w:eastAsia="Calibri" w:hAnsi="Arial" w:cs="Arial"/>
                <w:sz w:val="20"/>
                <w:szCs w:val="20"/>
              </w:rPr>
            </w:pPr>
            <w:r>
              <w:rPr>
                <w:rFonts w:ascii="Arial" w:eastAsia="Calibri" w:hAnsi="Arial" w:cs="Arial"/>
                <w:sz w:val="20"/>
                <w:szCs w:val="20"/>
              </w:rPr>
              <w:t>ICPDR</w:t>
            </w:r>
          </w:p>
        </w:tc>
        <w:tc>
          <w:tcPr>
            <w:tcW w:w="4135" w:type="pct"/>
            <w:shd w:val="clear" w:color="auto" w:fill="auto"/>
          </w:tcPr>
          <w:p w:rsidR="003E70DB" w:rsidRPr="00AF34D1" w:rsidRDefault="008D4712" w:rsidP="008D4712">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Međunarodna komisija za zaštitu reke Dunav</w:t>
            </w:r>
            <w:r w:rsidR="003E70DB" w:rsidRPr="00AF34D1">
              <w:rPr>
                <w:rFonts w:ascii="Arial" w:eastAsia="Calibri" w:hAnsi="Arial" w:cs="Arial"/>
                <w:sz w:val="20"/>
                <w:szCs w:val="20"/>
              </w:rPr>
              <w:t xml:space="preserve"> </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LMP</w:t>
            </w:r>
          </w:p>
        </w:tc>
        <w:tc>
          <w:tcPr>
            <w:tcW w:w="413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Procedura za upravljanje radom</w:t>
            </w:r>
          </w:p>
        </w:tc>
      </w:tr>
      <w:tr w:rsidR="003E70DB" w:rsidRPr="00AF34D1" w:rsidTr="00282409">
        <w:tc>
          <w:tcPr>
            <w:tcW w:w="865" w:type="pct"/>
            <w:shd w:val="clear" w:color="auto" w:fill="auto"/>
          </w:tcPr>
          <w:p w:rsidR="003E70DB" w:rsidRPr="00AF34D1" w:rsidRDefault="003E70DB"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OP</w:t>
            </w:r>
          </w:p>
        </w:tc>
        <w:tc>
          <w:tcPr>
            <w:tcW w:w="413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Operativna procedura</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O&amp;M</w:t>
            </w:r>
          </w:p>
        </w:tc>
        <w:tc>
          <w:tcPr>
            <w:tcW w:w="413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Rad i održavanje</w:t>
            </w:r>
          </w:p>
        </w:tc>
      </w:tr>
      <w:tr w:rsidR="003E70DB" w:rsidRPr="00AF34D1" w:rsidTr="00282409">
        <w:tc>
          <w:tcPr>
            <w:tcW w:w="86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EP</w:t>
            </w:r>
          </w:p>
        </w:tc>
        <w:tc>
          <w:tcPr>
            <w:tcW w:w="413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Ekvivalent populacije</w:t>
            </w:r>
          </w:p>
        </w:tc>
      </w:tr>
      <w:tr w:rsidR="003E70DB" w:rsidRPr="00AF34D1" w:rsidTr="00282409">
        <w:tc>
          <w:tcPr>
            <w:tcW w:w="86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JIP</w:t>
            </w:r>
          </w:p>
        </w:tc>
        <w:tc>
          <w:tcPr>
            <w:tcW w:w="413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Jedinica za upravljanje projektom</w:t>
            </w:r>
          </w:p>
        </w:tc>
      </w:tr>
      <w:tr w:rsidR="003E70DB" w:rsidRPr="00AF34D1" w:rsidTr="00282409">
        <w:tc>
          <w:tcPr>
            <w:tcW w:w="865" w:type="pct"/>
            <w:shd w:val="clear" w:color="auto" w:fill="auto"/>
          </w:tcPr>
          <w:p w:rsidR="003E70DB" w:rsidRPr="00AF34D1" w:rsidRDefault="008D4712" w:rsidP="00282409">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RS</w:t>
            </w:r>
          </w:p>
        </w:tc>
        <w:tc>
          <w:tcPr>
            <w:tcW w:w="4135" w:type="pct"/>
            <w:shd w:val="clear" w:color="auto" w:fill="auto"/>
          </w:tcPr>
          <w:p w:rsidR="003E70DB" w:rsidRPr="00AF34D1" w:rsidRDefault="008D4712" w:rsidP="00282409">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Republika Srbija</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RP</w:t>
            </w:r>
          </w:p>
        </w:tc>
        <w:tc>
          <w:tcPr>
            <w:tcW w:w="4135" w:type="pct"/>
            <w:shd w:val="clear" w:color="auto" w:fill="auto"/>
          </w:tcPr>
          <w:p w:rsidR="003E70DB" w:rsidRPr="00AF34D1" w:rsidRDefault="008D4712" w:rsidP="003E70DB">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Plan raseljavanja</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sz w:val="20"/>
                <w:szCs w:val="20"/>
              </w:rPr>
            </w:pPr>
            <w:r>
              <w:rPr>
                <w:rFonts w:ascii="Arial" w:eastAsia="Calibri" w:hAnsi="Arial" w:cs="Arial"/>
                <w:sz w:val="20"/>
                <w:szCs w:val="20"/>
              </w:rPr>
              <w:t>RPF</w:t>
            </w:r>
          </w:p>
        </w:tc>
        <w:tc>
          <w:tcPr>
            <w:tcW w:w="4135" w:type="pct"/>
            <w:shd w:val="clear" w:color="auto" w:fill="auto"/>
          </w:tcPr>
          <w:p w:rsidR="003E70DB" w:rsidRPr="00AF34D1" w:rsidRDefault="008D4712" w:rsidP="004F3CD9">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Okvir politike raseljavanja</w:t>
            </w:r>
          </w:p>
        </w:tc>
      </w:tr>
      <w:tr w:rsidR="003E70DB" w:rsidRPr="00AF34D1" w:rsidTr="00282409">
        <w:tc>
          <w:tcPr>
            <w:tcW w:w="865" w:type="pct"/>
            <w:shd w:val="clear" w:color="auto" w:fill="auto"/>
          </w:tcPr>
          <w:p w:rsidR="003E70DB" w:rsidRPr="00AF34D1" w:rsidRDefault="0072472F" w:rsidP="003E70DB">
            <w:pPr>
              <w:spacing w:after="0" w:line="276" w:lineRule="auto"/>
              <w:ind w:left="144" w:right="144"/>
              <w:jc w:val="left"/>
              <w:rPr>
                <w:rFonts w:ascii="Arial" w:eastAsia="Calibri" w:hAnsi="Arial" w:cs="Arial"/>
                <w:bCs/>
                <w:sz w:val="20"/>
                <w:szCs w:val="20"/>
              </w:rPr>
            </w:pPr>
            <w:r>
              <w:rPr>
                <w:rFonts w:ascii="Arial" w:eastAsia="Calibri" w:hAnsi="Arial" w:cs="Arial"/>
                <w:bCs/>
                <w:sz w:val="20"/>
                <w:szCs w:val="20"/>
              </w:rPr>
              <w:t>SRB</w:t>
            </w:r>
          </w:p>
        </w:tc>
        <w:tc>
          <w:tcPr>
            <w:tcW w:w="4135" w:type="pct"/>
            <w:shd w:val="clear" w:color="auto" w:fill="auto"/>
          </w:tcPr>
          <w:p w:rsidR="003E70DB" w:rsidRPr="00AF34D1" w:rsidRDefault="008D4712" w:rsidP="003E70DB">
            <w:pPr>
              <w:spacing w:after="0" w:line="276" w:lineRule="auto"/>
              <w:ind w:left="144" w:right="144"/>
              <w:jc w:val="left"/>
              <w:rPr>
                <w:rFonts w:ascii="Arial" w:eastAsia="Calibri" w:hAnsi="Arial" w:cs="Arial"/>
                <w:bCs/>
                <w:sz w:val="20"/>
                <w:szCs w:val="20"/>
              </w:rPr>
            </w:pPr>
            <w:r w:rsidRPr="00AF34D1">
              <w:rPr>
                <w:rFonts w:ascii="Arial" w:eastAsia="Calibri" w:hAnsi="Arial" w:cs="Arial"/>
                <w:bCs/>
                <w:sz w:val="20"/>
                <w:szCs w:val="20"/>
              </w:rPr>
              <w:t>Sliv reke Save</w:t>
            </w:r>
          </w:p>
        </w:tc>
      </w:tr>
      <w:tr w:rsidR="003E70DB" w:rsidRPr="00AF34D1" w:rsidTr="00282409">
        <w:tc>
          <w:tcPr>
            <w:tcW w:w="865" w:type="pct"/>
            <w:shd w:val="clear" w:color="auto" w:fill="auto"/>
          </w:tcPr>
          <w:p w:rsidR="003E70DB" w:rsidRPr="00AF34D1" w:rsidRDefault="008D4712" w:rsidP="004F3CD9">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MPŠV</w:t>
            </w:r>
          </w:p>
        </w:tc>
        <w:tc>
          <w:tcPr>
            <w:tcW w:w="4135" w:type="pct"/>
            <w:shd w:val="clear" w:color="auto" w:fill="auto"/>
          </w:tcPr>
          <w:p w:rsidR="003E70DB" w:rsidRPr="00AF34D1" w:rsidRDefault="008D4712" w:rsidP="004F3CD9">
            <w:pPr>
              <w:spacing w:after="0" w:line="276" w:lineRule="auto"/>
              <w:ind w:left="144" w:right="144"/>
              <w:jc w:val="left"/>
              <w:rPr>
                <w:rFonts w:ascii="Arial" w:eastAsia="Calibri" w:hAnsi="Arial" w:cs="Arial"/>
                <w:sz w:val="20"/>
                <w:szCs w:val="20"/>
              </w:rPr>
            </w:pPr>
            <w:r w:rsidRPr="00AF34D1">
              <w:rPr>
                <w:rFonts w:ascii="Arial" w:eastAsia="Calibri" w:hAnsi="Arial" w:cs="Arial"/>
                <w:sz w:val="20"/>
                <w:szCs w:val="20"/>
              </w:rPr>
              <w:t>Ministarstvo poljoprivrede, šumarstva i vodoprivrede</w:t>
            </w:r>
          </w:p>
        </w:tc>
      </w:tr>
      <w:tr w:rsidR="004F3CD9" w:rsidRPr="00AF34D1" w:rsidTr="00282409">
        <w:tc>
          <w:tcPr>
            <w:tcW w:w="865" w:type="pct"/>
            <w:shd w:val="clear" w:color="auto" w:fill="auto"/>
          </w:tcPr>
          <w:p w:rsidR="004F3CD9" w:rsidRPr="00AF34D1" w:rsidRDefault="004F3CD9" w:rsidP="00282409">
            <w:pPr>
              <w:spacing w:after="0" w:line="276" w:lineRule="auto"/>
              <w:ind w:left="144" w:right="144"/>
              <w:jc w:val="left"/>
              <w:rPr>
                <w:rFonts w:ascii="Arial" w:eastAsia="Calibri" w:hAnsi="Arial" w:cs="Arial"/>
                <w:sz w:val="20"/>
                <w:szCs w:val="20"/>
              </w:rPr>
            </w:pPr>
            <w:r w:rsidRPr="00AF34D1">
              <w:rPr>
                <w:rFonts w:ascii="Arial" w:eastAsia="Calibri" w:hAnsi="Arial" w:cs="Arial"/>
                <w:bCs/>
                <w:sz w:val="20"/>
                <w:szCs w:val="20"/>
              </w:rPr>
              <w:t>SDIP</w:t>
            </w:r>
          </w:p>
        </w:tc>
        <w:tc>
          <w:tcPr>
            <w:tcW w:w="4135" w:type="pct"/>
            <w:shd w:val="clear" w:color="auto" w:fill="auto"/>
          </w:tcPr>
          <w:p w:rsidR="004F3CD9" w:rsidRPr="00AF34D1" w:rsidRDefault="008D4712" w:rsidP="00C65DE8">
            <w:pPr>
              <w:spacing w:after="0" w:line="276" w:lineRule="auto"/>
              <w:ind w:left="144" w:right="144"/>
              <w:jc w:val="left"/>
              <w:rPr>
                <w:rFonts w:ascii="Arial" w:eastAsia="Calibri" w:hAnsi="Arial" w:cs="Arial"/>
                <w:sz w:val="20"/>
                <w:szCs w:val="20"/>
              </w:rPr>
            </w:pPr>
            <w:r w:rsidRPr="00AF34D1">
              <w:rPr>
                <w:rFonts w:ascii="Arial" w:eastAsia="Calibri" w:hAnsi="Arial" w:cs="Arial"/>
                <w:bCs/>
                <w:sz w:val="20"/>
                <w:szCs w:val="20"/>
              </w:rPr>
              <w:t>Program za integrisani razvoj koridora Save i Drine</w:t>
            </w:r>
          </w:p>
        </w:tc>
      </w:tr>
      <w:tr w:rsidR="003E70DB" w:rsidRPr="00AF34D1" w:rsidTr="00282409">
        <w:tc>
          <w:tcPr>
            <w:tcW w:w="865" w:type="pct"/>
            <w:shd w:val="clear" w:color="auto" w:fill="auto"/>
          </w:tcPr>
          <w:p w:rsidR="003E70DB" w:rsidRPr="00AF34D1" w:rsidRDefault="0072472F" w:rsidP="004F3CD9">
            <w:pPr>
              <w:spacing w:after="0" w:line="276" w:lineRule="auto"/>
              <w:ind w:left="144" w:right="144"/>
              <w:jc w:val="left"/>
              <w:rPr>
                <w:rFonts w:ascii="Arial" w:eastAsia="Calibri" w:hAnsi="Arial" w:cs="Arial"/>
                <w:sz w:val="20"/>
                <w:szCs w:val="20"/>
              </w:rPr>
            </w:pPr>
            <w:r>
              <w:rPr>
                <w:rFonts w:ascii="Arial" w:eastAsia="Calibri" w:hAnsi="Arial" w:cs="Arial"/>
                <w:bCs/>
                <w:sz w:val="20"/>
                <w:szCs w:val="20"/>
              </w:rPr>
              <w:t>SEP</w:t>
            </w:r>
          </w:p>
        </w:tc>
        <w:tc>
          <w:tcPr>
            <w:tcW w:w="4135" w:type="pct"/>
            <w:shd w:val="clear" w:color="auto" w:fill="auto"/>
          </w:tcPr>
          <w:p w:rsidR="003E70DB" w:rsidRPr="00AF34D1" w:rsidRDefault="008D4712" w:rsidP="004F3CD9">
            <w:pPr>
              <w:spacing w:after="0" w:line="276" w:lineRule="auto"/>
              <w:ind w:left="144" w:right="144"/>
              <w:jc w:val="left"/>
              <w:rPr>
                <w:rFonts w:ascii="Arial" w:eastAsia="Calibri" w:hAnsi="Arial" w:cs="Arial"/>
                <w:sz w:val="20"/>
                <w:szCs w:val="20"/>
              </w:rPr>
            </w:pPr>
            <w:r w:rsidRPr="00AF34D1">
              <w:rPr>
                <w:rFonts w:ascii="Arial" w:eastAsia="Calibri" w:hAnsi="Arial" w:cs="Arial"/>
                <w:bCs/>
                <w:sz w:val="20"/>
                <w:szCs w:val="20"/>
              </w:rPr>
              <w:t>Plan angažovanja zainteresovanih strana</w:t>
            </w:r>
          </w:p>
        </w:tc>
      </w:tr>
    </w:tbl>
    <w:p w:rsidR="003E70DB" w:rsidRPr="00AF34D1" w:rsidRDefault="003E70DB" w:rsidP="003E70DB">
      <w:pPr>
        <w:spacing w:after="0" w:line="276" w:lineRule="auto"/>
        <w:jc w:val="left"/>
        <w:rPr>
          <w:rFonts w:ascii="Arial" w:eastAsia="Calibri" w:hAnsi="Arial" w:cs="Arial"/>
          <w:color w:val="1F497D"/>
          <w:sz w:val="20"/>
          <w:szCs w:val="20"/>
        </w:rPr>
      </w:pPr>
    </w:p>
    <w:p w:rsidR="00282409" w:rsidRPr="00AF34D1" w:rsidRDefault="00282409" w:rsidP="003E70DB">
      <w:pPr>
        <w:spacing w:after="0" w:line="276" w:lineRule="auto"/>
        <w:jc w:val="left"/>
        <w:rPr>
          <w:rFonts w:ascii="Arial" w:eastAsia="Calibri" w:hAnsi="Arial" w:cs="Arial"/>
          <w:color w:val="1F497D"/>
          <w:sz w:val="20"/>
          <w:szCs w:val="20"/>
        </w:rPr>
      </w:pPr>
    </w:p>
    <w:p w:rsidR="00BB1F0A" w:rsidRPr="00AF34D1" w:rsidRDefault="00BB1F0A" w:rsidP="00EC609E">
      <w:pPr>
        <w:spacing w:line="276" w:lineRule="auto"/>
        <w:jc w:val="both"/>
        <w:rPr>
          <w:rFonts w:ascii="Arial" w:hAnsi="Arial"/>
          <w:sz w:val="20"/>
        </w:rPr>
      </w:pPr>
    </w:p>
    <w:p w:rsidR="007D7E29" w:rsidRPr="00AF34D1" w:rsidRDefault="007D7E29" w:rsidP="00EC609E">
      <w:pPr>
        <w:jc w:val="both"/>
        <w:rPr>
          <w:rFonts w:ascii="Arial" w:hAnsi="Arial"/>
          <w:sz w:val="20"/>
        </w:rPr>
      </w:pPr>
      <w:r w:rsidRPr="00AF34D1">
        <w:rPr>
          <w:rFonts w:ascii="Arial" w:hAnsi="Arial"/>
          <w:sz w:val="20"/>
        </w:rPr>
        <w:br w:type="page"/>
      </w:r>
    </w:p>
    <w:p w:rsidR="00326891" w:rsidRPr="00AF34D1" w:rsidRDefault="008D4712" w:rsidP="00326891">
      <w:pPr>
        <w:pStyle w:val="Heading1"/>
        <w:keepNext w:val="0"/>
        <w:keepLines w:val="0"/>
        <w:tabs>
          <w:tab w:val="left" w:pos="426"/>
        </w:tabs>
        <w:snapToGrid w:val="0"/>
        <w:spacing w:before="0"/>
        <w:jc w:val="both"/>
        <w:rPr>
          <w:rFonts w:ascii="Arial" w:hAnsi="Arial"/>
          <w:b w:val="0"/>
          <w:color w:val="auto"/>
          <w:spacing w:val="-2"/>
          <w:sz w:val="20"/>
        </w:rPr>
      </w:pPr>
      <w:bookmarkStart w:id="2" w:name="_Toc29735271"/>
      <w:r w:rsidRPr="00AF34D1">
        <w:rPr>
          <w:rFonts w:ascii="Arial" w:hAnsi="Arial"/>
          <w:b w:val="0"/>
          <w:color w:val="auto"/>
          <w:spacing w:val="-2"/>
          <w:sz w:val="20"/>
        </w:rPr>
        <w:lastRenderedPageBreak/>
        <w:t>IZVRŠNI SAŽETAK</w:t>
      </w:r>
      <w:bookmarkEnd w:id="2"/>
    </w:p>
    <w:p w:rsidR="00326891" w:rsidRPr="00AF34D1" w:rsidRDefault="00326891" w:rsidP="00326891">
      <w:pPr>
        <w:widowControl w:val="0"/>
        <w:autoSpaceDE w:val="0"/>
        <w:autoSpaceDN w:val="0"/>
        <w:adjustRightInd w:val="0"/>
        <w:jc w:val="both"/>
        <w:rPr>
          <w:rFonts w:ascii="Arial" w:eastAsia="SimSun" w:hAnsi="Arial" w:cs="Arial"/>
          <w:sz w:val="20"/>
          <w:szCs w:val="20"/>
        </w:rPr>
      </w:pPr>
    </w:p>
    <w:p w:rsidR="008D4712" w:rsidRPr="00AF34D1" w:rsidRDefault="008D4712" w:rsidP="00326891">
      <w:pPr>
        <w:widowControl w:val="0"/>
        <w:autoSpaceDE w:val="0"/>
        <w:autoSpaceDN w:val="0"/>
        <w:adjustRightInd w:val="0"/>
        <w:jc w:val="both"/>
        <w:rPr>
          <w:rFonts w:ascii="Arial" w:hAnsi="Arial"/>
          <w:sz w:val="20"/>
        </w:rPr>
      </w:pPr>
      <w:r w:rsidRPr="00AF34D1">
        <w:rPr>
          <w:rFonts w:ascii="Arial" w:hAnsi="Arial"/>
          <w:b/>
          <w:sz w:val="20"/>
        </w:rPr>
        <w:t>Osnovne informacije o projektu</w:t>
      </w:r>
      <w:r w:rsidRPr="00AF34D1">
        <w:rPr>
          <w:rFonts w:ascii="Arial" w:hAnsi="Arial"/>
          <w:sz w:val="20"/>
        </w:rPr>
        <w:t>. Svetska banka (SB) kao partner od poverenja ima za cilj da obezbedi finansijska sredstva Vladi Srbije (VS) kroz pristup višefaznog programa</w:t>
      </w:r>
      <w:r w:rsidRPr="00AF34D1">
        <w:rPr>
          <w:rStyle w:val="FootnoteReference"/>
          <w:rFonts w:ascii="Arial" w:hAnsi="Arial"/>
          <w:sz w:val="20"/>
        </w:rPr>
        <w:footnoteReference w:id="2"/>
      </w:r>
      <w:r w:rsidRPr="00AF34D1">
        <w:rPr>
          <w:rFonts w:ascii="Arial" w:hAnsi="Arial"/>
          <w:sz w:val="20"/>
        </w:rPr>
        <w:t xml:space="preserve"> za implementaciju srpskog dela prve faze Programa za integrisani razvoj koridora Save i Drine (u daljem tekstu: Projekat). Razvojni cilj Programa za integrisani razvoj koridora</w:t>
      </w:r>
      <w:r w:rsidR="00C65DE8">
        <w:rPr>
          <w:rFonts w:ascii="Arial" w:hAnsi="Arial"/>
          <w:sz w:val="20"/>
        </w:rPr>
        <w:t xml:space="preserve"> </w:t>
      </w:r>
      <w:r w:rsidRPr="00AF34D1">
        <w:rPr>
          <w:rFonts w:ascii="Arial" w:hAnsi="Arial"/>
          <w:sz w:val="20"/>
        </w:rPr>
        <w:t>Save i Drine (Faza I Programa) je da unapredi zaštitu od poplava i prekogranično upravljanje vodnim resursima u odabranim delovima sliva koridora reke Save i Drine i ima za cilj da podstakne regionalnu ekonomsku integraciju i pristupanje EU unutar izazovnog političkog okruženja. Projekat je u skladu sa SPZ 2016 – 2020 za Srbiju i sa dvojnim ciljevima Svetske banke (smanjenje siromaštva i podsticanje zajedničkog prosperiteta), sa prioritetima koje je postavila nacionalna vlada i sa ciljevima politika EU za ovaj region.</w:t>
      </w:r>
    </w:p>
    <w:p w:rsidR="008D4712" w:rsidRPr="00AF34D1" w:rsidRDefault="008D4712" w:rsidP="00326891">
      <w:pPr>
        <w:widowControl w:val="0"/>
        <w:autoSpaceDE w:val="0"/>
        <w:autoSpaceDN w:val="0"/>
        <w:adjustRightInd w:val="0"/>
        <w:jc w:val="both"/>
        <w:rPr>
          <w:rFonts w:ascii="Arial" w:hAnsi="Arial"/>
          <w:sz w:val="20"/>
        </w:rPr>
      </w:pPr>
      <w:r w:rsidRPr="00AF34D1">
        <w:rPr>
          <w:rFonts w:ascii="Arial" w:hAnsi="Arial"/>
          <w:sz w:val="20"/>
        </w:rPr>
        <w:t>Projekat je osmišljen kao Finansiranje investicionog projekta (FIP) i kao takav mora da ispunjava Okvir Svetske banke za životnu sredinu i socijalna pitanja (2016) (</w:t>
      </w:r>
      <w:r w:rsidR="0072472F">
        <w:rPr>
          <w:rFonts w:ascii="Arial" w:hAnsi="Arial"/>
          <w:sz w:val="20"/>
        </w:rPr>
        <w:t>ESF</w:t>
      </w:r>
      <w:r w:rsidRPr="00AF34D1">
        <w:rPr>
          <w:rFonts w:ascii="Arial" w:hAnsi="Arial"/>
          <w:sz w:val="20"/>
        </w:rPr>
        <w:t>) koji, između ostalog, obuhvata Standarde za životnu sredinu i socijalna pitanja (</w:t>
      </w:r>
      <w:r w:rsidR="0072472F">
        <w:rPr>
          <w:rFonts w:ascii="Arial" w:hAnsi="Arial"/>
          <w:sz w:val="20"/>
        </w:rPr>
        <w:t>ESS</w:t>
      </w:r>
      <w:r w:rsidRPr="00AF34D1">
        <w:rPr>
          <w:rFonts w:ascii="Arial" w:hAnsi="Arial"/>
          <w:sz w:val="20"/>
        </w:rPr>
        <w:t xml:space="preserve">). Kao odgovor  na posvećenost VS da ispuni </w:t>
      </w:r>
      <w:r w:rsidR="0072472F">
        <w:rPr>
          <w:rFonts w:ascii="Arial" w:hAnsi="Arial"/>
          <w:sz w:val="20"/>
        </w:rPr>
        <w:t>ESF</w:t>
      </w:r>
      <w:r w:rsidRPr="00AF34D1">
        <w:rPr>
          <w:rFonts w:ascii="Arial" w:hAnsi="Arial"/>
          <w:sz w:val="20"/>
        </w:rPr>
        <w:t xml:space="preserve">, Ministarstvo poljoprivrede, šumarstva i vodoprivrede (MPŠV) je izradilo ovaj </w:t>
      </w:r>
      <w:r w:rsidR="0072472F">
        <w:rPr>
          <w:rFonts w:ascii="Arial" w:hAnsi="Arial"/>
          <w:sz w:val="20"/>
        </w:rPr>
        <w:t>ESMP</w:t>
      </w:r>
      <w:r w:rsidRPr="00AF34D1">
        <w:rPr>
          <w:rFonts w:ascii="Arial" w:hAnsi="Arial"/>
          <w:sz w:val="20"/>
        </w:rPr>
        <w:t>.</w:t>
      </w:r>
    </w:p>
    <w:p w:rsidR="008D4712" w:rsidRPr="00AF34D1" w:rsidRDefault="008D4712" w:rsidP="00326891">
      <w:pPr>
        <w:widowControl w:val="0"/>
        <w:autoSpaceDE w:val="0"/>
        <w:autoSpaceDN w:val="0"/>
        <w:adjustRightInd w:val="0"/>
        <w:jc w:val="both"/>
        <w:rPr>
          <w:rFonts w:ascii="Arial" w:hAnsi="Arial"/>
          <w:sz w:val="20"/>
        </w:rPr>
      </w:pPr>
      <w:r w:rsidRPr="00AF34D1">
        <w:rPr>
          <w:rFonts w:ascii="Arial" w:hAnsi="Arial"/>
          <w:b/>
          <w:sz w:val="20"/>
        </w:rPr>
        <w:t>Kontekst.</w:t>
      </w:r>
      <w:r w:rsidRPr="00AF34D1">
        <w:rPr>
          <w:rFonts w:ascii="Arial" w:hAnsi="Arial"/>
          <w:sz w:val="20"/>
        </w:rPr>
        <w:t xml:space="preserve"> Razorne poplave u slivovima Save i Drine su se u poslednje vreme desile 2010. i 2014. godine. Izlivanje reke Save 2014. godine, kao najveća poplava veka, prouzrokovalo je 79 žrtava i štetu od 1,5 milijardi evra u Srbiji (4,7 % BDP-a). 2010. godine je Drina obilno plavila – delimično usled prelivanja veštačkih jezera hidroelektrane i zabeležen je najviši vodostaj u proteklih 100 godina. Trendovi i promene srednjih vrednosti padavina, isparavanja i protoka u ovom slivu ukazuju da se može očekivati da će klimatske promene prouzrokovati intezivnije periode poplava i suša, u smislu obima i trajanja.</w:t>
      </w:r>
    </w:p>
    <w:p w:rsidR="008D4712" w:rsidRPr="00AF34D1" w:rsidRDefault="008D4712" w:rsidP="00326891">
      <w:pPr>
        <w:widowControl w:val="0"/>
        <w:autoSpaceDE w:val="0"/>
        <w:autoSpaceDN w:val="0"/>
        <w:adjustRightInd w:val="0"/>
        <w:jc w:val="both"/>
        <w:rPr>
          <w:rFonts w:ascii="Arial" w:hAnsi="Arial"/>
          <w:sz w:val="20"/>
        </w:rPr>
      </w:pPr>
      <w:r w:rsidRPr="00AF34D1">
        <w:rPr>
          <w:rFonts w:ascii="Arial" w:hAnsi="Arial"/>
          <w:sz w:val="20"/>
        </w:rPr>
        <w:t>Hidraulička infrastruktura u slivu reke Save i Drine, iako je nominalno velika, je bila loše održavana i samo delimično modernizovana i proširivana od rata na Balkanu 90-tih godina prošlog veka i raspada Jugoslavije, koji je sprečavao regionalnu ekonomsku integraciju i ometao rast. Poplave 2014. godine su ukazale na značaj boljeg upravljanja i zaštite postojeće infrastrukture.</w:t>
      </w:r>
    </w:p>
    <w:p w:rsidR="008D4712" w:rsidRPr="00AF34D1" w:rsidRDefault="00D01848" w:rsidP="00326891">
      <w:pPr>
        <w:widowControl w:val="0"/>
        <w:autoSpaceDE w:val="0"/>
        <w:autoSpaceDN w:val="0"/>
        <w:adjustRightInd w:val="0"/>
        <w:jc w:val="both"/>
        <w:rPr>
          <w:rFonts w:ascii="Arial" w:hAnsi="Arial"/>
          <w:sz w:val="20"/>
        </w:rPr>
      </w:pPr>
      <w:r w:rsidRPr="00AF34D1">
        <w:rPr>
          <w:rFonts w:ascii="Arial" w:hAnsi="Arial"/>
          <w:b/>
          <w:sz w:val="20"/>
        </w:rPr>
        <w:t>Razvojni ciljevi.</w:t>
      </w:r>
      <w:r w:rsidRPr="00AF34D1">
        <w:rPr>
          <w:rFonts w:ascii="Arial" w:hAnsi="Arial"/>
          <w:sz w:val="20"/>
        </w:rPr>
        <w:t xml:space="preserve"> Cilj višeg nivoa Programa za integrisani razvoj koridora Save i Drine (SDIP) je da omogući integrisano prekogranično upravljanje vodnim resursima i razvoj duž koridora reke Save i Drine.</w:t>
      </w:r>
    </w:p>
    <w:p w:rsidR="00D01848" w:rsidRPr="00AF34D1" w:rsidRDefault="00D01848" w:rsidP="00326891">
      <w:pPr>
        <w:widowControl w:val="0"/>
        <w:autoSpaceDE w:val="0"/>
        <w:autoSpaceDN w:val="0"/>
        <w:adjustRightInd w:val="0"/>
        <w:jc w:val="both"/>
        <w:rPr>
          <w:rFonts w:ascii="Arial" w:hAnsi="Arial"/>
          <w:sz w:val="20"/>
        </w:rPr>
      </w:pPr>
      <w:r w:rsidRPr="00AF34D1">
        <w:rPr>
          <w:rFonts w:ascii="Arial" w:hAnsi="Arial"/>
          <w:sz w:val="20"/>
        </w:rPr>
        <w:t>Razvojni cilj Projekta za integrisani razvoj koridora Save i Drine (Faza 1 Programa) je da unapredi zaštitu od poplava i prekogranično upravljanje vodnim resursima u odabranim delovima sliva koridora reke Save i Drine. Uticaj intervencija projekta će se pratiti na osnovu ključnih indikatora rezultata koji će obuhvatati sledeće:</w:t>
      </w:r>
    </w:p>
    <w:p w:rsidR="00D01848" w:rsidRPr="00AF34D1" w:rsidRDefault="00D01848" w:rsidP="000D1326">
      <w:pPr>
        <w:pStyle w:val="ListParagraph"/>
        <w:widowControl w:val="0"/>
        <w:numPr>
          <w:ilvl w:val="0"/>
          <w:numId w:val="14"/>
        </w:numPr>
        <w:tabs>
          <w:tab w:val="left" w:pos="284"/>
        </w:tabs>
        <w:autoSpaceDE w:val="0"/>
        <w:autoSpaceDN w:val="0"/>
        <w:adjustRightInd w:val="0"/>
        <w:ind w:left="284" w:hanging="284"/>
        <w:jc w:val="both"/>
        <w:rPr>
          <w:rFonts w:ascii="Arial" w:eastAsia="SimSun" w:hAnsi="Arial" w:cs="Arial"/>
          <w:sz w:val="20"/>
          <w:szCs w:val="20"/>
        </w:rPr>
      </w:pPr>
      <w:r w:rsidRPr="00AF34D1">
        <w:rPr>
          <w:rFonts w:ascii="Arial" w:eastAsia="SimSun" w:hAnsi="Arial" w:cs="Arial"/>
          <w:sz w:val="20"/>
          <w:szCs w:val="20"/>
        </w:rPr>
        <w:t>Smanjen rizik od poplava</w:t>
      </w:r>
    </w:p>
    <w:p w:rsidR="00D01848" w:rsidRPr="00AF34D1" w:rsidRDefault="00D01848" w:rsidP="000D1326">
      <w:pPr>
        <w:pStyle w:val="ListParagraph"/>
        <w:widowControl w:val="0"/>
        <w:numPr>
          <w:ilvl w:val="0"/>
          <w:numId w:val="14"/>
        </w:numPr>
        <w:tabs>
          <w:tab w:val="left" w:pos="284"/>
        </w:tabs>
        <w:autoSpaceDE w:val="0"/>
        <w:autoSpaceDN w:val="0"/>
        <w:adjustRightInd w:val="0"/>
        <w:ind w:left="284" w:hanging="284"/>
        <w:jc w:val="both"/>
        <w:rPr>
          <w:rFonts w:ascii="Arial" w:eastAsia="SimSun" w:hAnsi="Arial" w:cs="Arial"/>
          <w:sz w:val="20"/>
          <w:szCs w:val="20"/>
        </w:rPr>
      </w:pPr>
      <w:r w:rsidRPr="00AF34D1">
        <w:rPr>
          <w:rFonts w:ascii="Arial" w:eastAsia="SimSun" w:hAnsi="Arial" w:cs="Arial"/>
          <w:sz w:val="20"/>
          <w:szCs w:val="20"/>
        </w:rPr>
        <w:t>Broj ljudi, muškaraca i žena, koji imaju koristi od unapređenih mera zaštite od poplave</w:t>
      </w:r>
    </w:p>
    <w:p w:rsidR="00D01848" w:rsidRPr="00AF34D1" w:rsidRDefault="00D01848" w:rsidP="000D1326">
      <w:pPr>
        <w:pStyle w:val="ListParagraph"/>
        <w:widowControl w:val="0"/>
        <w:numPr>
          <w:ilvl w:val="0"/>
          <w:numId w:val="14"/>
        </w:numPr>
        <w:tabs>
          <w:tab w:val="left" w:pos="284"/>
        </w:tabs>
        <w:autoSpaceDE w:val="0"/>
        <w:autoSpaceDN w:val="0"/>
        <w:adjustRightInd w:val="0"/>
        <w:ind w:left="284" w:hanging="284"/>
        <w:jc w:val="both"/>
        <w:rPr>
          <w:rFonts w:ascii="Arial" w:eastAsia="SimSun" w:hAnsi="Arial" w:cs="Arial"/>
          <w:sz w:val="20"/>
          <w:szCs w:val="20"/>
        </w:rPr>
      </w:pPr>
      <w:r w:rsidRPr="00AF34D1">
        <w:rPr>
          <w:rFonts w:ascii="Arial" w:eastAsia="SimSun" w:hAnsi="Arial" w:cs="Arial"/>
          <w:sz w:val="20"/>
          <w:szCs w:val="20"/>
        </w:rPr>
        <w:t>Sistem za rano uzbunjivanje za poplave u funkciji i pruža pravovremene i tačne informacije</w:t>
      </w:r>
    </w:p>
    <w:p w:rsidR="00D01848" w:rsidRPr="00AF34D1" w:rsidRDefault="00D01848" w:rsidP="000D1326">
      <w:pPr>
        <w:pStyle w:val="ListParagraph"/>
        <w:widowControl w:val="0"/>
        <w:numPr>
          <w:ilvl w:val="0"/>
          <w:numId w:val="14"/>
        </w:numPr>
        <w:tabs>
          <w:tab w:val="left" w:pos="284"/>
        </w:tabs>
        <w:autoSpaceDE w:val="0"/>
        <w:autoSpaceDN w:val="0"/>
        <w:adjustRightInd w:val="0"/>
        <w:ind w:left="284" w:hanging="284"/>
        <w:jc w:val="both"/>
        <w:rPr>
          <w:rFonts w:ascii="Arial" w:eastAsia="SimSun" w:hAnsi="Arial" w:cs="Arial"/>
          <w:sz w:val="20"/>
          <w:szCs w:val="20"/>
        </w:rPr>
      </w:pPr>
      <w:r w:rsidRPr="00AF34D1">
        <w:rPr>
          <w:rFonts w:ascii="Arial" w:eastAsia="SimSun" w:hAnsi="Arial" w:cs="Arial"/>
          <w:sz w:val="20"/>
          <w:szCs w:val="20"/>
        </w:rPr>
        <w:t>Jačanje institucija i instrumenata za prekogranično upravljanje vodama</w:t>
      </w:r>
    </w:p>
    <w:p w:rsidR="00D01848" w:rsidRPr="00AF34D1" w:rsidRDefault="00D01848" w:rsidP="000D1326">
      <w:pPr>
        <w:pStyle w:val="ListParagraph"/>
        <w:widowControl w:val="0"/>
        <w:numPr>
          <w:ilvl w:val="0"/>
          <w:numId w:val="14"/>
        </w:numPr>
        <w:tabs>
          <w:tab w:val="left" w:pos="284"/>
        </w:tabs>
        <w:autoSpaceDE w:val="0"/>
        <w:autoSpaceDN w:val="0"/>
        <w:adjustRightInd w:val="0"/>
        <w:ind w:left="284" w:hanging="284"/>
        <w:jc w:val="both"/>
        <w:rPr>
          <w:rFonts w:ascii="Arial" w:eastAsia="SimSun" w:hAnsi="Arial" w:cs="Arial"/>
          <w:sz w:val="20"/>
          <w:szCs w:val="20"/>
        </w:rPr>
      </w:pPr>
      <w:r w:rsidRPr="00AF34D1">
        <w:rPr>
          <w:rFonts w:ascii="Arial" w:eastAsia="SimSun" w:hAnsi="Arial" w:cs="Arial"/>
          <w:sz w:val="20"/>
          <w:szCs w:val="20"/>
        </w:rPr>
        <w:t>Izrađen plan upravljanja slivom reke i usvojen u svim zemljama članicama</w:t>
      </w:r>
    </w:p>
    <w:p w:rsidR="00D01848" w:rsidRPr="00AF34D1" w:rsidRDefault="00D01848" w:rsidP="000D1326">
      <w:pPr>
        <w:pStyle w:val="ListParagraph"/>
        <w:widowControl w:val="0"/>
        <w:numPr>
          <w:ilvl w:val="0"/>
          <w:numId w:val="14"/>
        </w:numPr>
        <w:tabs>
          <w:tab w:val="left" w:pos="284"/>
        </w:tabs>
        <w:autoSpaceDE w:val="0"/>
        <w:autoSpaceDN w:val="0"/>
        <w:adjustRightInd w:val="0"/>
        <w:ind w:left="284" w:hanging="284"/>
        <w:jc w:val="both"/>
        <w:rPr>
          <w:rFonts w:ascii="Arial" w:eastAsia="SimSun" w:hAnsi="Arial" w:cs="Arial"/>
          <w:sz w:val="20"/>
          <w:szCs w:val="20"/>
        </w:rPr>
      </w:pPr>
      <w:r w:rsidRPr="00AF34D1">
        <w:rPr>
          <w:rFonts w:ascii="Arial" w:eastAsia="SimSun" w:hAnsi="Arial" w:cs="Arial"/>
          <w:sz w:val="20"/>
          <w:szCs w:val="20"/>
        </w:rPr>
        <w:t>Integrisani sistem za upravljanje podacima u funkciji i pruža informacije za donošenje odluka</w:t>
      </w:r>
    </w:p>
    <w:p w:rsidR="00D01848" w:rsidRPr="00AF34D1" w:rsidRDefault="00D01848" w:rsidP="000D1326">
      <w:pPr>
        <w:pStyle w:val="ListParagraph"/>
        <w:widowControl w:val="0"/>
        <w:numPr>
          <w:ilvl w:val="0"/>
          <w:numId w:val="14"/>
        </w:numPr>
        <w:tabs>
          <w:tab w:val="left" w:pos="284"/>
        </w:tabs>
        <w:autoSpaceDE w:val="0"/>
        <w:autoSpaceDN w:val="0"/>
        <w:adjustRightInd w:val="0"/>
        <w:ind w:left="284" w:hanging="284"/>
        <w:jc w:val="both"/>
        <w:rPr>
          <w:rFonts w:ascii="Arial" w:eastAsia="SimSun" w:hAnsi="Arial" w:cs="Arial"/>
          <w:sz w:val="20"/>
          <w:szCs w:val="20"/>
        </w:rPr>
      </w:pPr>
      <w:r w:rsidRPr="00AF34D1">
        <w:rPr>
          <w:rFonts w:ascii="Arial" w:eastAsia="SimSun" w:hAnsi="Arial" w:cs="Arial"/>
          <w:sz w:val="20"/>
          <w:szCs w:val="20"/>
        </w:rPr>
        <w:t>Platforma za prekograničnu saradnju uspostavljena/u funkciji</w:t>
      </w:r>
    </w:p>
    <w:p w:rsidR="00D01848" w:rsidRPr="00AF34D1" w:rsidRDefault="00D01848" w:rsidP="00224192">
      <w:pPr>
        <w:widowControl w:val="0"/>
        <w:autoSpaceDE w:val="0"/>
        <w:autoSpaceDN w:val="0"/>
        <w:adjustRightInd w:val="0"/>
        <w:spacing w:after="240"/>
        <w:jc w:val="both"/>
        <w:rPr>
          <w:rFonts w:ascii="Arial" w:eastAsia="SimSun" w:hAnsi="Arial" w:cs="Arial"/>
          <w:sz w:val="20"/>
          <w:szCs w:val="20"/>
        </w:rPr>
      </w:pPr>
      <w:r w:rsidRPr="00AF34D1">
        <w:rPr>
          <w:rFonts w:ascii="Arial" w:eastAsia="SimSun" w:hAnsi="Arial" w:cs="Arial"/>
          <w:sz w:val="20"/>
          <w:szCs w:val="20"/>
        </w:rPr>
        <w:t xml:space="preserve">Ovaj projekat će sprovoditi </w:t>
      </w:r>
      <w:r w:rsidR="00437AFA" w:rsidRPr="00AF34D1">
        <w:rPr>
          <w:rFonts w:ascii="Arial" w:eastAsia="SimSun" w:hAnsi="Arial" w:cs="Arial"/>
          <w:sz w:val="20"/>
          <w:szCs w:val="20"/>
        </w:rPr>
        <w:t>pod-pr</w:t>
      </w:r>
      <w:r w:rsidRPr="00AF34D1">
        <w:rPr>
          <w:rFonts w:ascii="Arial" w:eastAsia="SimSun" w:hAnsi="Arial" w:cs="Arial"/>
          <w:sz w:val="20"/>
          <w:szCs w:val="20"/>
        </w:rPr>
        <w:t xml:space="preserve">ojekte sa visokom spremnošću za izvođenje i relevantnošću za ciljeve programa, sa detaljnim projektima i tenderskom dokumentacijom koji će verovatno biti spremni do efektivnosti, uz istovremenu pripremu </w:t>
      </w:r>
      <w:r w:rsidR="00437AFA" w:rsidRPr="00AF34D1">
        <w:rPr>
          <w:rFonts w:ascii="Arial" w:eastAsia="SimSun" w:hAnsi="Arial" w:cs="Arial"/>
          <w:sz w:val="20"/>
          <w:szCs w:val="20"/>
        </w:rPr>
        <w:t>pod-pr</w:t>
      </w:r>
      <w:r w:rsidRPr="00AF34D1">
        <w:rPr>
          <w:rFonts w:ascii="Arial" w:eastAsia="SimSun" w:hAnsi="Arial" w:cs="Arial"/>
          <w:sz w:val="20"/>
          <w:szCs w:val="20"/>
        </w:rPr>
        <w:t>ojekata koji će se izvoditi tokom druge faze regionalnog programa.</w:t>
      </w:r>
    </w:p>
    <w:p w:rsidR="00D01848" w:rsidRPr="00AF34D1" w:rsidRDefault="00D01848" w:rsidP="00224192">
      <w:pPr>
        <w:widowControl w:val="0"/>
        <w:autoSpaceDE w:val="0"/>
        <w:autoSpaceDN w:val="0"/>
        <w:adjustRightInd w:val="0"/>
        <w:spacing w:after="240"/>
        <w:jc w:val="both"/>
        <w:rPr>
          <w:rFonts w:ascii="Arial" w:eastAsia="SimSun" w:hAnsi="Arial" w:cs="Arial"/>
          <w:sz w:val="20"/>
          <w:szCs w:val="20"/>
        </w:rPr>
      </w:pPr>
      <w:r w:rsidRPr="00AF34D1">
        <w:rPr>
          <w:rFonts w:ascii="Arial" w:eastAsia="SimSun" w:hAnsi="Arial" w:cs="Arial"/>
          <w:sz w:val="20"/>
          <w:szCs w:val="20"/>
        </w:rPr>
        <w:t xml:space="preserve">Relevantni instrumenti </w:t>
      </w:r>
      <w:r w:rsidR="0072472F">
        <w:rPr>
          <w:rFonts w:ascii="Arial" w:eastAsia="SimSun" w:hAnsi="Arial" w:cs="Arial"/>
          <w:sz w:val="20"/>
          <w:szCs w:val="20"/>
        </w:rPr>
        <w:t>ESF</w:t>
      </w:r>
      <w:r w:rsidRPr="00AF34D1">
        <w:rPr>
          <w:rFonts w:ascii="Arial" w:eastAsia="SimSun" w:hAnsi="Arial" w:cs="Arial"/>
          <w:sz w:val="20"/>
          <w:szCs w:val="20"/>
        </w:rPr>
        <w:t xml:space="preserve"> će biti razrađeni tokom pripreme svakog </w:t>
      </w:r>
      <w:r w:rsidR="00437AFA" w:rsidRPr="00AF34D1">
        <w:rPr>
          <w:rFonts w:ascii="Arial" w:eastAsia="SimSun" w:hAnsi="Arial" w:cs="Arial"/>
          <w:sz w:val="20"/>
          <w:szCs w:val="20"/>
        </w:rPr>
        <w:t>pod-pr</w:t>
      </w:r>
      <w:r w:rsidRPr="00AF34D1">
        <w:rPr>
          <w:rFonts w:ascii="Arial" w:eastAsia="SimSun" w:hAnsi="Arial" w:cs="Arial"/>
          <w:sz w:val="20"/>
          <w:szCs w:val="20"/>
        </w:rPr>
        <w:t>ojekta i fokusiraće se na ESIA/</w:t>
      </w:r>
      <w:r w:rsidR="0072472F">
        <w:rPr>
          <w:rFonts w:ascii="Arial" w:eastAsia="SimSun" w:hAnsi="Arial" w:cs="Arial"/>
          <w:sz w:val="20"/>
          <w:szCs w:val="20"/>
        </w:rPr>
        <w:t>ESMAP</w:t>
      </w:r>
      <w:r w:rsidRPr="00AF34D1">
        <w:rPr>
          <w:rFonts w:ascii="Arial" w:eastAsia="SimSun" w:hAnsi="Arial" w:cs="Arial"/>
          <w:sz w:val="20"/>
          <w:szCs w:val="20"/>
        </w:rPr>
        <w:t xml:space="preserve"> i RP, dok će se instrumenti </w:t>
      </w:r>
      <w:r w:rsidR="0072472F">
        <w:rPr>
          <w:rFonts w:ascii="Arial" w:eastAsia="SimSun" w:hAnsi="Arial" w:cs="Arial"/>
          <w:sz w:val="20"/>
          <w:szCs w:val="20"/>
        </w:rPr>
        <w:t>ESF</w:t>
      </w:r>
      <w:r w:rsidRPr="00AF34D1">
        <w:rPr>
          <w:rFonts w:ascii="Arial" w:eastAsia="SimSun" w:hAnsi="Arial" w:cs="Arial"/>
          <w:sz w:val="20"/>
          <w:szCs w:val="20"/>
        </w:rPr>
        <w:t xml:space="preserve"> na nivou Projekta, koji će biti izrađeni do procene projekta, i to </w:t>
      </w:r>
      <w:r w:rsidR="0072472F">
        <w:rPr>
          <w:rFonts w:ascii="Arial" w:eastAsia="SimSun" w:hAnsi="Arial" w:cs="Arial"/>
          <w:sz w:val="20"/>
          <w:szCs w:val="20"/>
        </w:rPr>
        <w:t>RPF</w:t>
      </w:r>
      <w:r w:rsidRPr="00AF34D1">
        <w:rPr>
          <w:rFonts w:ascii="Arial" w:eastAsia="SimSun" w:hAnsi="Arial" w:cs="Arial"/>
          <w:sz w:val="20"/>
          <w:szCs w:val="20"/>
        </w:rPr>
        <w:t xml:space="preserve">, </w:t>
      </w:r>
      <w:r w:rsidR="0072472F">
        <w:rPr>
          <w:rFonts w:ascii="Arial" w:eastAsia="SimSun" w:hAnsi="Arial" w:cs="Arial"/>
          <w:sz w:val="20"/>
          <w:szCs w:val="20"/>
        </w:rPr>
        <w:t>ESMP</w:t>
      </w:r>
      <w:r w:rsidRPr="00AF34D1">
        <w:rPr>
          <w:rFonts w:ascii="Arial" w:eastAsia="SimSun" w:hAnsi="Arial" w:cs="Arial"/>
          <w:sz w:val="20"/>
          <w:szCs w:val="20"/>
        </w:rPr>
        <w:t xml:space="preserve">, </w:t>
      </w:r>
      <w:r w:rsidR="0072472F">
        <w:rPr>
          <w:rFonts w:ascii="Arial" w:eastAsia="SimSun" w:hAnsi="Arial" w:cs="Arial"/>
          <w:sz w:val="20"/>
          <w:szCs w:val="20"/>
        </w:rPr>
        <w:t>SEP</w:t>
      </w:r>
      <w:r w:rsidRPr="00AF34D1">
        <w:rPr>
          <w:rFonts w:ascii="Arial" w:eastAsia="SimSun" w:hAnsi="Arial" w:cs="Arial"/>
          <w:sz w:val="20"/>
          <w:szCs w:val="20"/>
        </w:rPr>
        <w:t xml:space="preserve">, </w:t>
      </w:r>
      <w:r w:rsidR="0072472F">
        <w:rPr>
          <w:rFonts w:ascii="Arial" w:eastAsia="SimSun" w:hAnsi="Arial" w:cs="Arial"/>
          <w:sz w:val="20"/>
          <w:szCs w:val="20"/>
        </w:rPr>
        <w:t>LMP</w:t>
      </w:r>
      <w:r w:rsidRPr="00AF34D1">
        <w:rPr>
          <w:rFonts w:ascii="Arial" w:eastAsia="SimSun" w:hAnsi="Arial" w:cs="Arial"/>
          <w:sz w:val="20"/>
          <w:szCs w:val="20"/>
        </w:rPr>
        <w:t xml:space="preserve"> primenjivati i usmeravati razvoj pojedinačnih instrumenata za date lokacije.</w:t>
      </w:r>
    </w:p>
    <w:p w:rsidR="00D01848" w:rsidRPr="00AF34D1" w:rsidRDefault="00D01848" w:rsidP="00224192">
      <w:pPr>
        <w:widowControl w:val="0"/>
        <w:autoSpaceDE w:val="0"/>
        <w:autoSpaceDN w:val="0"/>
        <w:adjustRightInd w:val="0"/>
        <w:spacing w:after="240"/>
        <w:jc w:val="both"/>
        <w:rPr>
          <w:rFonts w:ascii="Arial" w:eastAsia="SimSun" w:hAnsi="Arial" w:cs="Arial"/>
          <w:sz w:val="20"/>
          <w:szCs w:val="20"/>
        </w:rPr>
      </w:pPr>
      <w:r w:rsidRPr="00AF34D1">
        <w:rPr>
          <w:rFonts w:ascii="Arial" w:eastAsia="SimSun" w:hAnsi="Arial" w:cs="Arial"/>
          <w:sz w:val="20"/>
          <w:szCs w:val="20"/>
        </w:rPr>
        <w:t xml:space="preserve">Aktivnosti Faze I (ovog projekta) su identifikovane i pripremljene u okviru tekućih intervencija Banke u regionu, kao i drugih inicijativa koje se finansiraju iz nacionalnih izvora ili od strane drugih finansijera. Ovaj projekat ima za cilj da uspostavi proces izgradnje poverenja i učenja kroz aktivnosti ograničene kompleksnosti i međuzavisnosti. Priprema za Fazu II će obuhvatati dodatne transformacione, višenamenske projekte. </w:t>
      </w:r>
      <w:r w:rsidR="00437AFA" w:rsidRPr="00AF34D1">
        <w:rPr>
          <w:rFonts w:ascii="Arial" w:eastAsia="SimSun" w:hAnsi="Arial" w:cs="Arial"/>
          <w:sz w:val="20"/>
          <w:szCs w:val="20"/>
        </w:rPr>
        <w:t>Pod-pr</w:t>
      </w:r>
      <w:r w:rsidRPr="00AF34D1">
        <w:rPr>
          <w:rFonts w:ascii="Arial" w:eastAsia="SimSun" w:hAnsi="Arial" w:cs="Arial"/>
          <w:sz w:val="20"/>
          <w:szCs w:val="20"/>
        </w:rPr>
        <w:t>ojekti će se izvoditi na nacionalnom nivou i imaće kumulativne regionalne koristi.</w:t>
      </w:r>
    </w:p>
    <w:p w:rsidR="00D01848" w:rsidRDefault="00D01848" w:rsidP="00224192">
      <w:pPr>
        <w:widowControl w:val="0"/>
        <w:autoSpaceDE w:val="0"/>
        <w:autoSpaceDN w:val="0"/>
        <w:adjustRightInd w:val="0"/>
        <w:spacing w:after="240"/>
        <w:jc w:val="both"/>
        <w:rPr>
          <w:rFonts w:ascii="Arial" w:eastAsia="SimSun" w:hAnsi="Arial" w:cs="Arial"/>
          <w:sz w:val="20"/>
          <w:szCs w:val="20"/>
        </w:rPr>
      </w:pPr>
      <w:r w:rsidRPr="00AF34D1">
        <w:rPr>
          <w:rFonts w:ascii="Arial" w:eastAsia="SimSun" w:hAnsi="Arial" w:cs="Arial"/>
          <w:sz w:val="20"/>
          <w:szCs w:val="20"/>
        </w:rPr>
        <w:t>Komponente projekta. Pr</w:t>
      </w:r>
      <w:r w:rsidR="00160D50">
        <w:rPr>
          <w:rFonts w:ascii="Arial" w:eastAsia="SimSun" w:hAnsi="Arial" w:cs="Arial"/>
          <w:sz w:val="20"/>
          <w:szCs w:val="20"/>
        </w:rPr>
        <w:t xml:space="preserve">ojekat će se sprovoditi kroz </w:t>
      </w:r>
      <w:r w:rsidR="00160D50">
        <w:rPr>
          <w:rFonts w:ascii="Arial" w:eastAsia="SimSun" w:hAnsi="Arial" w:cs="Arial"/>
          <w:sz w:val="20"/>
          <w:szCs w:val="20"/>
          <w:lang w:val="sr-Latn-RS"/>
        </w:rPr>
        <w:t>četiri</w:t>
      </w:r>
      <w:r w:rsidRPr="00AF34D1">
        <w:rPr>
          <w:rFonts w:ascii="Arial" w:eastAsia="SimSun" w:hAnsi="Arial" w:cs="Arial"/>
          <w:sz w:val="20"/>
          <w:szCs w:val="20"/>
        </w:rPr>
        <w:t xml:space="preserve"> komponente i sledeće pod</w:t>
      </w:r>
      <w:r w:rsidR="0072472F">
        <w:rPr>
          <w:rFonts w:ascii="Arial" w:eastAsia="SimSun" w:hAnsi="Arial" w:cs="Arial"/>
          <w:sz w:val="20"/>
          <w:szCs w:val="20"/>
        </w:rPr>
        <w:t>-</w:t>
      </w:r>
      <w:r w:rsidRPr="00AF34D1">
        <w:rPr>
          <w:rFonts w:ascii="Arial" w:eastAsia="SimSun" w:hAnsi="Arial" w:cs="Arial"/>
          <w:sz w:val="20"/>
          <w:szCs w:val="20"/>
        </w:rPr>
        <w:t>komponente:</w:t>
      </w:r>
    </w:p>
    <w:p w:rsidR="00160D50" w:rsidRPr="00160D50" w:rsidRDefault="00160D50" w:rsidP="00160D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left"/>
        <w:rPr>
          <w:rFonts w:ascii="Arial" w:hAnsi="Arial"/>
          <w:b/>
          <w:sz w:val="20"/>
        </w:rPr>
      </w:pPr>
      <w:r w:rsidRPr="00160D50">
        <w:rPr>
          <w:rFonts w:ascii="Arial" w:hAnsi="Arial"/>
          <w:b/>
          <w:sz w:val="20"/>
        </w:rPr>
        <w:t>Komponenta 1: Integrisano upravljanje i razvoj koridora reke Save</w:t>
      </w:r>
    </w:p>
    <w:p w:rsidR="00160D50" w:rsidRPr="00160D50" w:rsidRDefault="00160D50" w:rsidP="00160D50">
      <w:pPr>
        <w:jc w:val="both"/>
        <w:rPr>
          <w:rFonts w:ascii="Arial" w:hAnsi="Arial"/>
        </w:rPr>
      </w:pPr>
      <w:r w:rsidRPr="00160D50">
        <w:rPr>
          <w:rFonts w:ascii="Arial" w:hAnsi="Arial"/>
          <w:sz w:val="20"/>
        </w:rPr>
        <w:t xml:space="preserve">Ovom komponentom će se finansirati ulaganja u obnovu i nadogradnju infrastrukture za zaštitu od poplava radi rješavanja sve većeg rizika od poplava usljed klimatskih promjena. Ove aktivnosti će smanjiti rizik i uticaj poplava, povećavajući tako otpornost priobalnih zemalja na ove pretnje povezane sa klimatskim promenama. </w:t>
      </w:r>
      <w:r w:rsidRPr="00160D50">
        <w:rPr>
          <w:rFonts w:ascii="Arial" w:hAnsi="Arial"/>
          <w:sz w:val="20"/>
        </w:rPr>
        <w:lastRenderedPageBreak/>
        <w:t>Komponenta će takođe finansirati aktivnosti potrebne za omogućavanje poboljšane navigacije. Tražena sredstva iz GEF-a podržaće prioritizaciju i pripremu nekih aktivnosti.</w:t>
      </w:r>
      <w:r w:rsidRPr="00160D50">
        <w:rPr>
          <w:rFonts w:ascii="inherit" w:eastAsia="Times New Roman" w:hAnsi="inherit" w:cs="Courier New"/>
        </w:rPr>
        <w:t xml:space="preserve"> </w:t>
      </w:r>
      <w:r w:rsidRPr="00160D50">
        <w:rPr>
          <w:rFonts w:ascii="Arial" w:hAnsi="Arial"/>
        </w:rPr>
        <w:t>Komponenta 1: Integrisano upravljanje i razvoj koridora reke Save</w:t>
      </w:r>
    </w:p>
    <w:p w:rsidR="00160D50" w:rsidRPr="00160D50" w:rsidRDefault="00160D50" w:rsidP="00160D50">
      <w:pPr>
        <w:widowControl w:val="0"/>
        <w:autoSpaceDE w:val="0"/>
        <w:autoSpaceDN w:val="0"/>
        <w:adjustRightInd w:val="0"/>
        <w:jc w:val="both"/>
        <w:rPr>
          <w:rFonts w:ascii="Arial" w:hAnsi="Arial"/>
          <w:sz w:val="20"/>
        </w:rPr>
      </w:pPr>
      <w:r w:rsidRPr="00160D50">
        <w:rPr>
          <w:rFonts w:ascii="Arial" w:hAnsi="Arial"/>
          <w:sz w:val="20"/>
        </w:rPr>
        <w:t>Podkomponenta 1.1: Zaštita od poplave i upravljanje okolišem. Ovom podkomponentom biće finansirana izgradnja i obnova nasipa na odabranim prioritetnim područjima duž koridora reke Save, kao i rešenja zasnovana na prirodi za revitalizaciju odabranih zaštićenih područja od ekološkog značaja za zapadni Balkan. Na primer, ova podkomponenta će finansirati rekonstrukciju nasipa Kolubari koji će zaštititi grad Obrenovac u Srbiji, nasipa u Novom Beogradu koji će Beograd zaštititi od opasnosti od poplave i pošumljavanja Vrbanje, Vrbasa i sliva Save u BiH, što će ublažiti pretnju od suša. Nadograđeni kapaciteti za zaštitu od poplava (na nivou ili iznad 1 u 100-godišnjem slučaju) takođe poboljšavaju sposobnost klimatske adaptacije zaštićenih područja.</w:t>
      </w:r>
    </w:p>
    <w:p w:rsidR="00160D50" w:rsidRPr="00160D50" w:rsidRDefault="00160D50" w:rsidP="00160D50">
      <w:pPr>
        <w:widowControl w:val="0"/>
        <w:autoSpaceDE w:val="0"/>
        <w:autoSpaceDN w:val="0"/>
        <w:adjustRightInd w:val="0"/>
        <w:jc w:val="both"/>
        <w:rPr>
          <w:rFonts w:ascii="Arial" w:hAnsi="Arial"/>
          <w:sz w:val="20"/>
        </w:rPr>
      </w:pPr>
      <w:r w:rsidRPr="00160D50">
        <w:rPr>
          <w:rFonts w:ascii="Arial" w:hAnsi="Arial"/>
          <w:sz w:val="20"/>
        </w:rPr>
        <w:t>Podkomponenta 1.2: Poboljšanja vodnog puta. U okviru ove podkomponente, grant sredstva će se mobilizirati za finansiranje aktivnosti deminiranja duž desne</w:t>
      </w:r>
      <w:r>
        <w:rPr>
          <w:rFonts w:ascii="Arial" w:hAnsi="Arial"/>
          <w:sz w:val="20"/>
        </w:rPr>
        <w:t xml:space="preserve"> obale Save u BiH, kao preduslov</w:t>
      </w:r>
      <w:r w:rsidRPr="00160D50">
        <w:rPr>
          <w:rFonts w:ascii="Arial" w:hAnsi="Arial"/>
          <w:sz w:val="20"/>
        </w:rPr>
        <w:t xml:space="preserve"> za izvođenje građevinskih radova - planiranih za II fazu progra</w:t>
      </w:r>
      <w:r>
        <w:rPr>
          <w:rFonts w:ascii="Arial" w:hAnsi="Arial"/>
          <w:sz w:val="20"/>
        </w:rPr>
        <w:t>ma - za povećanje plovnih</w:t>
      </w:r>
      <w:r w:rsidRPr="00160D50">
        <w:rPr>
          <w:rFonts w:ascii="Arial" w:hAnsi="Arial"/>
          <w:sz w:val="20"/>
        </w:rPr>
        <w:t xml:space="preserve"> kapaciteta Reka Sava</w:t>
      </w:r>
      <w:r>
        <w:rPr>
          <w:rFonts w:ascii="Arial" w:hAnsi="Arial"/>
          <w:sz w:val="20"/>
        </w:rPr>
        <w:t>. Pripremna dokumentacija za  fazu II (projektovanje</w:t>
      </w:r>
      <w:r w:rsidRPr="00160D50">
        <w:rPr>
          <w:rFonts w:ascii="Arial" w:hAnsi="Arial"/>
          <w:sz w:val="20"/>
        </w:rPr>
        <w:t xml:space="preserve">, instrumenti zaštite životne sredine i socijalne zaštite, očekivani uticaji klimatskih promena na plovnost, tenderska dokumentacija) takođe će biti finalizirana tokom projekta. Napori u razminiranju uz podršku projekta takođe su operativni preduslov za planirana poboljšanja luka reke Save u okviru II faze. Aktivnosti razminiranja predložene </w:t>
      </w:r>
      <w:r>
        <w:rPr>
          <w:rFonts w:ascii="Arial" w:hAnsi="Arial"/>
          <w:sz w:val="20"/>
        </w:rPr>
        <w:t xml:space="preserve">su kao </w:t>
      </w:r>
      <w:r w:rsidRPr="00160D50">
        <w:rPr>
          <w:rFonts w:ascii="Arial" w:hAnsi="Arial"/>
          <w:sz w:val="20"/>
        </w:rPr>
        <w:t>ulaganja</w:t>
      </w:r>
      <w:r>
        <w:rPr>
          <w:rFonts w:ascii="Arial" w:hAnsi="Arial"/>
          <w:sz w:val="20"/>
        </w:rPr>
        <w:t xml:space="preserve"> bez obzira na vremenski domet efekata</w:t>
      </w:r>
      <w:r w:rsidRPr="00160D50">
        <w:rPr>
          <w:rFonts w:ascii="Arial" w:hAnsi="Arial"/>
          <w:sz w:val="20"/>
        </w:rPr>
        <w:t xml:space="preserve"> koja će pomoći otključavanju ekonomskog potencijala reke za generacije koje dolaze.</w:t>
      </w:r>
    </w:p>
    <w:p w:rsidR="00160D50" w:rsidRPr="00160D50" w:rsidRDefault="00160D50" w:rsidP="00160D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rPr>
          <w:rFonts w:ascii="Arial" w:hAnsi="Arial"/>
          <w:sz w:val="20"/>
        </w:rPr>
      </w:pPr>
      <w:r>
        <w:rPr>
          <w:rFonts w:ascii="Arial" w:hAnsi="Arial"/>
          <w:sz w:val="20"/>
        </w:rPr>
        <w:t>Razminiranje desne obale r</w:t>
      </w:r>
      <w:r w:rsidRPr="00160D50">
        <w:rPr>
          <w:rFonts w:ascii="Arial" w:hAnsi="Arial"/>
          <w:sz w:val="20"/>
        </w:rPr>
        <w:t>eke Save u BiH bit će provedeno u skladu sa Standardnim operativnim procedurama (SOP) za humanitarno razminiranje koje je razvio i usvojio Centar za uklanjanje mina u Bosni i Hercegovini (BiHMAC). Ovi postupci specifični za zemlju zasnivaju se na principima Međunarodnih standarda za razminiranje (IMAS) koje je odobrila UN-ova agencija za koordinaciju za borbu protiv mina. Oni obuhvataju, između ostalog, akcije opšteg geodetskog snimanja, tehničkog snimanja, predtestiranja i ispitivanja opreme, profesionalnog nadzora nad operacijama razminiranja, sistematskim izviđanjem i integrisanim planiranjem. Državno ministarstvo komunikacija i prometa BiH bit će vodeća provedbena agencija za razminiranje, a BiHMAC će sudjelovati kao tehničko vodstvo, uz saradnju entitetskog Ministarstva prometa i Vlade Brčko distrikta. BiHMAC je već izradio detaljne inženjerske nacrte za poslove deminiranja koji će se po potrebi ažurirati prije početka građevinskih radova. Građevinske radove na deminiranju vršiće jedan ili više iskusnih izvođača radova koji će biti konkurentno izabrani tokom realizacije u skladu sa Okvirom nabavki Svetske banke. Pored toga, pružaće se usluge stručnog nadzora tokom trajanja radova, kako bi se osiguralo poštovanje SOP-a i IMAS-a. Završetak deminiranja desne obale Save u skladu je sa</w:t>
      </w:r>
      <w:r>
        <w:rPr>
          <w:rFonts w:ascii="Arial" w:hAnsi="Arial"/>
          <w:sz w:val="20"/>
        </w:rPr>
        <w:t xml:space="preserve"> ciljevima Strategije protivminskog d</w:t>
      </w:r>
      <w:r w:rsidRPr="00160D50">
        <w:rPr>
          <w:rFonts w:ascii="Arial" w:hAnsi="Arial"/>
          <w:sz w:val="20"/>
        </w:rPr>
        <w:t>elovanja Vijeća mini</w:t>
      </w:r>
      <w:r>
        <w:rPr>
          <w:rFonts w:ascii="Arial" w:hAnsi="Arial"/>
          <w:sz w:val="20"/>
        </w:rPr>
        <w:t>stara BiH 2018.-2025. I doprine</w:t>
      </w:r>
      <w:r w:rsidRPr="00160D50">
        <w:rPr>
          <w:rFonts w:ascii="Arial" w:hAnsi="Arial"/>
          <w:sz w:val="20"/>
        </w:rPr>
        <w:t xml:space="preserve">će ostvarenju međunarodnih obaveza kojima je BiH potpisnica, a među kojima se posebno odnosi na </w:t>
      </w:r>
      <w:r>
        <w:rPr>
          <w:rFonts w:ascii="Arial" w:hAnsi="Arial"/>
          <w:sz w:val="20"/>
        </w:rPr>
        <w:t>Konvenciju</w:t>
      </w:r>
      <w:r w:rsidRPr="00160D50">
        <w:rPr>
          <w:rFonts w:ascii="Arial" w:hAnsi="Arial"/>
          <w:sz w:val="20"/>
        </w:rPr>
        <w:t xml:space="preserve"> o zabrani </w:t>
      </w:r>
      <w:r>
        <w:rPr>
          <w:rFonts w:ascii="Arial" w:hAnsi="Arial"/>
          <w:sz w:val="20"/>
        </w:rPr>
        <w:t xml:space="preserve">mina </w:t>
      </w:r>
      <w:r w:rsidRPr="00160D50">
        <w:rPr>
          <w:rFonts w:ascii="Arial" w:hAnsi="Arial"/>
          <w:sz w:val="20"/>
        </w:rPr>
        <w:t>koju je BiH ratifikovala u septembru 1998. godine.</w:t>
      </w:r>
    </w:p>
    <w:p w:rsidR="00160D50" w:rsidRPr="00160D50" w:rsidRDefault="00160D50" w:rsidP="00160D50">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left"/>
        <w:rPr>
          <w:rFonts w:ascii="Arial" w:hAnsi="Arial"/>
          <w:sz w:val="20"/>
        </w:rPr>
      </w:pPr>
    </w:p>
    <w:p w:rsidR="00160D50" w:rsidRPr="00160D50" w:rsidRDefault="00160D50" w:rsidP="00160D50">
      <w:pPr>
        <w:widowControl w:val="0"/>
        <w:autoSpaceDE w:val="0"/>
        <w:autoSpaceDN w:val="0"/>
        <w:adjustRightInd w:val="0"/>
        <w:spacing w:after="240"/>
        <w:jc w:val="both"/>
        <w:rPr>
          <w:rFonts w:ascii="Arial" w:eastAsia="SimSun" w:hAnsi="Arial" w:cs="Arial"/>
          <w:sz w:val="20"/>
          <w:szCs w:val="20"/>
        </w:rPr>
      </w:pPr>
      <w:r w:rsidRPr="00160D50">
        <w:rPr>
          <w:rFonts w:ascii="Arial" w:eastAsia="SimSun" w:hAnsi="Arial" w:cs="Arial"/>
          <w:sz w:val="20"/>
          <w:szCs w:val="20"/>
        </w:rPr>
        <w:t>Komponenta 2: Integrisano u</w:t>
      </w:r>
      <w:r>
        <w:rPr>
          <w:rFonts w:ascii="Arial" w:eastAsia="SimSun" w:hAnsi="Arial" w:cs="Arial"/>
          <w:sz w:val="20"/>
          <w:szCs w:val="20"/>
        </w:rPr>
        <w:t>pravljanje i razvoj koridora r</w:t>
      </w:r>
      <w:r w:rsidRPr="00160D50">
        <w:rPr>
          <w:rFonts w:ascii="Arial" w:eastAsia="SimSun" w:hAnsi="Arial" w:cs="Arial"/>
          <w:sz w:val="20"/>
          <w:szCs w:val="20"/>
        </w:rPr>
        <w:t>eke Drine</w:t>
      </w:r>
    </w:p>
    <w:p w:rsidR="00160D50" w:rsidRPr="00160D50" w:rsidRDefault="00160D50" w:rsidP="00160D50">
      <w:pPr>
        <w:widowControl w:val="0"/>
        <w:autoSpaceDE w:val="0"/>
        <w:autoSpaceDN w:val="0"/>
        <w:adjustRightInd w:val="0"/>
        <w:spacing w:after="240"/>
        <w:jc w:val="both"/>
        <w:rPr>
          <w:rFonts w:ascii="Arial" w:eastAsia="SimSun" w:hAnsi="Arial" w:cs="Arial"/>
          <w:sz w:val="20"/>
          <w:szCs w:val="20"/>
        </w:rPr>
      </w:pPr>
      <w:r w:rsidRPr="00160D50">
        <w:rPr>
          <w:rFonts w:ascii="Arial" w:eastAsia="SimSun" w:hAnsi="Arial" w:cs="Arial"/>
          <w:sz w:val="20"/>
          <w:szCs w:val="20"/>
        </w:rPr>
        <w:t>Ova komponenta će podržati višenamjenska ulaganja duž Drine kako bi se smanjio rizik i potencijalni uticaj poplava. Takođe može podržati pripremne intervencije koje će optimiz</w:t>
      </w:r>
      <w:r>
        <w:rPr>
          <w:rFonts w:ascii="Arial" w:eastAsia="SimSun" w:hAnsi="Arial" w:cs="Arial"/>
          <w:sz w:val="20"/>
          <w:szCs w:val="20"/>
        </w:rPr>
        <w:t>irati rad rezervoara i zaštititi životnu sredinu kao opšte dobro  koja će se prim</w:t>
      </w:r>
      <w:r w:rsidRPr="00160D50">
        <w:rPr>
          <w:rFonts w:ascii="Arial" w:eastAsia="SimSun" w:hAnsi="Arial" w:cs="Arial"/>
          <w:sz w:val="20"/>
          <w:szCs w:val="20"/>
        </w:rPr>
        <w:t>eniti u II fazi. Ova komponenta će ol</w:t>
      </w:r>
      <w:r>
        <w:rPr>
          <w:rFonts w:ascii="Arial" w:eastAsia="SimSun" w:hAnsi="Arial" w:cs="Arial"/>
          <w:sz w:val="20"/>
          <w:szCs w:val="20"/>
        </w:rPr>
        <w:t>akšati implementaciju akcija, m</w:t>
      </w:r>
      <w:r w:rsidRPr="00160D50">
        <w:rPr>
          <w:rFonts w:ascii="Arial" w:eastAsia="SimSun" w:hAnsi="Arial" w:cs="Arial"/>
          <w:sz w:val="20"/>
          <w:szCs w:val="20"/>
        </w:rPr>
        <w:t>era upravljanja i investicija utvrđenih Strateškim akcionim planom Drine koji se priprema u okviru tekućeg</w:t>
      </w:r>
      <w:r>
        <w:rPr>
          <w:rFonts w:ascii="Arial" w:eastAsia="SimSun" w:hAnsi="Arial" w:cs="Arial"/>
          <w:sz w:val="20"/>
          <w:szCs w:val="20"/>
        </w:rPr>
        <w:t xml:space="preserve"> Projekta upravljanja slivom r</w:t>
      </w:r>
      <w:r w:rsidRPr="00160D50">
        <w:rPr>
          <w:rFonts w:ascii="Arial" w:eastAsia="SimSun" w:hAnsi="Arial" w:cs="Arial"/>
          <w:sz w:val="20"/>
          <w:szCs w:val="20"/>
        </w:rPr>
        <w:t>eke Drine GEF-SCCF i investicija utvrđenih kroz ESMAP integrisani projekat za razvoj vode i hidroelektrane. Gore navedene mere doprineće povećanju otpornosti priobalnih zemalja na poplave i suše. Tražena sredstva iz GEF-a podržaće prioritizaciju i pripremu ovih aktivnosti.</w:t>
      </w:r>
    </w:p>
    <w:p w:rsidR="00160D50" w:rsidRPr="00160D50" w:rsidRDefault="00160D50" w:rsidP="00160D50">
      <w:pPr>
        <w:widowControl w:val="0"/>
        <w:autoSpaceDE w:val="0"/>
        <w:autoSpaceDN w:val="0"/>
        <w:adjustRightInd w:val="0"/>
        <w:spacing w:after="240"/>
        <w:jc w:val="both"/>
        <w:rPr>
          <w:rFonts w:ascii="Arial" w:eastAsia="SimSun" w:hAnsi="Arial" w:cs="Arial"/>
          <w:sz w:val="20"/>
          <w:szCs w:val="20"/>
        </w:rPr>
      </w:pPr>
      <w:r w:rsidRPr="00160D50">
        <w:rPr>
          <w:rFonts w:ascii="Arial" w:eastAsia="SimSun" w:hAnsi="Arial" w:cs="Arial"/>
          <w:sz w:val="20"/>
          <w:szCs w:val="20"/>
        </w:rPr>
        <w:t xml:space="preserve">Podkomponenta 2.1: Zaštita od poplave i upravljanje </w:t>
      </w:r>
      <w:r>
        <w:rPr>
          <w:rFonts w:ascii="Arial" w:eastAsia="SimSun" w:hAnsi="Arial" w:cs="Arial"/>
          <w:sz w:val="20"/>
          <w:szCs w:val="20"/>
        </w:rPr>
        <w:t>životnom sredinom</w:t>
      </w:r>
      <w:r w:rsidRPr="00160D50">
        <w:rPr>
          <w:rFonts w:ascii="Arial" w:eastAsia="SimSun" w:hAnsi="Arial" w:cs="Arial"/>
          <w:sz w:val="20"/>
          <w:szCs w:val="20"/>
        </w:rPr>
        <w:t>. Ova podkomponenta finansiraće infrastrukturne radove (na primer, zaštitu od poplava u gradu Goraždu, FBiH), studije, ankete, konsultacije i pripremu detaljnog dizajna intervencija koje se odnose na upravljanje ekološkom imovinom (zaštita lokalnih e</w:t>
      </w:r>
      <w:r>
        <w:rPr>
          <w:rFonts w:ascii="Arial" w:eastAsia="SimSun" w:hAnsi="Arial" w:cs="Arial"/>
          <w:sz w:val="20"/>
          <w:szCs w:val="20"/>
        </w:rPr>
        <w:t>kosistema koji deluju kao rezervoari ugljenika</w:t>
      </w:r>
      <w:r w:rsidRPr="00160D50">
        <w:rPr>
          <w:rFonts w:ascii="Arial" w:eastAsia="SimSun" w:hAnsi="Arial" w:cs="Arial"/>
          <w:sz w:val="20"/>
          <w:szCs w:val="20"/>
        </w:rPr>
        <w:t>) uz Drinski koridor. U toku je</w:t>
      </w:r>
      <w:r>
        <w:rPr>
          <w:rFonts w:ascii="Arial" w:eastAsia="SimSun" w:hAnsi="Arial" w:cs="Arial"/>
          <w:sz w:val="20"/>
          <w:szCs w:val="20"/>
        </w:rPr>
        <w:t xml:space="preserve"> projekat upravljanja slivom r</w:t>
      </w:r>
      <w:r w:rsidRPr="00160D50">
        <w:rPr>
          <w:rFonts w:ascii="Arial" w:eastAsia="SimSun" w:hAnsi="Arial" w:cs="Arial"/>
          <w:sz w:val="20"/>
          <w:szCs w:val="20"/>
        </w:rPr>
        <w:t>eke Drine, finansiran od GEF-SCCF-a, kao i tehnička pomoć ESMAP-a, sprovode studije koje će ident</w:t>
      </w:r>
      <w:r>
        <w:rPr>
          <w:rFonts w:ascii="Arial" w:eastAsia="SimSun" w:hAnsi="Arial" w:cs="Arial"/>
          <w:sz w:val="20"/>
          <w:szCs w:val="20"/>
        </w:rPr>
        <w:t xml:space="preserve">ifikovati dodatne aktivnosti neophodne </w:t>
      </w:r>
      <w:r w:rsidRPr="00160D50">
        <w:rPr>
          <w:rFonts w:ascii="Arial" w:eastAsia="SimSun" w:hAnsi="Arial" w:cs="Arial"/>
          <w:sz w:val="20"/>
          <w:szCs w:val="20"/>
        </w:rPr>
        <w:t>za zaštitu od poplava, stabilizaciju</w:t>
      </w:r>
      <w:r>
        <w:rPr>
          <w:rFonts w:ascii="Arial" w:eastAsia="SimSun" w:hAnsi="Arial" w:cs="Arial"/>
          <w:sz w:val="20"/>
          <w:szCs w:val="20"/>
        </w:rPr>
        <w:t xml:space="preserve"> obala, radove na odvodnjavanju I rec</w:t>
      </w:r>
      <w:r w:rsidRPr="00160D50">
        <w:rPr>
          <w:rFonts w:ascii="Arial" w:eastAsia="SimSun" w:hAnsi="Arial" w:cs="Arial"/>
          <w:sz w:val="20"/>
          <w:szCs w:val="20"/>
        </w:rPr>
        <w:t>i i upravljanje akumulacijama u Koridor</w:t>
      </w:r>
      <w:r>
        <w:rPr>
          <w:rFonts w:ascii="Arial" w:eastAsia="SimSun" w:hAnsi="Arial" w:cs="Arial"/>
          <w:sz w:val="20"/>
          <w:szCs w:val="20"/>
        </w:rPr>
        <w:t>u Drine</w:t>
      </w:r>
      <w:r w:rsidRPr="00160D50">
        <w:rPr>
          <w:rFonts w:ascii="Arial" w:eastAsia="SimSun" w:hAnsi="Arial" w:cs="Arial"/>
          <w:sz w:val="20"/>
          <w:szCs w:val="20"/>
        </w:rPr>
        <w:t xml:space="preserve">. Nadograđeni kapaciteti za zaštitu od poplava (na nivou ili iznad </w:t>
      </w:r>
      <w:r>
        <w:rPr>
          <w:rFonts w:ascii="Arial" w:eastAsia="SimSun" w:hAnsi="Arial" w:cs="Arial"/>
          <w:sz w:val="20"/>
          <w:szCs w:val="20"/>
        </w:rPr>
        <w:t xml:space="preserve">100-godišnjih </w:t>
      </w:r>
      <w:r w:rsidR="0007425C">
        <w:rPr>
          <w:rFonts w:ascii="Arial" w:eastAsia="SimSun" w:hAnsi="Arial" w:cs="Arial"/>
          <w:sz w:val="20"/>
          <w:szCs w:val="20"/>
        </w:rPr>
        <w:t>voda</w:t>
      </w:r>
      <w:r w:rsidRPr="00160D50">
        <w:rPr>
          <w:rFonts w:ascii="Arial" w:eastAsia="SimSun" w:hAnsi="Arial" w:cs="Arial"/>
          <w:sz w:val="20"/>
          <w:szCs w:val="20"/>
        </w:rPr>
        <w:t>) takođe poboljšavaju sposobnost klimatske adaptacije zaštićenih područja.</w:t>
      </w:r>
    </w:p>
    <w:p w:rsidR="00160D50" w:rsidRDefault="0007425C" w:rsidP="00224192">
      <w:pPr>
        <w:widowControl w:val="0"/>
        <w:autoSpaceDE w:val="0"/>
        <w:autoSpaceDN w:val="0"/>
        <w:adjustRightInd w:val="0"/>
        <w:spacing w:after="240"/>
        <w:jc w:val="both"/>
        <w:rPr>
          <w:rFonts w:ascii="Arial" w:eastAsia="SimSun" w:hAnsi="Arial" w:cs="Arial"/>
          <w:sz w:val="20"/>
          <w:szCs w:val="20"/>
        </w:rPr>
      </w:pPr>
      <w:r w:rsidRPr="0007425C">
        <w:rPr>
          <w:rFonts w:ascii="Arial" w:eastAsia="SimSun" w:hAnsi="Arial" w:cs="Arial"/>
          <w:sz w:val="20"/>
          <w:szCs w:val="20"/>
        </w:rPr>
        <w:t xml:space="preserve">Podkomponenta 2.2: Integrisani razvoj sliva Drine. Ova podkomponenta finansiraće bolje upravljanje slivovima </w:t>
      </w:r>
      <w:r>
        <w:rPr>
          <w:rFonts w:ascii="Arial" w:eastAsia="SimSun" w:hAnsi="Arial" w:cs="Arial"/>
          <w:sz w:val="20"/>
          <w:szCs w:val="20"/>
        </w:rPr>
        <w:t>Lima</w:t>
      </w:r>
      <w:r w:rsidRPr="0007425C">
        <w:rPr>
          <w:rFonts w:ascii="Arial" w:eastAsia="SimSun" w:hAnsi="Arial" w:cs="Arial"/>
          <w:sz w:val="20"/>
          <w:szCs w:val="20"/>
        </w:rPr>
        <w:t xml:space="preserve"> i Grnčara </w:t>
      </w:r>
      <w:r>
        <w:rPr>
          <w:rFonts w:ascii="Arial" w:eastAsia="SimSun" w:hAnsi="Arial" w:cs="Arial"/>
          <w:sz w:val="20"/>
          <w:szCs w:val="20"/>
        </w:rPr>
        <w:t>u Crnoj Gori, kao i radove povezane sa merama zaštite od poplava, odvodnjavanjem i navodnjavanjem u slivu reke Lim (pritoka r</w:t>
      </w:r>
      <w:r w:rsidRPr="0007425C">
        <w:rPr>
          <w:rFonts w:ascii="Arial" w:eastAsia="SimSun" w:hAnsi="Arial" w:cs="Arial"/>
          <w:sz w:val="20"/>
          <w:szCs w:val="20"/>
        </w:rPr>
        <w:t xml:space="preserve">eke Drine) radi ublažavanja rizika od poplava i promovišu održivu upotrebu prirodnih resursa. Ove mere uključuju: </w:t>
      </w:r>
      <w:r>
        <w:rPr>
          <w:rFonts w:ascii="Arial" w:eastAsia="SimSun" w:hAnsi="Arial" w:cs="Arial"/>
          <w:sz w:val="20"/>
          <w:szCs w:val="20"/>
        </w:rPr>
        <w:t>stabilizaciju obale reke; radove</w:t>
      </w:r>
      <w:r w:rsidRPr="0007425C">
        <w:rPr>
          <w:rFonts w:ascii="Arial" w:eastAsia="SimSun" w:hAnsi="Arial" w:cs="Arial"/>
          <w:sz w:val="20"/>
          <w:szCs w:val="20"/>
        </w:rPr>
        <w:t xml:space="preserve"> na obuci rijeka; nasipi i nasipi za zaštitu od poplava. Detaljni nacrti ovih investicija su u pripremi kroz tekući projekat GEF-SCCF. Ovom podkomponentom će se dodatno finansirati priprema odabranih prioritetnih investicija u skladu sa ciljem razvoja projekta</w:t>
      </w:r>
      <w:r>
        <w:rPr>
          <w:rFonts w:ascii="Arial" w:eastAsia="SimSun" w:hAnsi="Arial" w:cs="Arial"/>
          <w:sz w:val="20"/>
          <w:szCs w:val="20"/>
        </w:rPr>
        <w:t>.</w:t>
      </w:r>
    </w:p>
    <w:p w:rsidR="0007425C" w:rsidRPr="0007425C" w:rsidRDefault="0007425C" w:rsidP="0007425C">
      <w:pPr>
        <w:widowControl w:val="0"/>
        <w:autoSpaceDE w:val="0"/>
        <w:autoSpaceDN w:val="0"/>
        <w:adjustRightInd w:val="0"/>
        <w:spacing w:after="240"/>
        <w:jc w:val="both"/>
        <w:rPr>
          <w:rFonts w:ascii="Arial" w:eastAsia="SimSun" w:hAnsi="Arial" w:cs="Arial"/>
          <w:sz w:val="20"/>
          <w:szCs w:val="20"/>
        </w:rPr>
      </w:pPr>
      <w:r w:rsidRPr="0007425C">
        <w:rPr>
          <w:rFonts w:ascii="Arial" w:eastAsia="SimSun" w:hAnsi="Arial" w:cs="Arial"/>
          <w:sz w:val="20"/>
          <w:szCs w:val="20"/>
        </w:rPr>
        <w:lastRenderedPageBreak/>
        <w:t>Komponenta 3: Priprema i upravljanje projektima</w:t>
      </w:r>
    </w:p>
    <w:p w:rsidR="0007425C" w:rsidRPr="0007425C" w:rsidRDefault="0007425C" w:rsidP="0007425C">
      <w:pPr>
        <w:widowControl w:val="0"/>
        <w:autoSpaceDE w:val="0"/>
        <w:autoSpaceDN w:val="0"/>
        <w:adjustRightInd w:val="0"/>
        <w:spacing w:after="240"/>
        <w:jc w:val="both"/>
        <w:rPr>
          <w:rFonts w:ascii="Arial" w:eastAsia="SimSun" w:hAnsi="Arial" w:cs="Arial"/>
          <w:sz w:val="20"/>
          <w:szCs w:val="20"/>
        </w:rPr>
      </w:pPr>
      <w:r w:rsidRPr="0007425C">
        <w:rPr>
          <w:rFonts w:ascii="Arial" w:eastAsia="SimSun" w:hAnsi="Arial" w:cs="Arial"/>
          <w:sz w:val="20"/>
          <w:szCs w:val="20"/>
        </w:rPr>
        <w:t>Ova komponenta će podržati: 1) pripremu regionalnih aktivnosti faze II; i 2) operativn</w:t>
      </w:r>
      <w:r>
        <w:rPr>
          <w:rFonts w:ascii="Arial" w:eastAsia="SimSun" w:hAnsi="Arial" w:cs="Arial"/>
          <w:sz w:val="20"/>
          <w:szCs w:val="20"/>
        </w:rPr>
        <w:t>i troškovi, konsultacije, nekons</w:t>
      </w:r>
      <w:r w:rsidRPr="0007425C">
        <w:rPr>
          <w:rFonts w:ascii="Arial" w:eastAsia="SimSun" w:hAnsi="Arial" w:cs="Arial"/>
          <w:sz w:val="20"/>
          <w:szCs w:val="20"/>
        </w:rPr>
        <w:t>ultantske usluge i roba potrebna za uspostavljanje i rad Regionalne jedinice za implementaciju i nacionalnih JIP-a. Podkomponenta 3.1: Priprema projekta. Ova podkomponenta će finansirati ili pružiti tehničku podršku za pripremu projektne dokumentacije za II fazu programa, uključujući procene zaštite životne sredine i socijalne zaštite. Podkomponenta 3.2: Institucionalno jačanje i upravljanje projektima. Ovom podkomponentom će se finansirati aktivnosti na povećanju institucionalnih kapaciteta i međusektorske koordinacije u zemljama učesnicama, kako bi se osig</w:t>
      </w:r>
      <w:r w:rsidR="00644EF4">
        <w:rPr>
          <w:rFonts w:ascii="Arial" w:eastAsia="SimSun" w:hAnsi="Arial" w:cs="Arial"/>
          <w:sz w:val="20"/>
          <w:szCs w:val="20"/>
        </w:rPr>
        <w:t>uralo efikasnije upravljanje r</w:t>
      </w:r>
      <w:r w:rsidRPr="0007425C">
        <w:rPr>
          <w:rFonts w:ascii="Arial" w:eastAsia="SimSun" w:hAnsi="Arial" w:cs="Arial"/>
          <w:sz w:val="20"/>
          <w:szCs w:val="20"/>
        </w:rPr>
        <w:t>ečnim slivom i upravljanje rizikom od poplava među priobalnim zemljama, čime bi se poboljšao donošenje odluka i upravljanje programom na regionalnom nivo</w:t>
      </w:r>
      <w:r w:rsidR="00644EF4">
        <w:rPr>
          <w:rFonts w:ascii="Arial" w:eastAsia="SimSun" w:hAnsi="Arial" w:cs="Arial"/>
          <w:sz w:val="20"/>
          <w:szCs w:val="20"/>
        </w:rPr>
        <w:t>u. Ova podkomponenta promovisaće zajedničko d</w:t>
      </w:r>
      <w:r w:rsidRPr="0007425C">
        <w:rPr>
          <w:rFonts w:ascii="Arial" w:eastAsia="SimSun" w:hAnsi="Arial" w:cs="Arial"/>
          <w:sz w:val="20"/>
          <w:szCs w:val="20"/>
        </w:rPr>
        <w:t>elovanje i</w:t>
      </w:r>
      <w:r w:rsidR="00644EF4">
        <w:rPr>
          <w:rFonts w:ascii="Arial" w:eastAsia="SimSun" w:hAnsi="Arial" w:cs="Arial"/>
          <w:sz w:val="20"/>
          <w:szCs w:val="20"/>
        </w:rPr>
        <w:t xml:space="preserve"> sposobnost regiona na prilagodjavanje klimatskim promenama.  </w:t>
      </w:r>
    </w:p>
    <w:p w:rsidR="00EC4E03" w:rsidRPr="00EC4E03" w:rsidRDefault="00EC4E03" w:rsidP="00EC4E03">
      <w:pPr>
        <w:widowControl w:val="0"/>
        <w:autoSpaceDE w:val="0"/>
        <w:autoSpaceDN w:val="0"/>
        <w:adjustRightInd w:val="0"/>
        <w:spacing w:after="240"/>
        <w:jc w:val="both"/>
        <w:rPr>
          <w:rFonts w:ascii="Arial" w:eastAsia="SimSun" w:hAnsi="Arial" w:cs="Arial"/>
          <w:sz w:val="20"/>
          <w:szCs w:val="20"/>
        </w:rPr>
      </w:pPr>
      <w:r w:rsidRPr="00EC4E03">
        <w:rPr>
          <w:rFonts w:ascii="Arial" w:eastAsia="SimSun" w:hAnsi="Arial" w:cs="Arial"/>
          <w:sz w:val="20"/>
          <w:szCs w:val="20"/>
        </w:rPr>
        <w:t>Komponenta 4: Regionalne aktivnosti</w:t>
      </w:r>
    </w:p>
    <w:p w:rsidR="0007425C" w:rsidRPr="00AF34D1" w:rsidRDefault="00EC4E03" w:rsidP="00224192">
      <w:pPr>
        <w:widowControl w:val="0"/>
        <w:autoSpaceDE w:val="0"/>
        <w:autoSpaceDN w:val="0"/>
        <w:adjustRightInd w:val="0"/>
        <w:spacing w:after="240"/>
        <w:jc w:val="both"/>
        <w:rPr>
          <w:rFonts w:ascii="Arial" w:eastAsia="SimSun" w:hAnsi="Arial" w:cs="Arial"/>
          <w:sz w:val="20"/>
          <w:szCs w:val="20"/>
        </w:rPr>
      </w:pPr>
      <w:r w:rsidRPr="00EC4E03">
        <w:rPr>
          <w:rFonts w:ascii="Arial" w:eastAsia="SimSun" w:hAnsi="Arial" w:cs="Arial"/>
          <w:sz w:val="20"/>
          <w:szCs w:val="20"/>
        </w:rPr>
        <w:t xml:space="preserve">Ova komponenta će podržati </w:t>
      </w:r>
      <w:r>
        <w:rPr>
          <w:rFonts w:ascii="Arial" w:eastAsia="SimSun" w:hAnsi="Arial" w:cs="Arial"/>
          <w:sz w:val="20"/>
          <w:szCs w:val="20"/>
        </w:rPr>
        <w:t>dalji dijalog o uredjenju ove oblasti</w:t>
      </w:r>
      <w:r w:rsidRPr="00EC4E03">
        <w:rPr>
          <w:rFonts w:ascii="Arial" w:eastAsia="SimSun" w:hAnsi="Arial" w:cs="Arial"/>
          <w:sz w:val="20"/>
          <w:szCs w:val="20"/>
        </w:rPr>
        <w:t xml:space="preserve">, konsultacije, pripremu planova i studija i ulaganja za jačanje veze između vodnih usluga i povezanosti sa ciljevima regionalnog razvoja </w:t>
      </w:r>
      <w:r>
        <w:rPr>
          <w:rFonts w:ascii="Arial" w:eastAsia="SimSun" w:hAnsi="Arial" w:cs="Arial"/>
          <w:sz w:val="20"/>
          <w:szCs w:val="20"/>
        </w:rPr>
        <w:t>i ekonomske saradnje na Koridorima reka Save i Drine. Prim</w:t>
      </w:r>
      <w:r w:rsidRPr="00EC4E03">
        <w:rPr>
          <w:rFonts w:ascii="Arial" w:eastAsia="SimSun" w:hAnsi="Arial" w:cs="Arial"/>
          <w:sz w:val="20"/>
          <w:szCs w:val="20"/>
        </w:rPr>
        <w:t>eri uklj</w:t>
      </w:r>
      <w:r>
        <w:rPr>
          <w:rFonts w:ascii="Arial" w:eastAsia="SimSun" w:hAnsi="Arial" w:cs="Arial"/>
          <w:sz w:val="20"/>
          <w:szCs w:val="20"/>
        </w:rPr>
        <w:t>učuju plan upravljanja slivom reke Save i hidrološke proc</w:t>
      </w:r>
      <w:r w:rsidRPr="00EC4E03">
        <w:rPr>
          <w:rFonts w:ascii="Arial" w:eastAsia="SimSun" w:hAnsi="Arial" w:cs="Arial"/>
          <w:sz w:val="20"/>
          <w:szCs w:val="20"/>
        </w:rPr>
        <w:t>ene, strategiju</w:t>
      </w:r>
      <w:r>
        <w:rPr>
          <w:rFonts w:ascii="Arial" w:eastAsia="SimSun" w:hAnsi="Arial" w:cs="Arial"/>
          <w:sz w:val="20"/>
          <w:szCs w:val="20"/>
        </w:rPr>
        <w:t xml:space="preserve"> prilagođavanja klimatskim promenama za sliv r</w:t>
      </w:r>
      <w:r w:rsidRPr="00EC4E03">
        <w:rPr>
          <w:rFonts w:ascii="Arial" w:eastAsia="SimSun" w:hAnsi="Arial" w:cs="Arial"/>
          <w:sz w:val="20"/>
          <w:szCs w:val="20"/>
        </w:rPr>
        <w:t>eke Save, planiranje i</w:t>
      </w:r>
      <w:r>
        <w:rPr>
          <w:rFonts w:ascii="Arial" w:eastAsia="SimSun" w:hAnsi="Arial" w:cs="Arial"/>
          <w:sz w:val="20"/>
          <w:szCs w:val="20"/>
        </w:rPr>
        <w:t xml:space="preserve"> razvoj turizma u koridorima r</w:t>
      </w:r>
      <w:r w:rsidRPr="00EC4E03">
        <w:rPr>
          <w:rFonts w:ascii="Arial" w:eastAsia="SimSun" w:hAnsi="Arial" w:cs="Arial"/>
          <w:sz w:val="20"/>
          <w:szCs w:val="20"/>
        </w:rPr>
        <w:t>eke Save i Drine, uključujući izradu master planova za nautički turizam i eko</w:t>
      </w:r>
      <w:r>
        <w:rPr>
          <w:rFonts w:ascii="Arial" w:eastAsia="SimSun" w:hAnsi="Arial" w:cs="Arial"/>
          <w:sz w:val="20"/>
          <w:szCs w:val="20"/>
        </w:rPr>
        <w:t>turizam. Planovi upravljanja rečnim slivom i hidrološke proc</w:t>
      </w:r>
      <w:r w:rsidRPr="00EC4E03">
        <w:rPr>
          <w:rFonts w:ascii="Arial" w:eastAsia="SimSun" w:hAnsi="Arial" w:cs="Arial"/>
          <w:sz w:val="20"/>
          <w:szCs w:val="20"/>
        </w:rPr>
        <w:t>ene konačno će podržati integrirano upravljanje vodnim resursima, čime će se posredno povećati otpornost priob</w:t>
      </w:r>
      <w:r>
        <w:rPr>
          <w:rFonts w:ascii="Arial" w:eastAsia="SimSun" w:hAnsi="Arial" w:cs="Arial"/>
          <w:sz w:val="20"/>
          <w:szCs w:val="20"/>
        </w:rPr>
        <w:t>alnih zemalja na klimatske prom</w:t>
      </w:r>
      <w:r w:rsidRPr="00EC4E03">
        <w:rPr>
          <w:rFonts w:ascii="Arial" w:eastAsia="SimSun" w:hAnsi="Arial" w:cs="Arial"/>
          <w:sz w:val="20"/>
          <w:szCs w:val="20"/>
        </w:rPr>
        <w:t>ene; zatraženo finansiranje GEF-a će sufinansirati mere koje se odnose na planiranje i upravljanje rečnim slivom, mrežu praćenja poplava, izgradnju institucionalnih kapaciteta i studije koje informišu ili pripremaju buduće investicije.</w:t>
      </w:r>
    </w:p>
    <w:p w:rsidR="000F5139" w:rsidRPr="00AF34D1" w:rsidRDefault="000F5139" w:rsidP="00326891">
      <w:pPr>
        <w:widowControl w:val="0"/>
        <w:autoSpaceDE w:val="0"/>
        <w:autoSpaceDN w:val="0"/>
        <w:adjustRightInd w:val="0"/>
        <w:jc w:val="both"/>
        <w:rPr>
          <w:rFonts w:ascii="Arial" w:hAnsi="Arial"/>
          <w:sz w:val="20"/>
        </w:rPr>
      </w:pPr>
      <w:r w:rsidRPr="00AF34D1">
        <w:rPr>
          <w:rFonts w:ascii="Arial" w:hAnsi="Arial"/>
          <w:b/>
          <w:sz w:val="20"/>
        </w:rPr>
        <w:t>Korisnici projekta</w:t>
      </w:r>
      <w:r w:rsidRPr="00AF34D1">
        <w:rPr>
          <w:rFonts w:ascii="Arial" w:hAnsi="Arial"/>
          <w:sz w:val="20"/>
        </w:rPr>
        <w:t>. Korisnici Faze I između ostalog obuhvataju stanovništo i privredne subjekte koji se nalaze u područjima podložnim poplavama duž koridora reke Save i Drine i pružaoce usluga prevoza. Državne agencije u oblasti vodoprivrede, saobraćaja, energetike, hitnih službi i zaštite životne sredine će imati koristi od boljih informacija koje će pružiti regionalne studije i planiranje. Pored toga, zbirni efekti aktivnosti na nacionalnom nivou mogu donesti korist širim slivovima reka i regionu u smislu smanjenja izloženosti riziku od poplava, novih radnih mesta i poslovnih prilika i veće međusektorske i međunacionalne koordinacije na integrisanom upravljanju i razvoju vodnih resursa.</w:t>
      </w:r>
    </w:p>
    <w:p w:rsidR="000F5139" w:rsidRPr="00AF34D1" w:rsidRDefault="000F5139" w:rsidP="00326891">
      <w:pPr>
        <w:widowControl w:val="0"/>
        <w:autoSpaceDE w:val="0"/>
        <w:autoSpaceDN w:val="0"/>
        <w:adjustRightInd w:val="0"/>
        <w:jc w:val="both"/>
        <w:rPr>
          <w:rFonts w:ascii="Arial" w:hAnsi="Arial"/>
          <w:sz w:val="20"/>
        </w:rPr>
      </w:pPr>
      <w:r w:rsidRPr="00AF34D1">
        <w:rPr>
          <w:rFonts w:ascii="Arial" w:hAnsi="Arial"/>
          <w:sz w:val="20"/>
        </w:rPr>
        <w:t>Trajanje projekta. Finansijski instrument za predloženi Projekat se realizuje kroz Finansiranje investicionog projekta. Program će se sprovoditi u periodu od 10 godina, kroz dve faze. Faza I će se fokusirati na zaštitu od poplava i aktivnosti upravljanja slivom reke na koridorima reke Save i Drine. Krenuće od distrikta Brčko (BiH), Srbije i Crne Gore, dok će se drugi entiteti i zemlje pridruživati kada budu bili spremni. Faza II će se nadovezati na Fazu I i jačaće konektivnost rečnih luka i upravljanje životnom sredinom.</w:t>
      </w:r>
    </w:p>
    <w:p w:rsidR="000F5139" w:rsidRPr="00AF34D1" w:rsidRDefault="000F5139" w:rsidP="00326891">
      <w:pPr>
        <w:widowControl w:val="0"/>
        <w:autoSpaceDE w:val="0"/>
        <w:autoSpaceDN w:val="0"/>
        <w:adjustRightInd w:val="0"/>
        <w:jc w:val="both"/>
        <w:rPr>
          <w:rFonts w:ascii="Arial" w:hAnsi="Arial"/>
          <w:sz w:val="20"/>
        </w:rPr>
      </w:pPr>
      <w:r w:rsidRPr="00AF34D1">
        <w:rPr>
          <w:rFonts w:ascii="Arial" w:hAnsi="Arial"/>
          <w:b/>
          <w:sz w:val="20"/>
        </w:rPr>
        <w:t>Svrha Okvira za upravljanje životnom sredinom i socijalnim pitanjima (</w:t>
      </w:r>
      <w:r w:rsidR="0072472F">
        <w:rPr>
          <w:rFonts w:ascii="Arial" w:hAnsi="Arial"/>
          <w:b/>
          <w:sz w:val="20"/>
        </w:rPr>
        <w:t>ESMP</w:t>
      </w:r>
      <w:r w:rsidRPr="00AF34D1">
        <w:rPr>
          <w:rFonts w:ascii="Arial" w:hAnsi="Arial"/>
          <w:b/>
          <w:sz w:val="20"/>
        </w:rPr>
        <w:t>).</w:t>
      </w:r>
      <w:r w:rsidRPr="00AF34D1">
        <w:rPr>
          <w:rFonts w:ascii="Arial" w:hAnsi="Arial"/>
          <w:sz w:val="20"/>
        </w:rPr>
        <w:t xml:space="preserve"> Ovaj projekat obuhvata više </w:t>
      </w:r>
      <w:r w:rsidR="00437AFA" w:rsidRPr="00AF34D1">
        <w:rPr>
          <w:rFonts w:ascii="Arial" w:hAnsi="Arial"/>
          <w:sz w:val="20"/>
        </w:rPr>
        <w:t>pod-pr</w:t>
      </w:r>
      <w:r w:rsidRPr="00AF34D1">
        <w:rPr>
          <w:rFonts w:ascii="Arial" w:hAnsi="Arial"/>
          <w:sz w:val="20"/>
        </w:rPr>
        <w:t xml:space="preserve">ojekata koji nisu identifikovani u vreme procene, te se iz tog razloga pristup okvira smatrao primerenim. </w:t>
      </w:r>
      <w:r w:rsidR="0072472F">
        <w:rPr>
          <w:rFonts w:ascii="Arial" w:hAnsi="Arial"/>
          <w:sz w:val="20"/>
        </w:rPr>
        <w:t>ESMP</w:t>
      </w:r>
      <w:r w:rsidRPr="00AF34D1">
        <w:rPr>
          <w:rFonts w:ascii="Arial" w:hAnsi="Arial"/>
          <w:sz w:val="20"/>
        </w:rPr>
        <w:t xml:space="preserve"> pruža smernice i procedure za upravljanje potencijalnim rizicima za životnu sredinu i socijalna pitanja i uticajima nepoznatih </w:t>
      </w:r>
      <w:r w:rsidR="00437AFA" w:rsidRPr="00AF34D1">
        <w:rPr>
          <w:rFonts w:ascii="Arial" w:hAnsi="Arial"/>
          <w:sz w:val="20"/>
        </w:rPr>
        <w:t>pod-pr</w:t>
      </w:r>
      <w:r w:rsidRPr="00AF34D1">
        <w:rPr>
          <w:rFonts w:ascii="Arial" w:hAnsi="Arial"/>
          <w:sz w:val="20"/>
        </w:rPr>
        <w:t xml:space="preserve">ojekata, smernice za izbegavanje, umanjivanje i ublažavanje negativnih uticaja. Kroz procedure skrininga u okviru </w:t>
      </w:r>
      <w:r w:rsidR="0072472F">
        <w:rPr>
          <w:rFonts w:ascii="Arial" w:hAnsi="Arial"/>
          <w:sz w:val="20"/>
        </w:rPr>
        <w:t>ESMP</w:t>
      </w:r>
      <w:r w:rsidRPr="00AF34D1">
        <w:rPr>
          <w:rFonts w:ascii="Arial" w:hAnsi="Arial"/>
          <w:sz w:val="20"/>
        </w:rPr>
        <w:t xml:space="preserve">, nakon identifikacije, </w:t>
      </w:r>
      <w:r w:rsidR="00437AFA" w:rsidRPr="00AF34D1">
        <w:rPr>
          <w:rFonts w:ascii="Arial" w:hAnsi="Arial"/>
          <w:sz w:val="20"/>
        </w:rPr>
        <w:t>pod-pr</w:t>
      </w:r>
      <w:r w:rsidRPr="00AF34D1">
        <w:rPr>
          <w:rFonts w:ascii="Arial" w:hAnsi="Arial"/>
          <w:sz w:val="20"/>
        </w:rPr>
        <w:t xml:space="preserve">ojekti se analiziraju sa stanovišta uticaja na životnu sredinu i socijalna pitanja u smislu ispunjavanja važećih standarda SB, kao i eventualnih važećih zakona i propisa o životnoj sredini i socijalnim pitanjima Repuublike Srbije, radi adekvatnog ublažavanja eventualnih rezidualnih i/ili neizbežnih uticaja. Okvir služi kao alat sa smernicama za JIP, agencije za implementaciju i sve ostale zainteresovane strane od značaja za upravljanje rizicima, za identifikaciju i analizu potencijalnih uticaja </w:t>
      </w:r>
      <w:r w:rsidR="00437AFA" w:rsidRPr="00AF34D1">
        <w:rPr>
          <w:rFonts w:ascii="Arial" w:hAnsi="Arial"/>
          <w:sz w:val="20"/>
        </w:rPr>
        <w:t>pod-pr</w:t>
      </w:r>
      <w:r w:rsidRPr="00AF34D1">
        <w:rPr>
          <w:rFonts w:ascii="Arial" w:hAnsi="Arial"/>
          <w:sz w:val="20"/>
        </w:rPr>
        <w:t>ojekata na životnu sredinu i socijalna pitanja i obezbeđivanje sprovođenja neophodnih mera za ublažavanje radi minimiziranja ili sprečavanja eventualnih negativnih uticaja na životnu sredinu i socijalna pitanja. Okvir će takođe služiti kao smernice za praćenje i izveštavanje o životnoj sredini i socijalnim pitanjima.</w:t>
      </w:r>
    </w:p>
    <w:p w:rsidR="000F5139" w:rsidRPr="00AF34D1" w:rsidRDefault="000F5139" w:rsidP="00326891">
      <w:pPr>
        <w:widowControl w:val="0"/>
        <w:autoSpaceDE w:val="0"/>
        <w:autoSpaceDN w:val="0"/>
        <w:adjustRightInd w:val="0"/>
        <w:jc w:val="both"/>
        <w:rPr>
          <w:rFonts w:ascii="Arial" w:hAnsi="Arial"/>
          <w:sz w:val="20"/>
        </w:rPr>
      </w:pPr>
      <w:r w:rsidRPr="00AF34D1">
        <w:rPr>
          <w:rFonts w:ascii="Arial" w:hAnsi="Arial"/>
          <w:sz w:val="20"/>
        </w:rPr>
        <w:t xml:space="preserve">Svi </w:t>
      </w:r>
      <w:r w:rsidR="00437AFA" w:rsidRPr="00AF34D1">
        <w:rPr>
          <w:rFonts w:ascii="Arial" w:hAnsi="Arial"/>
          <w:sz w:val="20"/>
        </w:rPr>
        <w:t>pod-pr</w:t>
      </w:r>
      <w:r w:rsidRPr="00AF34D1">
        <w:rPr>
          <w:rFonts w:ascii="Arial" w:hAnsi="Arial"/>
          <w:sz w:val="20"/>
        </w:rPr>
        <w:t>ojekti koji će se finansirati u okviru programa podležu proceni rizika po životnu sredinu i socijalna pitanja koju sprovodi Jedinica za implementaciju projekta (JIP)</w:t>
      </w:r>
      <w:r w:rsidR="00677F42" w:rsidRPr="00AF34D1">
        <w:rPr>
          <w:rFonts w:ascii="Arial" w:hAnsi="Arial"/>
          <w:sz w:val="20"/>
        </w:rPr>
        <w:t xml:space="preserve">, u skladu sa postupcima koji su opisani u ovom Okviru. Za </w:t>
      </w:r>
      <w:r w:rsidR="00437AFA" w:rsidRPr="00AF34D1">
        <w:rPr>
          <w:rFonts w:ascii="Arial" w:hAnsi="Arial"/>
          <w:sz w:val="20"/>
        </w:rPr>
        <w:t>pod-pr</w:t>
      </w:r>
      <w:r w:rsidR="00677F42" w:rsidRPr="00AF34D1">
        <w:rPr>
          <w:rFonts w:ascii="Arial" w:hAnsi="Arial"/>
          <w:sz w:val="20"/>
        </w:rPr>
        <w:t xml:space="preserve">ojekte sa „visokim“ rizikom će se sprovoditi Procena uticaja na životnu sredinu i socijalna pitanja (PUŽS), dok će se za </w:t>
      </w:r>
      <w:r w:rsidR="00437AFA" w:rsidRPr="00AF34D1">
        <w:rPr>
          <w:rFonts w:ascii="Arial" w:hAnsi="Arial"/>
          <w:sz w:val="20"/>
        </w:rPr>
        <w:t>pod-pr</w:t>
      </w:r>
      <w:r w:rsidR="00677F42" w:rsidRPr="00AF34D1">
        <w:rPr>
          <w:rFonts w:ascii="Arial" w:hAnsi="Arial"/>
          <w:sz w:val="20"/>
        </w:rPr>
        <w:t xml:space="preserve">ojekte sa „značajnim“, „umerenim“ i „niskim“ rizikom procena sprovoditi u skladu sa zakonima o zaštiti životne sredine Srbije (u skladu sa lokacijom </w:t>
      </w:r>
      <w:r w:rsidR="00437AFA" w:rsidRPr="00AF34D1">
        <w:rPr>
          <w:rFonts w:ascii="Arial" w:hAnsi="Arial"/>
          <w:sz w:val="20"/>
        </w:rPr>
        <w:t>pod-pr</w:t>
      </w:r>
      <w:r w:rsidR="00677F42" w:rsidRPr="00AF34D1">
        <w:rPr>
          <w:rFonts w:ascii="Arial" w:hAnsi="Arial"/>
          <w:sz w:val="20"/>
        </w:rPr>
        <w:t xml:space="preserve">ojekta) i obuhvataće izradu Plana upravljanja životnom sredinom i socijalnim pitanjima za datu lokaciju, u skladu sa </w:t>
      </w:r>
      <w:r w:rsidR="0072472F">
        <w:rPr>
          <w:rFonts w:ascii="Arial" w:hAnsi="Arial"/>
          <w:sz w:val="20"/>
        </w:rPr>
        <w:t>ESMP</w:t>
      </w:r>
      <w:r w:rsidR="00677F42" w:rsidRPr="00AF34D1">
        <w:rPr>
          <w:rFonts w:ascii="Arial" w:hAnsi="Arial"/>
          <w:sz w:val="20"/>
        </w:rPr>
        <w:t xml:space="preserve"> i odredbama propisanim u </w:t>
      </w:r>
      <w:r w:rsidR="0072472F">
        <w:rPr>
          <w:rFonts w:ascii="Arial" w:hAnsi="Arial"/>
          <w:sz w:val="20"/>
        </w:rPr>
        <w:t>ESS</w:t>
      </w:r>
      <w:r w:rsidR="00677F42" w:rsidRPr="00AF34D1">
        <w:rPr>
          <w:rFonts w:ascii="Arial" w:hAnsi="Arial"/>
          <w:sz w:val="20"/>
        </w:rPr>
        <w:t xml:space="preserve">1 </w:t>
      </w:r>
      <w:r w:rsidR="0072472F">
        <w:rPr>
          <w:rFonts w:ascii="Arial" w:hAnsi="Arial"/>
          <w:sz w:val="20"/>
        </w:rPr>
        <w:t>ESF</w:t>
      </w:r>
      <w:r w:rsidR="00677F42" w:rsidRPr="00AF34D1">
        <w:rPr>
          <w:rFonts w:ascii="Arial" w:hAnsi="Arial"/>
          <w:sz w:val="20"/>
        </w:rPr>
        <w:t xml:space="preserve"> Svetska banke. Ostali relevantni </w:t>
      </w:r>
      <w:r w:rsidR="0072472F">
        <w:rPr>
          <w:rFonts w:ascii="Arial" w:hAnsi="Arial"/>
          <w:sz w:val="20"/>
        </w:rPr>
        <w:t>ESS</w:t>
      </w:r>
      <w:r w:rsidR="00677F42" w:rsidRPr="00AF34D1">
        <w:rPr>
          <w:rFonts w:ascii="Arial" w:hAnsi="Arial"/>
          <w:sz w:val="20"/>
        </w:rPr>
        <w:t xml:space="preserve"> i OP su:</w:t>
      </w:r>
    </w:p>
    <w:tbl>
      <w:tblPr>
        <w:tblStyle w:val="TableGridLight1"/>
        <w:tblW w:w="0" w:type="auto"/>
        <w:tblInd w:w="137" w:type="dxa"/>
        <w:tblLook w:val="04A0" w:firstRow="1" w:lastRow="0" w:firstColumn="1" w:lastColumn="0" w:noHBand="0" w:noVBand="1"/>
      </w:tblPr>
      <w:tblGrid>
        <w:gridCol w:w="1101"/>
        <w:gridCol w:w="8448"/>
      </w:tblGrid>
      <w:tr w:rsidR="00391534" w:rsidRPr="00AF34D1" w:rsidTr="00FF7927">
        <w:tc>
          <w:tcPr>
            <w:tcW w:w="9610" w:type="dxa"/>
            <w:gridSpan w:val="2"/>
          </w:tcPr>
          <w:p w:rsidR="00391534" w:rsidRPr="00AF34D1" w:rsidRDefault="0072472F" w:rsidP="00391534">
            <w:pPr>
              <w:spacing w:before="120" w:line="276" w:lineRule="auto"/>
              <w:ind w:right="144"/>
              <w:rPr>
                <w:rFonts w:ascii="Arial" w:hAnsi="Arial" w:cs="Arial"/>
              </w:rPr>
            </w:pPr>
            <w:r>
              <w:rPr>
                <w:rFonts w:ascii="Arial" w:hAnsi="Arial" w:cs="Arial"/>
              </w:rPr>
              <w:t>ESS</w:t>
            </w:r>
            <w:r w:rsidR="00391534" w:rsidRPr="00AF34D1">
              <w:rPr>
                <w:rFonts w:ascii="Arial" w:hAnsi="Arial" w:cs="Arial"/>
              </w:rPr>
              <w:t>/OP</w:t>
            </w:r>
          </w:p>
        </w:tc>
      </w:tr>
      <w:tr w:rsidR="00391534" w:rsidRPr="00AF34D1" w:rsidTr="00FF7927">
        <w:tc>
          <w:tcPr>
            <w:tcW w:w="1105" w:type="dxa"/>
          </w:tcPr>
          <w:p w:rsidR="00391534" w:rsidRPr="00AF34D1" w:rsidRDefault="0072472F" w:rsidP="00391534">
            <w:pPr>
              <w:spacing w:before="120" w:line="276" w:lineRule="auto"/>
              <w:rPr>
                <w:rFonts w:ascii="Arial" w:hAnsi="Arial" w:cs="Arial"/>
                <w:bCs/>
              </w:rPr>
            </w:pPr>
            <w:r>
              <w:rPr>
                <w:rFonts w:ascii="Arial" w:hAnsi="Arial" w:cs="Arial"/>
              </w:rPr>
              <w:t>ESS</w:t>
            </w:r>
            <w:r w:rsidR="00677F42" w:rsidRPr="00AF34D1">
              <w:rPr>
                <w:rFonts w:ascii="Arial" w:hAnsi="Arial" w:cs="Arial"/>
                <w:bCs/>
              </w:rPr>
              <w:t xml:space="preserve"> </w:t>
            </w:r>
            <w:r w:rsidR="00391534" w:rsidRPr="00AF34D1">
              <w:rPr>
                <w:rFonts w:ascii="Arial" w:hAnsi="Arial" w:cs="Arial"/>
                <w:bCs/>
              </w:rPr>
              <w:t>1</w:t>
            </w:r>
          </w:p>
        </w:tc>
        <w:tc>
          <w:tcPr>
            <w:tcW w:w="8505" w:type="dxa"/>
          </w:tcPr>
          <w:p w:rsidR="00391534" w:rsidRPr="00AF34D1" w:rsidRDefault="00C439CA" w:rsidP="00C439CA">
            <w:pPr>
              <w:spacing w:before="120" w:line="276" w:lineRule="auto"/>
              <w:rPr>
                <w:rFonts w:ascii="Arial" w:hAnsi="Arial" w:cs="Arial"/>
                <w:bCs/>
              </w:rPr>
            </w:pPr>
            <w:r w:rsidRPr="00AF34D1">
              <w:rPr>
                <w:rFonts w:ascii="Arial" w:hAnsi="Arial" w:cs="Arial"/>
                <w:bCs/>
              </w:rPr>
              <w:t>Procena i upravljanje rizicima i uticajima na životnu sredinu i socijalna pitanja</w:t>
            </w:r>
          </w:p>
        </w:tc>
      </w:tr>
      <w:tr w:rsidR="00391534" w:rsidRPr="00AF34D1" w:rsidTr="00FF7927">
        <w:tc>
          <w:tcPr>
            <w:tcW w:w="1105" w:type="dxa"/>
          </w:tcPr>
          <w:p w:rsidR="00391534" w:rsidRPr="00AF34D1" w:rsidRDefault="0072472F" w:rsidP="00391534">
            <w:pPr>
              <w:spacing w:before="120" w:line="276" w:lineRule="auto"/>
              <w:rPr>
                <w:rFonts w:ascii="Arial" w:hAnsi="Arial" w:cs="Arial"/>
                <w:bCs/>
              </w:rPr>
            </w:pPr>
            <w:r>
              <w:rPr>
                <w:rFonts w:ascii="Arial" w:hAnsi="Arial" w:cs="Arial"/>
              </w:rPr>
              <w:t>ESS</w:t>
            </w:r>
            <w:r w:rsidR="00677F42" w:rsidRPr="00AF34D1">
              <w:rPr>
                <w:rFonts w:ascii="Arial" w:hAnsi="Arial" w:cs="Arial"/>
                <w:bCs/>
              </w:rPr>
              <w:t xml:space="preserve"> </w:t>
            </w:r>
            <w:r w:rsidR="00391534" w:rsidRPr="00AF34D1">
              <w:rPr>
                <w:rFonts w:ascii="Arial" w:hAnsi="Arial" w:cs="Arial"/>
                <w:bCs/>
              </w:rPr>
              <w:t>2</w:t>
            </w:r>
          </w:p>
        </w:tc>
        <w:tc>
          <w:tcPr>
            <w:tcW w:w="8505" w:type="dxa"/>
          </w:tcPr>
          <w:p w:rsidR="00391534" w:rsidRPr="00AF34D1" w:rsidRDefault="00C439CA" w:rsidP="00C439CA">
            <w:pPr>
              <w:spacing w:before="120" w:line="276" w:lineRule="auto"/>
              <w:rPr>
                <w:rFonts w:ascii="Arial" w:hAnsi="Arial" w:cs="Arial"/>
                <w:bCs/>
              </w:rPr>
            </w:pPr>
            <w:r w:rsidRPr="00AF34D1">
              <w:rPr>
                <w:rFonts w:ascii="Arial" w:hAnsi="Arial" w:cs="Arial"/>
                <w:bCs/>
              </w:rPr>
              <w:t>Uslovi rada i zapošljavanja</w:t>
            </w:r>
          </w:p>
        </w:tc>
      </w:tr>
      <w:tr w:rsidR="00391534" w:rsidRPr="00AF34D1" w:rsidTr="00FF7927">
        <w:tc>
          <w:tcPr>
            <w:tcW w:w="1105" w:type="dxa"/>
          </w:tcPr>
          <w:p w:rsidR="00391534" w:rsidRPr="00AF34D1" w:rsidRDefault="0072472F" w:rsidP="00391534">
            <w:pPr>
              <w:spacing w:before="120" w:line="276" w:lineRule="auto"/>
              <w:rPr>
                <w:rFonts w:ascii="Arial" w:hAnsi="Arial" w:cs="Arial"/>
                <w:bCs/>
              </w:rPr>
            </w:pPr>
            <w:r>
              <w:rPr>
                <w:rFonts w:ascii="Arial" w:hAnsi="Arial" w:cs="Arial"/>
              </w:rPr>
              <w:lastRenderedPageBreak/>
              <w:t>ESS</w:t>
            </w:r>
            <w:r w:rsidR="00677F42" w:rsidRPr="00AF34D1">
              <w:rPr>
                <w:rFonts w:ascii="Arial" w:hAnsi="Arial" w:cs="Arial"/>
                <w:bCs/>
              </w:rPr>
              <w:t xml:space="preserve"> </w:t>
            </w:r>
            <w:r w:rsidR="00391534" w:rsidRPr="00AF34D1">
              <w:rPr>
                <w:rFonts w:ascii="Arial" w:hAnsi="Arial" w:cs="Arial"/>
                <w:bCs/>
              </w:rPr>
              <w:t>3</w:t>
            </w:r>
          </w:p>
        </w:tc>
        <w:tc>
          <w:tcPr>
            <w:tcW w:w="8505" w:type="dxa"/>
          </w:tcPr>
          <w:p w:rsidR="00391534" w:rsidRPr="00AF34D1" w:rsidRDefault="00C439CA" w:rsidP="00C439CA">
            <w:pPr>
              <w:spacing w:before="120" w:line="276" w:lineRule="auto"/>
              <w:rPr>
                <w:rFonts w:ascii="Arial" w:hAnsi="Arial" w:cs="Arial"/>
                <w:bCs/>
              </w:rPr>
            </w:pPr>
            <w:r w:rsidRPr="00AF34D1">
              <w:rPr>
                <w:rFonts w:ascii="Arial" w:hAnsi="Arial" w:cs="Arial"/>
                <w:bCs/>
              </w:rPr>
              <w:t>Efikasnost resursa i prevencija i upravljanje zagađenjem</w:t>
            </w:r>
          </w:p>
        </w:tc>
      </w:tr>
      <w:tr w:rsidR="00391534" w:rsidRPr="00AF34D1" w:rsidTr="00FF7927">
        <w:tc>
          <w:tcPr>
            <w:tcW w:w="1105" w:type="dxa"/>
          </w:tcPr>
          <w:p w:rsidR="00391534" w:rsidRPr="00AF34D1" w:rsidRDefault="0072472F" w:rsidP="00391534">
            <w:pPr>
              <w:spacing w:before="120" w:line="276" w:lineRule="auto"/>
              <w:rPr>
                <w:rFonts w:ascii="Arial" w:hAnsi="Arial" w:cs="Arial"/>
                <w:bCs/>
              </w:rPr>
            </w:pPr>
            <w:r>
              <w:rPr>
                <w:rFonts w:ascii="Arial" w:hAnsi="Arial" w:cs="Arial"/>
              </w:rPr>
              <w:t>ESS</w:t>
            </w:r>
            <w:r w:rsidR="00677F42" w:rsidRPr="00AF34D1">
              <w:rPr>
                <w:rFonts w:ascii="Arial" w:hAnsi="Arial" w:cs="Arial"/>
                <w:bCs/>
              </w:rPr>
              <w:t xml:space="preserve"> </w:t>
            </w:r>
            <w:r w:rsidR="00391534" w:rsidRPr="00AF34D1">
              <w:rPr>
                <w:rFonts w:ascii="Arial" w:hAnsi="Arial" w:cs="Arial"/>
                <w:bCs/>
              </w:rPr>
              <w:t>4</w:t>
            </w:r>
          </w:p>
        </w:tc>
        <w:tc>
          <w:tcPr>
            <w:tcW w:w="8505" w:type="dxa"/>
          </w:tcPr>
          <w:p w:rsidR="00391534" w:rsidRPr="00AF34D1" w:rsidRDefault="00C439CA" w:rsidP="00C439CA">
            <w:pPr>
              <w:spacing w:before="120" w:line="276" w:lineRule="auto"/>
              <w:rPr>
                <w:rFonts w:ascii="Arial" w:hAnsi="Arial" w:cs="Arial"/>
                <w:bCs/>
              </w:rPr>
            </w:pPr>
            <w:r w:rsidRPr="00AF34D1">
              <w:rPr>
                <w:rFonts w:ascii="Arial" w:hAnsi="Arial" w:cs="Arial"/>
                <w:bCs/>
              </w:rPr>
              <w:t>Javno zdravlje i sigurnost</w:t>
            </w:r>
          </w:p>
        </w:tc>
      </w:tr>
      <w:tr w:rsidR="00391534" w:rsidRPr="00AF34D1" w:rsidTr="00FF7927">
        <w:tc>
          <w:tcPr>
            <w:tcW w:w="1105" w:type="dxa"/>
          </w:tcPr>
          <w:p w:rsidR="00391534" w:rsidRPr="00AF34D1" w:rsidRDefault="0072472F" w:rsidP="00391534">
            <w:pPr>
              <w:spacing w:before="120" w:line="276" w:lineRule="auto"/>
              <w:rPr>
                <w:rFonts w:ascii="Arial" w:hAnsi="Arial" w:cs="Arial"/>
                <w:bCs/>
              </w:rPr>
            </w:pPr>
            <w:r>
              <w:rPr>
                <w:rFonts w:ascii="Arial" w:hAnsi="Arial" w:cs="Arial"/>
              </w:rPr>
              <w:t>ESS</w:t>
            </w:r>
            <w:r w:rsidR="00677F42" w:rsidRPr="00AF34D1">
              <w:rPr>
                <w:rFonts w:ascii="Arial" w:hAnsi="Arial" w:cs="Arial"/>
                <w:bCs/>
              </w:rPr>
              <w:t xml:space="preserve"> </w:t>
            </w:r>
            <w:r w:rsidR="00391534" w:rsidRPr="00AF34D1">
              <w:rPr>
                <w:rFonts w:ascii="Arial" w:hAnsi="Arial" w:cs="Arial"/>
                <w:bCs/>
              </w:rPr>
              <w:t>5</w:t>
            </w:r>
          </w:p>
        </w:tc>
        <w:tc>
          <w:tcPr>
            <w:tcW w:w="8505" w:type="dxa"/>
          </w:tcPr>
          <w:p w:rsidR="00391534" w:rsidRPr="00AF34D1" w:rsidRDefault="00C439CA" w:rsidP="00C439CA">
            <w:pPr>
              <w:spacing w:before="120" w:line="276" w:lineRule="auto"/>
              <w:rPr>
                <w:rFonts w:ascii="Arial" w:hAnsi="Arial" w:cs="Arial"/>
                <w:bCs/>
              </w:rPr>
            </w:pPr>
            <w:r w:rsidRPr="00AF34D1">
              <w:rPr>
                <w:rFonts w:ascii="Arial" w:hAnsi="Arial" w:cs="Arial"/>
                <w:bCs/>
              </w:rPr>
              <w:t>Otkup zemljišta, ograničenja načina korišćenja zemljišta i prinudno raseljavanje</w:t>
            </w:r>
          </w:p>
        </w:tc>
      </w:tr>
      <w:tr w:rsidR="00391534" w:rsidRPr="00AF34D1" w:rsidTr="00FF7927">
        <w:tc>
          <w:tcPr>
            <w:tcW w:w="1105" w:type="dxa"/>
          </w:tcPr>
          <w:p w:rsidR="00391534" w:rsidRPr="00AF34D1" w:rsidRDefault="0072472F" w:rsidP="00391534">
            <w:pPr>
              <w:spacing w:before="120" w:line="276" w:lineRule="auto"/>
              <w:rPr>
                <w:rFonts w:ascii="Arial" w:hAnsi="Arial" w:cs="Arial"/>
                <w:bCs/>
              </w:rPr>
            </w:pPr>
            <w:r>
              <w:rPr>
                <w:rFonts w:ascii="Arial" w:hAnsi="Arial" w:cs="Arial"/>
              </w:rPr>
              <w:t>ESS</w:t>
            </w:r>
            <w:r w:rsidR="00677F42" w:rsidRPr="00AF34D1">
              <w:rPr>
                <w:rFonts w:ascii="Arial" w:hAnsi="Arial" w:cs="Arial"/>
                <w:bCs/>
              </w:rPr>
              <w:t xml:space="preserve"> </w:t>
            </w:r>
            <w:r w:rsidR="00391534" w:rsidRPr="00AF34D1">
              <w:rPr>
                <w:rFonts w:ascii="Arial" w:hAnsi="Arial" w:cs="Arial"/>
                <w:bCs/>
              </w:rPr>
              <w:t>6</w:t>
            </w:r>
          </w:p>
        </w:tc>
        <w:tc>
          <w:tcPr>
            <w:tcW w:w="8505" w:type="dxa"/>
          </w:tcPr>
          <w:p w:rsidR="00391534" w:rsidRPr="00AF34D1" w:rsidRDefault="00C439CA" w:rsidP="00C439CA">
            <w:pPr>
              <w:spacing w:before="120" w:line="276" w:lineRule="auto"/>
              <w:rPr>
                <w:rFonts w:ascii="Arial" w:hAnsi="Arial" w:cs="Arial"/>
                <w:bCs/>
              </w:rPr>
            </w:pPr>
            <w:r w:rsidRPr="00AF34D1">
              <w:rPr>
                <w:rFonts w:ascii="Arial" w:hAnsi="Arial" w:cs="Arial"/>
                <w:bCs/>
              </w:rPr>
              <w:t>Očuvanje biodiverziteta i održivo upravljanje živim prirodnim resursima</w:t>
            </w:r>
          </w:p>
        </w:tc>
      </w:tr>
      <w:tr w:rsidR="00282409" w:rsidRPr="00AF34D1" w:rsidTr="00282409">
        <w:tc>
          <w:tcPr>
            <w:tcW w:w="1105" w:type="dxa"/>
          </w:tcPr>
          <w:p w:rsidR="00282409" w:rsidRPr="00AF34D1" w:rsidRDefault="0072472F" w:rsidP="00282409">
            <w:pPr>
              <w:spacing w:before="120" w:line="276" w:lineRule="auto"/>
              <w:rPr>
                <w:rFonts w:ascii="Arial" w:hAnsi="Arial" w:cs="Arial"/>
                <w:bCs/>
              </w:rPr>
            </w:pPr>
            <w:r>
              <w:rPr>
                <w:rFonts w:ascii="Arial" w:hAnsi="Arial" w:cs="Arial"/>
              </w:rPr>
              <w:t>ESS</w:t>
            </w:r>
            <w:r w:rsidR="00677F42" w:rsidRPr="00AF34D1">
              <w:rPr>
                <w:rFonts w:ascii="Arial" w:hAnsi="Arial" w:cs="Arial"/>
                <w:bCs/>
              </w:rPr>
              <w:t xml:space="preserve"> </w:t>
            </w:r>
            <w:r w:rsidR="00282409" w:rsidRPr="00AF34D1">
              <w:rPr>
                <w:rFonts w:ascii="Arial" w:hAnsi="Arial" w:cs="Arial"/>
                <w:bCs/>
              </w:rPr>
              <w:t>8</w:t>
            </w:r>
          </w:p>
        </w:tc>
        <w:tc>
          <w:tcPr>
            <w:tcW w:w="8505" w:type="dxa"/>
          </w:tcPr>
          <w:p w:rsidR="00282409" w:rsidRPr="00AF34D1" w:rsidRDefault="00C439CA" w:rsidP="00C439CA">
            <w:pPr>
              <w:spacing w:before="120" w:line="276" w:lineRule="auto"/>
              <w:rPr>
                <w:rFonts w:ascii="Arial" w:hAnsi="Arial" w:cs="Arial"/>
                <w:bCs/>
              </w:rPr>
            </w:pPr>
            <w:r w:rsidRPr="00AF34D1">
              <w:rPr>
                <w:rFonts w:ascii="Arial" w:hAnsi="Arial" w:cs="Arial"/>
                <w:bCs/>
              </w:rPr>
              <w:t>Kulturno nasleđe</w:t>
            </w:r>
          </w:p>
        </w:tc>
      </w:tr>
      <w:tr w:rsidR="00391534" w:rsidRPr="00AF34D1" w:rsidTr="00FF7927">
        <w:tc>
          <w:tcPr>
            <w:tcW w:w="1105" w:type="dxa"/>
          </w:tcPr>
          <w:p w:rsidR="00391534" w:rsidRPr="00AF34D1" w:rsidRDefault="0072472F" w:rsidP="008B7366">
            <w:pPr>
              <w:spacing w:before="120" w:line="276" w:lineRule="auto"/>
              <w:rPr>
                <w:rFonts w:ascii="Arial" w:hAnsi="Arial" w:cs="Arial"/>
                <w:bCs/>
              </w:rPr>
            </w:pPr>
            <w:r>
              <w:rPr>
                <w:rFonts w:ascii="Arial" w:hAnsi="Arial" w:cs="Arial"/>
              </w:rPr>
              <w:t>ESS</w:t>
            </w:r>
            <w:r w:rsidR="00677F42" w:rsidRPr="00AF34D1">
              <w:rPr>
                <w:rFonts w:ascii="Arial" w:hAnsi="Arial" w:cs="Arial"/>
                <w:bCs/>
              </w:rPr>
              <w:t xml:space="preserve"> </w:t>
            </w:r>
            <w:r w:rsidR="00282409" w:rsidRPr="00AF34D1">
              <w:rPr>
                <w:rFonts w:ascii="Arial" w:hAnsi="Arial" w:cs="Arial"/>
                <w:bCs/>
              </w:rPr>
              <w:t>10</w:t>
            </w:r>
          </w:p>
        </w:tc>
        <w:tc>
          <w:tcPr>
            <w:tcW w:w="8505" w:type="dxa"/>
          </w:tcPr>
          <w:p w:rsidR="00391534" w:rsidRPr="00AF34D1" w:rsidRDefault="00C439CA" w:rsidP="00C439CA">
            <w:pPr>
              <w:spacing w:before="120" w:line="276" w:lineRule="auto"/>
              <w:rPr>
                <w:rFonts w:ascii="Arial" w:hAnsi="Arial" w:cs="Arial"/>
                <w:bCs/>
              </w:rPr>
            </w:pPr>
            <w:r w:rsidRPr="00AF34D1">
              <w:rPr>
                <w:rFonts w:ascii="Arial" w:hAnsi="Arial" w:cs="Arial"/>
                <w:bCs/>
              </w:rPr>
              <w:t>Angažman zainteresovanih strana i objavljivanje informacija</w:t>
            </w:r>
          </w:p>
        </w:tc>
      </w:tr>
      <w:tr w:rsidR="00391534" w:rsidRPr="00AF34D1" w:rsidTr="00FF7927">
        <w:tc>
          <w:tcPr>
            <w:tcW w:w="1105" w:type="dxa"/>
          </w:tcPr>
          <w:p w:rsidR="00391534" w:rsidRPr="00AF34D1" w:rsidRDefault="00391534" w:rsidP="00391534">
            <w:pPr>
              <w:spacing w:before="120" w:line="276" w:lineRule="auto"/>
              <w:rPr>
                <w:rFonts w:ascii="Arial" w:hAnsi="Arial" w:cs="Arial"/>
                <w:bCs/>
              </w:rPr>
            </w:pPr>
            <w:r w:rsidRPr="00AF34D1">
              <w:rPr>
                <w:rFonts w:ascii="Arial" w:hAnsi="Arial" w:cs="Arial"/>
                <w:bCs/>
              </w:rPr>
              <w:t>OP 7.50</w:t>
            </w:r>
          </w:p>
        </w:tc>
        <w:tc>
          <w:tcPr>
            <w:tcW w:w="8505" w:type="dxa"/>
          </w:tcPr>
          <w:p w:rsidR="00391534" w:rsidRPr="00AF34D1" w:rsidRDefault="00C439CA" w:rsidP="00C439CA">
            <w:pPr>
              <w:spacing w:before="120" w:line="276" w:lineRule="auto"/>
              <w:rPr>
                <w:rFonts w:ascii="Arial" w:hAnsi="Arial" w:cs="Arial"/>
                <w:bCs/>
              </w:rPr>
            </w:pPr>
            <w:r w:rsidRPr="00AF34D1">
              <w:rPr>
                <w:rFonts w:ascii="Arial" w:hAnsi="Arial" w:cs="Arial"/>
                <w:bCs/>
              </w:rPr>
              <w:t>Projekti na međunarodnim plovnim putevima</w:t>
            </w:r>
          </w:p>
        </w:tc>
      </w:tr>
    </w:tbl>
    <w:p w:rsidR="00391534" w:rsidRPr="00AF34D1" w:rsidRDefault="00391534" w:rsidP="008B7366">
      <w:pPr>
        <w:widowControl w:val="0"/>
        <w:autoSpaceDE w:val="0"/>
        <w:autoSpaceDN w:val="0"/>
        <w:adjustRightInd w:val="0"/>
        <w:spacing w:after="0"/>
        <w:jc w:val="both"/>
        <w:rPr>
          <w:rFonts w:ascii="Arial" w:eastAsia="SimSun" w:hAnsi="Arial" w:cs="Arial"/>
          <w:sz w:val="20"/>
          <w:szCs w:val="20"/>
        </w:rPr>
      </w:pPr>
    </w:p>
    <w:p w:rsidR="00C439CA" w:rsidRPr="00AF34D1" w:rsidRDefault="00C439CA" w:rsidP="00326891">
      <w:pPr>
        <w:widowControl w:val="0"/>
        <w:autoSpaceDE w:val="0"/>
        <w:autoSpaceDN w:val="0"/>
        <w:adjustRightInd w:val="0"/>
        <w:jc w:val="both"/>
        <w:rPr>
          <w:rFonts w:ascii="Arial" w:eastAsia="SimSun" w:hAnsi="Arial" w:cs="Arial"/>
          <w:sz w:val="20"/>
          <w:szCs w:val="20"/>
        </w:rPr>
      </w:pPr>
      <w:r w:rsidRPr="00AF34D1">
        <w:rPr>
          <w:rFonts w:ascii="Arial" w:eastAsia="SimSun" w:hAnsi="Arial" w:cs="Arial"/>
          <w:sz w:val="20"/>
          <w:szCs w:val="20"/>
        </w:rPr>
        <w:t xml:space="preserve">Ovaj dokument predstavlja osnovne informacije i kontekst projekta, okvir politika i regulative, daje kratak opis rizika i uticaja potencijalnih </w:t>
      </w:r>
      <w:r w:rsidR="00437AFA" w:rsidRPr="00AF34D1">
        <w:rPr>
          <w:rFonts w:ascii="Arial" w:eastAsia="SimSun" w:hAnsi="Arial" w:cs="Arial"/>
          <w:sz w:val="20"/>
          <w:szCs w:val="20"/>
        </w:rPr>
        <w:t>pod-pr</w:t>
      </w:r>
      <w:r w:rsidRPr="00AF34D1">
        <w:rPr>
          <w:rFonts w:ascii="Arial" w:eastAsia="SimSun" w:hAnsi="Arial" w:cs="Arial"/>
          <w:sz w:val="20"/>
          <w:szCs w:val="20"/>
        </w:rPr>
        <w:t xml:space="preserve">ojekata na životnu sredinu i socijalna pitanja, procedure i smernice za procenu životne sredine i socijalnih pitanja (PŽS), institucionalne aranžmane, postupke konsultacija i objavljivanja i postupke za praćenje i ocenjivanje. </w:t>
      </w:r>
      <w:r w:rsidR="0072472F">
        <w:rPr>
          <w:rFonts w:ascii="Arial" w:eastAsia="SimSun" w:hAnsi="Arial" w:cs="Arial"/>
          <w:sz w:val="20"/>
          <w:szCs w:val="20"/>
        </w:rPr>
        <w:t>ESMP</w:t>
      </w:r>
      <w:r w:rsidRPr="00AF34D1">
        <w:rPr>
          <w:rFonts w:ascii="Arial" w:eastAsia="SimSun" w:hAnsi="Arial" w:cs="Arial"/>
          <w:sz w:val="20"/>
          <w:szCs w:val="20"/>
        </w:rPr>
        <w:t xml:space="preserve"> će obezbediti generičke Planove za upravljanje životnom sredinom i socijalnim pitanjima (PUŽS) za neke od tipičnih predviđenih tipova investicija i njihovih uticaja i sadrži smernice za predložene male i mikro građevinske </w:t>
      </w:r>
      <w:r w:rsidR="00437AFA" w:rsidRPr="00AF34D1">
        <w:rPr>
          <w:rFonts w:ascii="Arial" w:eastAsia="SimSun" w:hAnsi="Arial" w:cs="Arial"/>
          <w:sz w:val="20"/>
          <w:szCs w:val="20"/>
        </w:rPr>
        <w:t>pod-pr</w:t>
      </w:r>
      <w:r w:rsidRPr="00AF34D1">
        <w:rPr>
          <w:rFonts w:ascii="Arial" w:eastAsia="SimSun" w:hAnsi="Arial" w:cs="Arial"/>
          <w:sz w:val="20"/>
          <w:szCs w:val="20"/>
        </w:rPr>
        <w:t>ojekte u obliku PUŽS kontrolnih lista.</w:t>
      </w:r>
    </w:p>
    <w:p w:rsidR="00C439CA" w:rsidRPr="00AF34D1" w:rsidRDefault="00C439CA" w:rsidP="00326891">
      <w:pPr>
        <w:widowControl w:val="0"/>
        <w:autoSpaceDE w:val="0"/>
        <w:autoSpaceDN w:val="0"/>
        <w:adjustRightInd w:val="0"/>
        <w:jc w:val="both"/>
        <w:rPr>
          <w:rFonts w:ascii="Arial" w:hAnsi="Arial"/>
          <w:sz w:val="20"/>
        </w:rPr>
      </w:pPr>
      <w:r w:rsidRPr="00AF34D1">
        <w:rPr>
          <w:rFonts w:ascii="Arial" w:hAnsi="Arial"/>
          <w:b/>
          <w:sz w:val="20"/>
        </w:rPr>
        <w:t>Institucionalni kapaciteti za upravljanje rizicima i uticajima na životnu sredinu i socijalna pitanja</w:t>
      </w:r>
      <w:r w:rsidRPr="00AF34D1">
        <w:rPr>
          <w:rFonts w:ascii="Arial" w:hAnsi="Arial"/>
          <w:sz w:val="20"/>
        </w:rPr>
        <w:t>. Agencija za implementaciju projekta će biti Ministarstvo poljoprivrede, šumarstva i vodoprivrede (MMPŠV) preko Direkcije za vode. Jedinica za implementaciju projekta (JIP) će se formirati radi podrške implementaciji projekta. Imajući u vidu da je ovo prvi projekat koji MPŠV priprema u skladu sa novim Okvirom za životnu sredinu i socijalna pitanja Banke (</w:t>
      </w:r>
      <w:r w:rsidR="0072472F">
        <w:rPr>
          <w:rFonts w:ascii="Arial" w:hAnsi="Arial"/>
          <w:sz w:val="20"/>
        </w:rPr>
        <w:t>ESF</w:t>
      </w:r>
      <w:r w:rsidRPr="00AF34D1">
        <w:rPr>
          <w:rFonts w:ascii="Arial" w:hAnsi="Arial"/>
          <w:sz w:val="20"/>
        </w:rPr>
        <w:t>)</w:t>
      </w:r>
      <w:r w:rsidRPr="00AF34D1">
        <w:rPr>
          <w:rStyle w:val="FootnoteReference"/>
          <w:rFonts w:ascii="Arial" w:hAnsi="Arial"/>
          <w:sz w:val="20"/>
        </w:rPr>
        <w:footnoteReference w:id="3"/>
      </w:r>
      <w:r w:rsidRPr="00AF34D1">
        <w:rPr>
          <w:rFonts w:ascii="Arial" w:hAnsi="Arial"/>
          <w:sz w:val="20"/>
        </w:rPr>
        <w:t xml:space="preserve">, izgradnja kapaciteta će biti sprovedena kroz angažovanje iskusnih eksternih konsultanata i obuku zaposlenih u JIP radi unapređenja kapaciteta ne samo za izvođenje projekta u skladu sa </w:t>
      </w:r>
      <w:r w:rsidR="0072472F">
        <w:rPr>
          <w:rFonts w:ascii="Arial" w:hAnsi="Arial"/>
          <w:sz w:val="20"/>
        </w:rPr>
        <w:t>ESF</w:t>
      </w:r>
      <w:r w:rsidRPr="00AF34D1">
        <w:rPr>
          <w:rFonts w:ascii="Arial" w:hAnsi="Arial"/>
          <w:sz w:val="20"/>
        </w:rPr>
        <w:t xml:space="preserve"> već i za adekvatno upravljanje trećim stranama, do nivoa do kojeg je to moguće.</w:t>
      </w:r>
    </w:p>
    <w:p w:rsidR="00C439CA" w:rsidRPr="00AF34D1" w:rsidRDefault="00C439CA" w:rsidP="00DD1607">
      <w:pPr>
        <w:widowControl w:val="0"/>
        <w:autoSpaceDE w:val="0"/>
        <w:autoSpaceDN w:val="0"/>
        <w:adjustRightInd w:val="0"/>
        <w:jc w:val="both"/>
        <w:rPr>
          <w:rFonts w:ascii="Arial" w:hAnsi="Arial"/>
          <w:sz w:val="20"/>
        </w:rPr>
      </w:pPr>
      <w:r w:rsidRPr="00AF34D1">
        <w:rPr>
          <w:rFonts w:ascii="Arial" w:hAnsi="Arial"/>
          <w:b/>
          <w:sz w:val="20"/>
        </w:rPr>
        <w:t>Potencijalni uticaji na životnu sredinu.</w:t>
      </w:r>
      <w:r w:rsidRPr="00AF34D1">
        <w:rPr>
          <w:rFonts w:ascii="Arial" w:hAnsi="Arial"/>
          <w:sz w:val="20"/>
        </w:rPr>
        <w:t xml:space="preserve"> Uticaji na životnu sredinu koji će se javiti tokom implementacije projekta direktna su posledica prisustva ljudi i građevinske mašinerije, kao i izvođenja građevinskih, monterskih i ostalih radova na terenu. Zagađenje koje nastaje u fazi rekonstrukcije, obnove i opravke je privremeno po svom obimu i ograničenog intenziteta, iako može prouzrokovati ozbiljne posledice u slučaju individualnih kvarova. Ne predviđaju se bilo kakvi dugoročni negativni uticaji, ako se projekat bude sprovodio sa dužnom pažnjom i uz pridržavanje relevantnih postupaka. Aktivnosti na projektu u ovoj fazi još uvek nisu u potpunosti definisani niti </w:t>
      </w:r>
      <w:r w:rsidR="00EE577F" w:rsidRPr="00AF34D1">
        <w:rPr>
          <w:rFonts w:ascii="Arial" w:hAnsi="Arial"/>
          <w:sz w:val="20"/>
        </w:rPr>
        <w:t xml:space="preserve">se uticaji na životnu sredinu mogu identifikovati u ovoj fazi, te su još preliminarne prirode i biće potrebno da se dalje specifično razrade (po </w:t>
      </w:r>
      <w:r w:rsidR="00437AFA" w:rsidRPr="00AF34D1">
        <w:rPr>
          <w:rFonts w:ascii="Arial" w:hAnsi="Arial"/>
          <w:sz w:val="20"/>
        </w:rPr>
        <w:t>pod-pr</w:t>
      </w:r>
      <w:r w:rsidR="00EE577F" w:rsidRPr="00AF34D1">
        <w:rPr>
          <w:rFonts w:ascii="Arial" w:hAnsi="Arial"/>
          <w:sz w:val="20"/>
        </w:rPr>
        <w:t xml:space="preserve">ojektima). Na osnovu zahteva koji su dati u ovom dokumentu </w:t>
      </w:r>
      <w:r w:rsidR="0072472F">
        <w:rPr>
          <w:rFonts w:ascii="Arial" w:hAnsi="Arial"/>
          <w:sz w:val="20"/>
        </w:rPr>
        <w:t>ESMP</w:t>
      </w:r>
      <w:r w:rsidR="00EE577F" w:rsidRPr="00AF34D1">
        <w:rPr>
          <w:rFonts w:ascii="Arial" w:hAnsi="Arial"/>
          <w:sz w:val="20"/>
        </w:rPr>
        <w:t xml:space="preserve">, može se predvideti da će se uz adekvatnu dužnu pažnju uticaji koje nose svi </w:t>
      </w:r>
      <w:r w:rsidR="00437AFA" w:rsidRPr="00AF34D1">
        <w:rPr>
          <w:rFonts w:ascii="Arial" w:hAnsi="Arial"/>
          <w:sz w:val="20"/>
        </w:rPr>
        <w:t>pod-pr</w:t>
      </w:r>
      <w:r w:rsidR="00EE577F" w:rsidRPr="00AF34D1">
        <w:rPr>
          <w:rFonts w:ascii="Arial" w:hAnsi="Arial"/>
          <w:sz w:val="20"/>
        </w:rPr>
        <w:t>ojekti biti identifikovani uz predlog mera za ublažavanje.</w:t>
      </w:r>
    </w:p>
    <w:p w:rsidR="00EE577F" w:rsidRPr="00AF34D1" w:rsidRDefault="0072472F" w:rsidP="00326891">
      <w:pPr>
        <w:widowControl w:val="0"/>
        <w:autoSpaceDE w:val="0"/>
        <w:autoSpaceDN w:val="0"/>
        <w:adjustRightInd w:val="0"/>
        <w:jc w:val="both"/>
        <w:rPr>
          <w:rFonts w:ascii="Arial" w:eastAsia="SimSun" w:hAnsi="Arial" w:cs="Arial"/>
          <w:sz w:val="20"/>
          <w:szCs w:val="20"/>
        </w:rPr>
      </w:pPr>
      <w:r>
        <w:rPr>
          <w:rFonts w:ascii="Arial" w:eastAsia="SimSun" w:hAnsi="Arial" w:cs="Arial"/>
          <w:sz w:val="20"/>
          <w:szCs w:val="20"/>
        </w:rPr>
        <w:t>ESMP</w:t>
      </w:r>
      <w:r w:rsidR="00EE577F" w:rsidRPr="00AF34D1">
        <w:rPr>
          <w:rFonts w:ascii="Arial" w:eastAsia="SimSun" w:hAnsi="Arial" w:cs="Arial"/>
          <w:sz w:val="20"/>
          <w:szCs w:val="20"/>
        </w:rPr>
        <w:t xml:space="preserve"> i dva Plana upravljanja životnom sredinom (PUŽ) za specifične segmente za primere </w:t>
      </w:r>
      <w:r w:rsidR="00437AFA" w:rsidRPr="00AF34D1">
        <w:rPr>
          <w:rFonts w:ascii="Arial" w:eastAsia="SimSun" w:hAnsi="Arial" w:cs="Arial"/>
          <w:sz w:val="20"/>
          <w:szCs w:val="20"/>
        </w:rPr>
        <w:t>pod-pr</w:t>
      </w:r>
      <w:r w:rsidR="00EE577F" w:rsidRPr="00AF34D1">
        <w:rPr>
          <w:rFonts w:ascii="Arial" w:eastAsia="SimSun" w:hAnsi="Arial" w:cs="Arial"/>
          <w:sz w:val="20"/>
          <w:szCs w:val="20"/>
        </w:rPr>
        <w:t xml:space="preserve">ojekata (Popova bara i skladište u Surčinu) su izrađeni zaključno sa oktobrom 2019. godine. Ovi dokumenti su izrađeni na osnovu </w:t>
      </w:r>
      <w:r>
        <w:rPr>
          <w:rFonts w:ascii="Arial" w:eastAsia="SimSun" w:hAnsi="Arial" w:cs="Arial"/>
          <w:sz w:val="20"/>
          <w:szCs w:val="20"/>
        </w:rPr>
        <w:t>ESMP</w:t>
      </w:r>
      <w:r w:rsidR="00EE577F" w:rsidRPr="00AF34D1">
        <w:rPr>
          <w:rFonts w:ascii="Arial" w:eastAsia="SimSun" w:hAnsi="Arial" w:cs="Arial"/>
          <w:sz w:val="20"/>
          <w:szCs w:val="20"/>
        </w:rPr>
        <w:t xml:space="preserve"> i PUŽ koje je JIP već implementirao na prethodnim projektima zaštite od poplava i upravljanja rekama. Rad koji je obavljen u bliskoj saradnji sa projektnim timom je obuhvatao prikupljanje sekundarnih podataka, odgovarajuće literature, terenskih radova, konsultacija sa javnošću/zainteresovanihh strana i kancelarijske studije.</w:t>
      </w:r>
    </w:p>
    <w:p w:rsidR="004C4BF8" w:rsidRPr="00AF34D1" w:rsidRDefault="00EE577F" w:rsidP="00326891">
      <w:pPr>
        <w:widowControl w:val="0"/>
        <w:autoSpaceDE w:val="0"/>
        <w:autoSpaceDN w:val="0"/>
        <w:adjustRightInd w:val="0"/>
        <w:jc w:val="both"/>
        <w:rPr>
          <w:rFonts w:ascii="Arial" w:eastAsia="SimSun" w:hAnsi="Arial" w:cs="Arial"/>
          <w:sz w:val="20"/>
          <w:szCs w:val="20"/>
        </w:rPr>
      </w:pPr>
      <w:r w:rsidRPr="00AF34D1">
        <w:rPr>
          <w:rFonts w:ascii="Arial" w:hAnsi="Arial"/>
          <w:b/>
          <w:sz w:val="20"/>
        </w:rPr>
        <w:t>Potencijalni uticaji na socijalna pitanja</w:t>
      </w:r>
      <w:r w:rsidR="00326891" w:rsidRPr="00AF34D1">
        <w:rPr>
          <w:rFonts w:ascii="Arial" w:eastAsia="SimSun" w:hAnsi="Arial" w:cs="Arial"/>
          <w:sz w:val="20"/>
          <w:szCs w:val="20"/>
        </w:rPr>
        <w:t xml:space="preserve">. </w:t>
      </w:r>
    </w:p>
    <w:p w:rsidR="00EE577F" w:rsidRPr="00AF34D1" w:rsidRDefault="00EE577F" w:rsidP="004C4BF8">
      <w:pPr>
        <w:widowControl w:val="0"/>
        <w:autoSpaceDE w:val="0"/>
        <w:autoSpaceDN w:val="0"/>
        <w:adjustRightInd w:val="0"/>
        <w:jc w:val="both"/>
        <w:rPr>
          <w:rFonts w:ascii="Arial" w:eastAsia="SimSun" w:hAnsi="Arial" w:cs="Arial"/>
          <w:sz w:val="20"/>
          <w:szCs w:val="20"/>
        </w:rPr>
      </w:pPr>
      <w:r w:rsidRPr="00AF34D1">
        <w:rPr>
          <w:rFonts w:ascii="Arial" w:eastAsia="SimSun" w:hAnsi="Arial" w:cs="Arial"/>
          <w:sz w:val="20"/>
          <w:szCs w:val="20"/>
        </w:rPr>
        <w:t>Pozitivni uticaji. Opravka infrastrukture i postrojenja oštećenih poplavama će doneti ekonomske, socijalne, zdravstvene i ekološke koristi za populaciju i lokalne zajednice. Iskustva sa sličnih projekata ukazuju da će projekat imati brojne pozitivne efekte po društvo kroz stvaranje uslova za rast standarda stanovništva u skoro svim segmentima (obrazovanje, zaštita zdravlja, dodatno zapošljavanje, povećanje produktivne površine zemljišta sa pozitivnom vezom sa smanjenim raseljavanjem usled neposrednih i posrednih povećanja šansi za zapošljavanje). Broj ljudi koji će ostvariti koristi od mera unapređene zaštite od poplava sa rodno senzitivnim informacijama, sistema za rano uzbunjivanje za poplave koji je u funkciji će obezbediti pravovremene i tačne informacije i služiti za prevenciju poplava, razvoj plana upravljanja slivom reke i usvajanje od strane zemalja članica, integrisan sistem za upravljanje podacima u funkciji i pruža informacije za donošenje odluka.</w:t>
      </w:r>
    </w:p>
    <w:p w:rsidR="00EE577F" w:rsidRPr="00AF34D1" w:rsidRDefault="00434D94"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u w:val="single"/>
        </w:rPr>
        <w:t>Integrisano upravljanje i razvoj vodnih resursa</w:t>
      </w:r>
      <w:r w:rsidRPr="00AF34D1">
        <w:rPr>
          <w:rFonts w:ascii="Arial" w:eastAsia="SimSun" w:hAnsi="Arial" w:cs="Arial"/>
          <w:sz w:val="20"/>
          <w:szCs w:val="20"/>
        </w:rPr>
        <w:t xml:space="preserve"> može da omogući tranziciju od fragmentisanih akcija po pojedinačnim zemljama ka zajedničkim odlukama i konkretnim investicijama u infrastrukturu i komplementarnim merama. Regionalni program je katalizator za nekoliko investicija u ovom sektoru, a naročito u oblasti:</w:t>
      </w:r>
    </w:p>
    <w:p w:rsidR="00434D94" w:rsidRPr="00AF34D1" w:rsidRDefault="00434D94"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u w:val="single"/>
        </w:rPr>
        <w:t>Pristupa tržištu</w:t>
      </w:r>
      <w:r w:rsidRPr="00AF34D1">
        <w:rPr>
          <w:rFonts w:ascii="Arial" w:eastAsia="SimSun" w:hAnsi="Arial" w:cs="Arial"/>
          <w:sz w:val="20"/>
          <w:szCs w:val="20"/>
        </w:rPr>
        <w:t>. Kopneni plovni putevi: Obnavljanje plovnosti plovnog puta Save i modernizacija luka duž ovog koridora može poboljšati pristup tržištu, smanjiti troškove transporta do/od regiona koji zaostaju i u dugom roku omogućiti bolju regionalnu trgovinu u svim zemljama;</w:t>
      </w:r>
    </w:p>
    <w:p w:rsidR="00434D94" w:rsidRPr="00AF34D1" w:rsidRDefault="00434D94"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u w:val="single"/>
        </w:rPr>
        <w:lastRenderedPageBreak/>
        <w:t>Upravljanje i razvoj resursa životne sredine</w:t>
      </w:r>
      <w:r w:rsidRPr="00AF34D1">
        <w:rPr>
          <w:rFonts w:ascii="Arial" w:eastAsia="SimSun" w:hAnsi="Arial" w:cs="Arial"/>
          <w:sz w:val="20"/>
          <w:szCs w:val="20"/>
        </w:rPr>
        <w:t xml:space="preserve">: Istovremeno, inženjersko projektovanje baznih intervencija na plovnoj infrastrukturi, kao što su </w:t>
      </w:r>
      <w:r w:rsidR="0072472F">
        <w:rPr>
          <w:rFonts w:ascii="Arial" w:eastAsia="SimSun" w:hAnsi="Arial" w:cs="Arial"/>
          <w:sz w:val="20"/>
          <w:szCs w:val="20"/>
        </w:rPr>
        <w:t>izmuljavanje</w:t>
      </w:r>
      <w:r w:rsidRPr="00AF34D1">
        <w:rPr>
          <w:rFonts w:ascii="Arial" w:eastAsia="SimSun" w:hAnsi="Arial" w:cs="Arial"/>
          <w:sz w:val="20"/>
          <w:szCs w:val="20"/>
        </w:rPr>
        <w:t>, zaštita obala reke i uređenje račnih korita se mogu prilagoditi tako da takođe štite plavna područja i obnove močvare. Ovakve višenamenske intervencije mogu da: podstaknu održivi turizam (kao i eko-turizam), sektor sa značajnim potencijalom za otvaranje novih radnih mesta i omoguće investicije u drugim sektorima, kao što su poljoprivreda sa navodnjavanjem i industrijska proizvodnja.</w:t>
      </w:r>
    </w:p>
    <w:p w:rsidR="00434D94" w:rsidRPr="00AF34D1" w:rsidRDefault="00434D94"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u w:val="single"/>
        </w:rPr>
        <w:t>Zaštita od poplava</w:t>
      </w:r>
      <w:r w:rsidRPr="00AF34D1">
        <w:rPr>
          <w:rFonts w:ascii="Arial" w:eastAsia="SimSun" w:hAnsi="Arial" w:cs="Arial"/>
          <w:sz w:val="20"/>
          <w:szCs w:val="20"/>
        </w:rPr>
        <w:t>: Od kritičnog je značaja da se sve ove mere projektuju tako da poboljšaju zaštitu od poplava i drugih rizika klimatske prirode.</w:t>
      </w:r>
    </w:p>
    <w:p w:rsidR="00434D94" w:rsidRPr="00AF34D1" w:rsidRDefault="00434D94"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u w:val="single"/>
        </w:rPr>
        <w:t>Privreda i zapošljavanje</w:t>
      </w:r>
      <w:r w:rsidRPr="00AF34D1">
        <w:rPr>
          <w:rFonts w:ascii="Arial" w:eastAsia="SimSun" w:hAnsi="Arial" w:cs="Arial"/>
          <w:sz w:val="20"/>
          <w:szCs w:val="20"/>
        </w:rPr>
        <w:t>. Projekat će sa jedne strane doneti ekonomske koristi koje zavise od projekta na osnovu povećanog zapošljavanja (privremeno angažovanje lokalne radne snage), povećanja usluga (restorani, trgovine), ali će dugoročne društvene koristi doći od povećane podrške društvu koja će se generisati na osnovu dodatnog zapošljavanja:</w:t>
      </w:r>
    </w:p>
    <w:p w:rsidR="00434D94" w:rsidRPr="00AF34D1" w:rsidRDefault="00E81121" w:rsidP="000D1326">
      <w:pPr>
        <w:pStyle w:val="ListParagraph"/>
        <w:widowControl w:val="0"/>
        <w:numPr>
          <w:ilvl w:val="1"/>
          <w:numId w:val="15"/>
        </w:numPr>
        <w:tabs>
          <w:tab w:val="left" w:pos="567"/>
        </w:tabs>
        <w:autoSpaceDE w:val="0"/>
        <w:autoSpaceDN w:val="0"/>
        <w:adjustRightInd w:val="0"/>
        <w:spacing w:after="40"/>
        <w:ind w:left="567" w:hanging="283"/>
        <w:contextualSpacing w:val="0"/>
        <w:jc w:val="both"/>
        <w:rPr>
          <w:rFonts w:ascii="Arial" w:eastAsia="SimSun" w:hAnsi="Arial" w:cs="Arial"/>
          <w:sz w:val="20"/>
          <w:szCs w:val="20"/>
        </w:rPr>
      </w:pPr>
      <w:r w:rsidRPr="00AF34D1">
        <w:rPr>
          <w:rFonts w:ascii="Arial" w:eastAsia="SimSun" w:hAnsi="Arial" w:cs="Arial"/>
          <w:sz w:val="20"/>
          <w:szCs w:val="20"/>
        </w:rPr>
        <w:t>Povećan broj radnih mesta tokom implementacije investicija (privremeni efekat);</w:t>
      </w:r>
    </w:p>
    <w:p w:rsidR="00E81121" w:rsidRPr="00AF34D1" w:rsidRDefault="00E81121" w:rsidP="000D1326">
      <w:pPr>
        <w:pStyle w:val="ListParagraph"/>
        <w:widowControl w:val="0"/>
        <w:numPr>
          <w:ilvl w:val="1"/>
          <w:numId w:val="15"/>
        </w:numPr>
        <w:tabs>
          <w:tab w:val="left" w:pos="567"/>
        </w:tabs>
        <w:autoSpaceDE w:val="0"/>
        <w:autoSpaceDN w:val="0"/>
        <w:adjustRightInd w:val="0"/>
        <w:spacing w:after="40"/>
        <w:ind w:left="567" w:hanging="283"/>
        <w:contextualSpacing w:val="0"/>
        <w:jc w:val="both"/>
        <w:rPr>
          <w:rFonts w:ascii="Arial" w:eastAsia="SimSun" w:hAnsi="Arial" w:cs="Arial"/>
          <w:sz w:val="20"/>
          <w:szCs w:val="20"/>
        </w:rPr>
      </w:pPr>
      <w:r w:rsidRPr="00AF34D1">
        <w:rPr>
          <w:rFonts w:ascii="Arial" w:eastAsia="SimSun" w:hAnsi="Arial" w:cs="Arial"/>
          <w:sz w:val="20"/>
          <w:szCs w:val="20"/>
        </w:rPr>
        <w:t>Povećan broj radnih mesta na osnovu potreba za aktivnostima održavanja;</w:t>
      </w:r>
    </w:p>
    <w:p w:rsidR="00E81121" w:rsidRPr="00AF34D1" w:rsidRDefault="00E81121" w:rsidP="000D1326">
      <w:pPr>
        <w:pStyle w:val="ListParagraph"/>
        <w:widowControl w:val="0"/>
        <w:numPr>
          <w:ilvl w:val="1"/>
          <w:numId w:val="15"/>
        </w:numPr>
        <w:tabs>
          <w:tab w:val="left" w:pos="567"/>
        </w:tabs>
        <w:autoSpaceDE w:val="0"/>
        <w:autoSpaceDN w:val="0"/>
        <w:adjustRightInd w:val="0"/>
        <w:spacing w:after="40"/>
        <w:ind w:left="567" w:hanging="283"/>
        <w:contextualSpacing w:val="0"/>
        <w:jc w:val="both"/>
        <w:rPr>
          <w:rFonts w:ascii="Arial" w:eastAsia="SimSun" w:hAnsi="Arial" w:cs="Arial"/>
          <w:sz w:val="20"/>
          <w:szCs w:val="20"/>
        </w:rPr>
      </w:pPr>
      <w:r w:rsidRPr="00AF34D1">
        <w:rPr>
          <w:rFonts w:ascii="Arial" w:eastAsia="SimSun" w:hAnsi="Arial" w:cs="Arial"/>
          <w:sz w:val="20"/>
          <w:szCs w:val="20"/>
        </w:rPr>
        <w:t>Nova radna mesta kao posledica privrednog razvoja koji je omogućen kroz implementaciju investicija.</w:t>
      </w:r>
    </w:p>
    <w:p w:rsidR="00E81121" w:rsidRPr="00AF34D1" w:rsidRDefault="00E81121"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u w:val="single"/>
        </w:rPr>
        <w:t>Negativni uticaji</w:t>
      </w:r>
      <w:r w:rsidRPr="00AF34D1">
        <w:rPr>
          <w:rFonts w:ascii="Arial" w:eastAsia="SimSun" w:hAnsi="Arial" w:cs="Arial"/>
          <w:sz w:val="20"/>
          <w:szCs w:val="20"/>
        </w:rPr>
        <w:t xml:space="preserve">. Projekat ima nekoliko negativnih uticaja na socijalna pitanja koje je lako ublažiti. Projekat će biti usmeren na delove zemlje koje karakterišu sledeći društveno-ekonomski rizici: (i) poplave, (ii) šteta na imovini i sredstvima, (iii) uticaji na izvore prihoda zbog gubitaka imovine (naročito u nedovoljno razvijenim opštinama u južnim i istočnim delovima Srbije). </w:t>
      </w:r>
      <w:r w:rsidR="00655E89" w:rsidRPr="00AF34D1">
        <w:rPr>
          <w:rFonts w:ascii="Arial" w:eastAsia="SimSun" w:hAnsi="Arial" w:cs="Arial"/>
          <w:sz w:val="20"/>
          <w:szCs w:val="20"/>
        </w:rPr>
        <w:t xml:space="preserve">Među ciljanim korisnicima su identifikovane sledeće grupe kao ugrožene usled isključivanja iz uživanja koristi od projekta ili neadekvatne integracije u projektne aktivnosti: žene (manjak vlasništva nad zemljištem, neformalnost značaja uloge žena u poljoprivrednim poslovima), mladi (ekonomska slabost, problemi sa vlasništvom nad zemljištem, pristup tržištu), lica koja ne poseduju zemljište (ekonomska slabost, kvalitet i veličina zemljišta u zakupu), i oni koji žive na područjima sa lošijim uslovima (zabačene i nerazvijene opštine). Da bi se rizik od isključivanja sveo na minimum, projekat će: i) </w:t>
      </w:r>
      <w:r w:rsidR="007217CF" w:rsidRPr="00AF34D1">
        <w:rPr>
          <w:rFonts w:ascii="Arial" w:eastAsia="SimSun" w:hAnsi="Arial" w:cs="Arial"/>
          <w:sz w:val="20"/>
          <w:szCs w:val="20"/>
        </w:rPr>
        <w:t>sprovesti ciljano povezivanje sa ugroženim grupama da bi podstakao njihovu svest i učešće u projektnim aktivnostima; ii) nastaviti da prilagođava aktivnosti angažovanja zainteresovanih strana i deljenja koristi od projekta na osnovu povratnih informacija od ciljanih korisnika (sa razdelom po polu, starosti i lokaciji).</w:t>
      </w:r>
    </w:p>
    <w:p w:rsidR="007217CF" w:rsidRPr="00AF34D1" w:rsidRDefault="00135A19"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u w:val="single"/>
        </w:rPr>
        <w:t>Otkup zemljišta, ograničavanje načina korišćenja zemljišta i prinudno raseljavanje</w:t>
      </w:r>
      <w:r w:rsidRPr="00AF34D1">
        <w:rPr>
          <w:rFonts w:ascii="Arial" w:eastAsia="SimSun" w:hAnsi="Arial" w:cs="Arial"/>
          <w:sz w:val="20"/>
          <w:szCs w:val="20"/>
        </w:rPr>
        <w:t xml:space="preserve"> i raseljavanje se očekuju u okviru projekta, te iz tog razloga Okvir politike raseljavanja (</w:t>
      </w:r>
      <w:r w:rsidR="0072472F">
        <w:rPr>
          <w:rFonts w:ascii="Arial" w:eastAsia="SimSun" w:hAnsi="Arial" w:cs="Arial"/>
          <w:sz w:val="20"/>
          <w:szCs w:val="20"/>
        </w:rPr>
        <w:t>RPF</w:t>
      </w:r>
      <w:r w:rsidRPr="00AF34D1">
        <w:rPr>
          <w:rFonts w:ascii="Arial" w:eastAsia="SimSun" w:hAnsi="Arial" w:cs="Arial"/>
          <w:sz w:val="20"/>
          <w:szCs w:val="20"/>
        </w:rPr>
        <w:t>) u skladu sa Standardima za životnu sredinu i socijalna pitanja Svetske banke (</w:t>
      </w:r>
      <w:r w:rsidR="0072472F">
        <w:rPr>
          <w:rFonts w:ascii="Arial" w:eastAsia="SimSun" w:hAnsi="Arial" w:cs="Arial"/>
          <w:sz w:val="20"/>
          <w:szCs w:val="20"/>
        </w:rPr>
        <w:t>ESS</w:t>
      </w:r>
      <w:r w:rsidRPr="00AF34D1">
        <w:rPr>
          <w:rFonts w:ascii="Arial" w:eastAsia="SimSun" w:hAnsi="Arial" w:cs="Arial"/>
          <w:sz w:val="20"/>
          <w:szCs w:val="20"/>
        </w:rPr>
        <w:t>)</w:t>
      </w:r>
      <w:r w:rsidRPr="00AF34D1">
        <w:rPr>
          <w:rStyle w:val="FootnoteReference"/>
          <w:rFonts w:ascii="Arial" w:eastAsia="SimSun" w:hAnsi="Arial" w:cs="Arial"/>
          <w:sz w:val="20"/>
          <w:szCs w:val="20"/>
        </w:rPr>
        <w:footnoteReference w:id="4"/>
      </w:r>
      <w:r w:rsidR="00AF6EF8" w:rsidRPr="00AF34D1">
        <w:rPr>
          <w:rFonts w:ascii="Arial" w:eastAsia="SimSun" w:hAnsi="Arial" w:cs="Arial"/>
          <w:sz w:val="20"/>
          <w:szCs w:val="20"/>
        </w:rPr>
        <w:t xml:space="preserve"> izrađen radi usmeravanja otkupa zemljišta za </w:t>
      </w:r>
      <w:r w:rsidR="00437AFA" w:rsidRPr="00AF34D1">
        <w:rPr>
          <w:rFonts w:ascii="Arial" w:eastAsia="SimSun" w:hAnsi="Arial" w:cs="Arial"/>
          <w:sz w:val="20"/>
          <w:szCs w:val="20"/>
        </w:rPr>
        <w:t>pod-pr</w:t>
      </w:r>
      <w:r w:rsidR="00AF6EF8" w:rsidRPr="00AF34D1">
        <w:rPr>
          <w:rFonts w:ascii="Arial" w:eastAsia="SimSun" w:hAnsi="Arial" w:cs="Arial"/>
          <w:sz w:val="20"/>
          <w:szCs w:val="20"/>
        </w:rPr>
        <w:t xml:space="preserve">ojekat sa nepoznatim fizičkim okvirom u fazi procene. Za dva </w:t>
      </w:r>
      <w:r w:rsidR="00437AFA" w:rsidRPr="00AF34D1">
        <w:rPr>
          <w:rFonts w:ascii="Arial" w:eastAsia="SimSun" w:hAnsi="Arial" w:cs="Arial"/>
          <w:sz w:val="20"/>
          <w:szCs w:val="20"/>
        </w:rPr>
        <w:t>pod-pr</w:t>
      </w:r>
      <w:r w:rsidR="00AF6EF8" w:rsidRPr="00AF34D1">
        <w:rPr>
          <w:rFonts w:ascii="Arial" w:eastAsia="SimSun" w:hAnsi="Arial" w:cs="Arial"/>
          <w:sz w:val="20"/>
          <w:szCs w:val="20"/>
        </w:rPr>
        <w:t>ojekta, Jarak i Popova bara, za koje postoji građevinski projekat, su izrađeni Planovi raseljavanja (</w:t>
      </w:r>
      <w:r w:rsidR="0072472F">
        <w:rPr>
          <w:rFonts w:ascii="Arial" w:eastAsia="SimSun" w:hAnsi="Arial" w:cs="Arial"/>
          <w:sz w:val="20"/>
          <w:szCs w:val="20"/>
        </w:rPr>
        <w:t>RP</w:t>
      </w:r>
      <w:r w:rsidR="00AF6EF8" w:rsidRPr="00AF34D1">
        <w:rPr>
          <w:rFonts w:ascii="Arial" w:eastAsia="SimSun" w:hAnsi="Arial" w:cs="Arial"/>
          <w:sz w:val="20"/>
          <w:szCs w:val="20"/>
        </w:rPr>
        <w:t>). Malo je verovatno da će potrebe izgradnje zahtevati fizičko raseljavanje a uticaji će biti ograničeni na ekonomsko raseljavanje sa ograničenim uticajem na izvore sredstava za život. Zemljište koje je pod potencijalnim uticajem aktivnosti na projektu se u najvećoj meri ne koristi ili se koristi ograničeno, imajući u vidu da su reke a naročito reka Sava izazvale eroziju privatnog zemljišta tokom godina. Ovo ne samo da je sprečavalo ljude da koriste svoje zemljište, već je i značajno uticalo na poplave i odsecanje velikih površina zemljišta, čime su smanjivani njihovi posedi.</w:t>
      </w:r>
    </w:p>
    <w:p w:rsidR="00AF6EF8" w:rsidRPr="00AF34D1" w:rsidRDefault="00AF6EF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u w:val="single"/>
        </w:rPr>
        <w:t>Rizici radne snage</w:t>
      </w:r>
      <w:r w:rsidRPr="00AF34D1">
        <w:rPr>
          <w:rFonts w:ascii="Arial" w:eastAsia="SimSun" w:hAnsi="Arial" w:cs="Arial"/>
          <w:sz w:val="20"/>
          <w:szCs w:val="20"/>
        </w:rPr>
        <w:t xml:space="preserve"> (kao što je definisano u </w:t>
      </w:r>
      <w:r w:rsidR="0072472F">
        <w:rPr>
          <w:rFonts w:ascii="Arial" w:eastAsia="SimSun" w:hAnsi="Arial" w:cs="Arial"/>
          <w:sz w:val="20"/>
          <w:szCs w:val="20"/>
        </w:rPr>
        <w:t>ESS</w:t>
      </w:r>
      <w:r w:rsidRPr="00AF34D1">
        <w:rPr>
          <w:rFonts w:ascii="Arial" w:eastAsia="SimSun" w:hAnsi="Arial" w:cs="Arial"/>
          <w:sz w:val="20"/>
          <w:szCs w:val="20"/>
        </w:rPr>
        <w:t xml:space="preserve"> 2) se očekuju imajući u vidu da je predviđen veliki obim građevinskih radova i angažman radne snage, a biće angažovani radnici (zaposleni u preduzećima koja su angažovana direktno na projektu). </w:t>
      </w:r>
      <w:r w:rsidR="0072472F">
        <w:rPr>
          <w:rFonts w:ascii="Arial" w:eastAsia="SimSun" w:hAnsi="Arial" w:cs="Arial"/>
          <w:sz w:val="20"/>
          <w:szCs w:val="20"/>
        </w:rPr>
        <w:t>LMP</w:t>
      </w:r>
      <w:r w:rsidRPr="00AF34D1">
        <w:rPr>
          <w:rFonts w:ascii="Arial" w:eastAsia="SimSun" w:hAnsi="Arial" w:cs="Arial"/>
          <w:sz w:val="20"/>
          <w:szCs w:val="20"/>
        </w:rPr>
        <w:t xml:space="preserve"> koji važi za radnike na projektu kao što je definisano u </w:t>
      </w:r>
      <w:r w:rsidR="0072472F">
        <w:rPr>
          <w:rFonts w:ascii="Arial" w:eastAsia="SimSun" w:hAnsi="Arial" w:cs="Arial"/>
          <w:sz w:val="20"/>
          <w:szCs w:val="20"/>
        </w:rPr>
        <w:t>ESS</w:t>
      </w:r>
      <w:r w:rsidRPr="00AF34D1">
        <w:rPr>
          <w:rFonts w:ascii="Arial" w:eastAsia="SimSun" w:hAnsi="Arial" w:cs="Arial"/>
          <w:sz w:val="20"/>
          <w:szCs w:val="20"/>
        </w:rPr>
        <w:t>2</w:t>
      </w:r>
      <w:r w:rsidRPr="00AF34D1">
        <w:rPr>
          <w:rStyle w:val="FootnoteReference"/>
          <w:rFonts w:ascii="Arial" w:eastAsia="SimSun" w:hAnsi="Arial" w:cs="Arial"/>
          <w:sz w:val="20"/>
          <w:szCs w:val="20"/>
        </w:rPr>
        <w:footnoteReference w:id="5"/>
      </w:r>
      <w:r w:rsidR="00012F7A" w:rsidRPr="00AF34D1">
        <w:rPr>
          <w:rFonts w:ascii="Arial" w:eastAsia="SimSun" w:hAnsi="Arial" w:cs="Arial"/>
          <w:sz w:val="20"/>
          <w:szCs w:val="20"/>
        </w:rPr>
        <w:t xml:space="preserve"> je izrađen kao zaseban dokument u skladu sa nacionalnim zakonodavstvom koje je usklađeno sa </w:t>
      </w:r>
      <w:r w:rsidR="0072472F">
        <w:rPr>
          <w:rFonts w:ascii="Arial" w:eastAsia="SimSun" w:hAnsi="Arial" w:cs="Arial"/>
          <w:sz w:val="20"/>
          <w:szCs w:val="20"/>
        </w:rPr>
        <w:t>ESS</w:t>
      </w:r>
      <w:r w:rsidR="00012F7A" w:rsidRPr="00AF34D1">
        <w:rPr>
          <w:rFonts w:ascii="Arial" w:eastAsia="SimSun" w:hAnsi="Arial" w:cs="Arial"/>
          <w:sz w:val="20"/>
          <w:szCs w:val="20"/>
        </w:rPr>
        <w:t>2, imajuće u vidu da je Srbija potpisnica svih glavnih konvencija MOR koje su osnova za definisanje ovih standarda.</w:t>
      </w:r>
    </w:p>
    <w:p w:rsidR="002A2A2A" w:rsidRPr="00AF34D1" w:rsidRDefault="00D87E8C"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Arial" w:hAnsi="Arial" w:cs="Arial"/>
          <w:spacing w:val="-2"/>
          <w:sz w:val="20"/>
          <w:szCs w:val="20"/>
        </w:rPr>
      </w:pPr>
      <w:r w:rsidRPr="00AF34D1">
        <w:rPr>
          <w:rFonts w:ascii="Arial" w:eastAsia="Arial" w:hAnsi="Arial" w:cs="Arial"/>
          <w:spacing w:val="-2"/>
          <w:sz w:val="20"/>
          <w:szCs w:val="20"/>
          <w:u w:val="single"/>
        </w:rPr>
        <w:t>Rizik po javno zdravlje i sigurnost (</w:t>
      </w:r>
      <w:r w:rsidR="0072472F">
        <w:rPr>
          <w:rFonts w:ascii="Arial" w:eastAsia="Arial" w:hAnsi="Arial" w:cs="Arial"/>
          <w:spacing w:val="-2"/>
          <w:sz w:val="20"/>
          <w:szCs w:val="20"/>
          <w:u w:val="single"/>
        </w:rPr>
        <w:t>ESS</w:t>
      </w:r>
      <w:r w:rsidRPr="00AF34D1">
        <w:rPr>
          <w:rFonts w:ascii="Arial" w:eastAsia="Arial" w:hAnsi="Arial" w:cs="Arial"/>
          <w:spacing w:val="-2"/>
          <w:sz w:val="20"/>
          <w:szCs w:val="20"/>
          <w:u w:val="single"/>
        </w:rPr>
        <w:t>4)</w:t>
      </w:r>
      <w:r w:rsidRPr="00AF34D1">
        <w:rPr>
          <w:rFonts w:ascii="Arial" w:eastAsia="Arial" w:hAnsi="Arial" w:cs="Arial"/>
          <w:spacing w:val="-2"/>
          <w:sz w:val="20"/>
          <w:szCs w:val="20"/>
        </w:rPr>
        <w:t>. Ključni rizici po javno zdravlje i sigurnost se odnose na potencijalne rizike u saobraćaju i na putu za radnike, zajednice koje su pod uticajem radova i korisnike puteva tokom čitavog trajanja projekta. Ovi rizici prevashodno proizilaze iz povećanja saobraćaja na prilaznim putevima do i od potencijalnih područja iskopavanja i odlaganja koja će izvođači koristiti tokom građevinskih radova. Povećan rizik od opasnih materijala kao i NES, mina i uređaja za njihovo detoniranje koji se mogu naći će biti adekvatno obuhvaćeni kroz izradu „Procedure za slučajno otkrivena neeksplodirana eksplozivna sredstva i mine“. Rizici po zdravlje i sigurnost usled priliva radnika ili lica koja pružaju usluge podrške na teritoriju se smatraju zanemarljivim, dok se rodno nasilje (RN) i seksualno iskorišćavanje i zloupotreba (SIZ) dece ili zarazne bolesti ne predviđaju u vezi sa ovim projektom.</w:t>
      </w:r>
    </w:p>
    <w:p w:rsidR="00F01C18" w:rsidRPr="00AF34D1" w:rsidRDefault="00F01C18" w:rsidP="002A2A2A">
      <w:pPr>
        <w:jc w:val="both"/>
        <w:rPr>
          <w:rFonts w:ascii="Arial" w:eastAsia="Arial" w:hAnsi="Arial" w:cs="Arial"/>
          <w:spacing w:val="-2"/>
          <w:sz w:val="20"/>
          <w:szCs w:val="20"/>
        </w:rPr>
        <w:sectPr w:rsidR="00F01C18" w:rsidRPr="00AF34D1" w:rsidSect="00300947">
          <w:headerReference w:type="default" r:id="rId14"/>
          <w:footerReference w:type="default" r:id="rId15"/>
          <w:type w:val="continuous"/>
          <w:pgSz w:w="11907" w:h="16840" w:code="9"/>
          <w:pgMar w:top="964" w:right="964" w:bottom="964" w:left="1247" w:header="397" w:footer="397" w:gutter="0"/>
          <w:cols w:space="720"/>
        </w:sectPr>
      </w:pPr>
    </w:p>
    <w:p w:rsidR="00A01C9D" w:rsidRPr="00AF34D1" w:rsidRDefault="00ED730B" w:rsidP="00EC609E">
      <w:pPr>
        <w:pStyle w:val="Heading1"/>
        <w:keepNext w:val="0"/>
        <w:keepLines w:val="0"/>
        <w:numPr>
          <w:ilvl w:val="0"/>
          <w:numId w:val="2"/>
        </w:numPr>
        <w:tabs>
          <w:tab w:val="left" w:pos="426"/>
        </w:tabs>
        <w:snapToGrid w:val="0"/>
        <w:spacing w:before="0"/>
        <w:ind w:left="426" w:hanging="426"/>
        <w:jc w:val="both"/>
        <w:rPr>
          <w:rFonts w:ascii="Arial" w:hAnsi="Arial"/>
          <w:b w:val="0"/>
          <w:color w:val="auto"/>
          <w:spacing w:val="-2"/>
          <w:sz w:val="20"/>
        </w:rPr>
      </w:pPr>
      <w:bookmarkStart w:id="3" w:name="_Toc29735272"/>
      <w:r w:rsidRPr="00AF34D1">
        <w:rPr>
          <w:rFonts w:ascii="Arial" w:hAnsi="Arial"/>
          <w:b w:val="0"/>
          <w:color w:val="auto"/>
          <w:spacing w:val="-2"/>
          <w:sz w:val="20"/>
        </w:rPr>
        <w:lastRenderedPageBreak/>
        <w:t>UVOD</w:t>
      </w:r>
      <w:bookmarkEnd w:id="3"/>
    </w:p>
    <w:p w:rsidR="00A01C9D" w:rsidRPr="00AF34D1" w:rsidRDefault="00A01C9D" w:rsidP="00F757CA">
      <w:pPr>
        <w:snapToGrid w:val="0"/>
        <w:spacing w:after="0"/>
        <w:jc w:val="both"/>
        <w:rPr>
          <w:rFonts w:ascii="Arial" w:eastAsia="SimSun" w:hAnsi="Arial" w:cs="Arial"/>
          <w:sz w:val="20"/>
          <w:szCs w:val="20"/>
          <w:lang w:eastAsia="zh-CN"/>
        </w:rPr>
      </w:pPr>
    </w:p>
    <w:p w:rsidR="00F757CA" w:rsidRPr="00AF34D1" w:rsidRDefault="00ED730B" w:rsidP="00C03B91">
      <w:pPr>
        <w:pStyle w:val="Heading2"/>
        <w:numPr>
          <w:ilvl w:val="1"/>
          <w:numId w:val="2"/>
        </w:numPr>
        <w:tabs>
          <w:tab w:val="left" w:pos="567"/>
        </w:tabs>
        <w:snapToGrid w:val="0"/>
        <w:spacing w:before="0" w:after="120"/>
        <w:ind w:left="567" w:hanging="567"/>
        <w:jc w:val="both"/>
        <w:rPr>
          <w:rFonts w:ascii="Arial" w:hAnsi="Arial"/>
          <w:b w:val="0"/>
          <w:sz w:val="20"/>
        </w:rPr>
      </w:pPr>
      <w:bookmarkStart w:id="4" w:name="_Toc29735273"/>
      <w:r w:rsidRPr="00AF34D1">
        <w:rPr>
          <w:rFonts w:ascii="Arial" w:hAnsi="Arial"/>
          <w:b w:val="0"/>
          <w:sz w:val="20"/>
        </w:rPr>
        <w:lastRenderedPageBreak/>
        <w:t>Kontekst</w:t>
      </w:r>
      <w:bookmarkEnd w:id="4"/>
    </w:p>
    <w:p w:rsidR="000E279B" w:rsidRPr="00AF34D1" w:rsidRDefault="000E279B" w:rsidP="003019F9">
      <w:pPr>
        <w:widowControl w:val="0"/>
        <w:autoSpaceDE w:val="0"/>
        <w:autoSpaceDN w:val="0"/>
        <w:adjustRightInd w:val="0"/>
        <w:jc w:val="both"/>
        <w:rPr>
          <w:rFonts w:ascii="Arial" w:eastAsia="SimSun" w:hAnsi="Arial" w:cs="Arial"/>
          <w:sz w:val="20"/>
          <w:szCs w:val="20"/>
        </w:rPr>
      </w:pPr>
      <w:r w:rsidRPr="00AF34D1">
        <w:rPr>
          <w:rFonts w:ascii="Arial" w:eastAsia="SimSun" w:hAnsi="Arial" w:cs="Arial"/>
          <w:sz w:val="20"/>
          <w:szCs w:val="20"/>
        </w:rPr>
        <w:t>Sliv reke Save je od ključnog značaja za region zapadnog Balkana, kao jedan od najvećih prekograničnih slivova u Evropi. On pokriva trećinu površine i stanovništva zapadnog Balkana i povezuje pet zapadnobalkanskih zemalja (Sloveniju, Hrvatsku, BiH, Srbiju i Crnu Goru). Drina je najveća pritoka reke Save, kroz koju otiču vode sa preko 20.000 km</w:t>
      </w:r>
      <w:r w:rsidRPr="00AF34D1">
        <w:rPr>
          <w:rFonts w:ascii="Arial" w:eastAsia="SimSun" w:hAnsi="Arial" w:cs="Arial"/>
          <w:sz w:val="20"/>
          <w:szCs w:val="20"/>
          <w:vertAlign w:val="superscript"/>
        </w:rPr>
        <w:t>2</w:t>
      </w:r>
      <w:r w:rsidRPr="00AF34D1">
        <w:rPr>
          <w:rFonts w:ascii="Arial" w:eastAsia="SimSun" w:hAnsi="Arial" w:cs="Arial"/>
          <w:sz w:val="20"/>
          <w:szCs w:val="20"/>
        </w:rPr>
        <w:t xml:space="preserve"> planinskog područja. Privreda i radna mesta u regionu u velikoj meri zavise od ovih zajedničkih vodnih resursa, radi transporta robe, proizvodnje energije, uzgajanja prehrambenih i vlaknastih useva, održavanja biodiverziteta, kao i za rekreativne aktivnosti i eko-turizam. Sliv reke Save ima značajan neiskorišćen potencijal i podstiče privredni rast, regionalne veze, otpornost i socijalnu koheziju, kao i kreiranje novih radnih mesta. Slično tome, koridor Drine ima značajan potencijal za proizvodnju hrane i razvoj turizma.</w:t>
      </w:r>
    </w:p>
    <w:p w:rsidR="000E279B" w:rsidRPr="00AF34D1" w:rsidRDefault="000E279B" w:rsidP="003019F9">
      <w:pPr>
        <w:widowControl w:val="0"/>
        <w:autoSpaceDE w:val="0"/>
        <w:autoSpaceDN w:val="0"/>
        <w:adjustRightInd w:val="0"/>
        <w:jc w:val="both"/>
        <w:rPr>
          <w:rFonts w:ascii="Arial" w:eastAsia="SimSun" w:hAnsi="Arial" w:cs="Arial"/>
          <w:sz w:val="20"/>
          <w:szCs w:val="20"/>
        </w:rPr>
      </w:pPr>
      <w:r w:rsidRPr="00AF34D1">
        <w:rPr>
          <w:rFonts w:ascii="Arial" w:eastAsia="SimSun" w:hAnsi="Arial" w:cs="Arial"/>
          <w:sz w:val="20"/>
          <w:szCs w:val="20"/>
        </w:rPr>
        <w:t>Istovremeno, reke Sava i Drina su u svojim slivovima prouzrokovale razorne poplave, a najskorije su se desile 2010. i 2014. godine. Izlivanje Save 2014. godine je, kao najveća poplava veka, odnelo 79 žrtava i nanelo 1,5 milijardi evra štete u Srbiji (4,7 % BDP-a), 2,0 milijardi evra u Bosni i Hercegovini (15 % BDP-a) i 300 miliona evra u Hrvatskoj (0,5 % BDP-a). Drina je ozbiljno plavila 2010. godine – delimično zbog veštačkih jezera hidroelektrana – i zabeležen je najviši vodostaj u 100 godina. Trendovi i promene srednjih vrednosti padavina, isparenja i protoka u ovom  slivu ukazuju da se može očekivati da će klimatske promene dovesti do intenzivnijih epizoda poplava i suša, kako u smislu obima, tako i trajanja.</w:t>
      </w:r>
    </w:p>
    <w:p w:rsidR="003019F9" w:rsidRPr="00AF34D1" w:rsidRDefault="00946FC1" w:rsidP="003019F9">
      <w:pPr>
        <w:widowControl w:val="0"/>
        <w:autoSpaceDE w:val="0"/>
        <w:autoSpaceDN w:val="0"/>
        <w:adjustRightInd w:val="0"/>
        <w:jc w:val="both"/>
        <w:rPr>
          <w:rFonts w:ascii="Arial" w:eastAsia="SimSun" w:hAnsi="Arial" w:cs="Arial"/>
          <w:sz w:val="20"/>
          <w:szCs w:val="20"/>
        </w:rPr>
      </w:pPr>
      <w:r w:rsidRPr="00AF34D1">
        <w:rPr>
          <w:rFonts w:ascii="Arial" w:eastAsia="SimSun" w:hAnsi="Arial" w:cs="Arial"/>
          <w:sz w:val="20"/>
          <w:szCs w:val="20"/>
        </w:rPr>
        <w:t xml:space="preserve"> </w:t>
      </w:r>
      <w:r w:rsidR="000E279B" w:rsidRPr="00AF34D1">
        <w:rPr>
          <w:rFonts w:ascii="Arial" w:hAnsi="Arial"/>
          <w:sz w:val="20"/>
        </w:rPr>
        <w:t>Hidraulička infrastruktura u slivu reke Save i Drine, iako je nominalno velika, je bila loše održavana i samo delimično modernizovana i proširivana od rata na Balkanu 90-tih godina prošlog veka i raspada Jugoslavije, koji je sprečavao regionalnu ekonomsku integraciju i ometao rast. Poplave 2014. godine su ukazale na značaj boljeg upravljanja i zaštite postojeće infrastrukture.</w:t>
      </w:r>
    </w:p>
    <w:p w:rsidR="00946FC1" w:rsidRPr="00AF34D1" w:rsidRDefault="000E279B" w:rsidP="00C4217D">
      <w:pPr>
        <w:widowControl w:val="0"/>
        <w:autoSpaceDE w:val="0"/>
        <w:autoSpaceDN w:val="0"/>
        <w:adjustRightInd w:val="0"/>
        <w:jc w:val="both"/>
        <w:rPr>
          <w:rFonts w:ascii="Arial" w:eastAsia="SimSun" w:hAnsi="Arial" w:cs="Arial"/>
          <w:sz w:val="20"/>
          <w:szCs w:val="20"/>
        </w:rPr>
      </w:pPr>
      <w:r w:rsidRPr="00AF34D1">
        <w:rPr>
          <w:rFonts w:ascii="Arial" w:eastAsia="SimSun" w:hAnsi="Arial" w:cs="Arial"/>
          <w:sz w:val="20"/>
          <w:szCs w:val="20"/>
        </w:rPr>
        <w:t>Program za integrisani razvoj koridora</w:t>
      </w:r>
      <w:r w:rsidR="00C65DE8">
        <w:rPr>
          <w:rFonts w:ascii="Arial" w:eastAsia="SimSun" w:hAnsi="Arial" w:cs="Arial"/>
          <w:sz w:val="20"/>
          <w:szCs w:val="20"/>
        </w:rPr>
        <w:t xml:space="preserve"> </w:t>
      </w:r>
      <w:r w:rsidRPr="00AF34D1">
        <w:rPr>
          <w:rFonts w:ascii="Arial" w:eastAsia="SimSun" w:hAnsi="Arial" w:cs="Arial"/>
          <w:sz w:val="20"/>
          <w:szCs w:val="20"/>
        </w:rPr>
        <w:t>Save i Drine (SDIP) koji je fokusiran na integrrisano upravljanje i razvoj vodnih resursa može da omogući prelazak sa fragmentisanih akcija po individualnim zemljama na zajedničko odlučivanje i konkretne investicije u infrastrukturu i komplementarne mere. Regionalni program je katalizator za nekoliko sektorskih investicija, a naročito u sledećim oblastima:</w:t>
      </w:r>
    </w:p>
    <w:p w:rsidR="000E279B" w:rsidRPr="00AF34D1" w:rsidRDefault="007C7FC7" w:rsidP="000D1326">
      <w:pPr>
        <w:pStyle w:val="ListParagraph"/>
        <w:widowControl w:val="0"/>
        <w:numPr>
          <w:ilvl w:val="0"/>
          <w:numId w:val="13"/>
        </w:numPr>
        <w:tabs>
          <w:tab w:val="left" w:pos="426"/>
        </w:tabs>
        <w:snapToGrid w:val="0"/>
        <w:spacing w:after="40"/>
        <w:ind w:left="426" w:hanging="426"/>
        <w:contextualSpacing w:val="0"/>
        <w:jc w:val="both"/>
        <w:rPr>
          <w:rFonts w:ascii="Arial" w:hAnsi="Arial" w:cs="Arial"/>
          <w:sz w:val="20"/>
          <w:szCs w:val="20"/>
        </w:rPr>
      </w:pPr>
      <w:r w:rsidRPr="00AF34D1">
        <w:rPr>
          <w:rFonts w:ascii="Arial" w:hAnsi="Arial" w:cs="Arial"/>
          <w:sz w:val="20"/>
          <w:szCs w:val="20"/>
          <w:u w:val="single"/>
        </w:rPr>
        <w:t>Plovni putevi na kopnenim vodama</w:t>
      </w:r>
      <w:r w:rsidRPr="00AF34D1">
        <w:rPr>
          <w:rFonts w:ascii="Arial" w:hAnsi="Arial" w:cs="Arial"/>
          <w:sz w:val="20"/>
          <w:szCs w:val="20"/>
        </w:rPr>
        <w:t xml:space="preserve">: Obnova plovnog puta Save i modernizacija luka na ovom koridoru može poboljšati pristup tržištima, smanjiti troškove transporta za regione koji zaostaju, </w:t>
      </w:r>
      <w:r w:rsidR="00410CD9" w:rsidRPr="00AF34D1">
        <w:rPr>
          <w:rFonts w:ascii="Arial" w:hAnsi="Arial" w:cs="Arial"/>
          <w:sz w:val="20"/>
          <w:szCs w:val="20"/>
        </w:rPr>
        <w:t>a u dugom roku omogućiti bolju regionalnu trgovinu među zemljama;</w:t>
      </w:r>
    </w:p>
    <w:p w:rsidR="00410CD9" w:rsidRPr="00AF34D1" w:rsidRDefault="00410CD9" w:rsidP="000D1326">
      <w:pPr>
        <w:pStyle w:val="ListParagraph"/>
        <w:widowControl w:val="0"/>
        <w:numPr>
          <w:ilvl w:val="0"/>
          <w:numId w:val="13"/>
        </w:numPr>
        <w:tabs>
          <w:tab w:val="left" w:pos="426"/>
        </w:tabs>
        <w:snapToGrid w:val="0"/>
        <w:spacing w:after="40"/>
        <w:ind w:left="426" w:hanging="426"/>
        <w:contextualSpacing w:val="0"/>
        <w:jc w:val="both"/>
        <w:rPr>
          <w:rFonts w:ascii="Arial" w:hAnsi="Arial" w:cs="Arial"/>
          <w:sz w:val="20"/>
          <w:szCs w:val="20"/>
        </w:rPr>
      </w:pPr>
      <w:r w:rsidRPr="00AF34D1">
        <w:rPr>
          <w:rFonts w:ascii="Arial" w:hAnsi="Arial" w:cs="Arial"/>
          <w:sz w:val="20"/>
          <w:szCs w:val="20"/>
          <w:u w:val="single"/>
        </w:rPr>
        <w:t>Upravljanje i razvoj ekoloških resursa</w:t>
      </w:r>
      <w:r w:rsidRPr="00AF34D1">
        <w:rPr>
          <w:rFonts w:ascii="Arial" w:hAnsi="Arial" w:cs="Arial"/>
          <w:sz w:val="20"/>
          <w:szCs w:val="20"/>
        </w:rPr>
        <w:t xml:space="preserve">: Istovremeno, inženjerski projekti bazičnih intervencija na plovnoj infrastrukturi, kao što su </w:t>
      </w:r>
      <w:r w:rsidR="007E715C">
        <w:rPr>
          <w:rFonts w:ascii="Arial" w:hAnsi="Arial" w:cs="Arial"/>
          <w:sz w:val="20"/>
          <w:szCs w:val="20"/>
        </w:rPr>
        <w:t>izmuljavanje</w:t>
      </w:r>
      <w:r w:rsidRPr="00AF34D1">
        <w:rPr>
          <w:rFonts w:ascii="Arial" w:hAnsi="Arial" w:cs="Arial"/>
          <w:sz w:val="20"/>
          <w:szCs w:val="20"/>
        </w:rPr>
        <w:t xml:space="preserve">, zaštita rečnih obala i uređenje rečnog korita se mogu prilagoditi tako da istovremeno štite plavne ravni i revitalizuju močvare. Takve višenamenske intervencije </w:t>
      </w:r>
      <w:r w:rsidR="00AB6A71" w:rsidRPr="00AF34D1">
        <w:rPr>
          <w:rFonts w:ascii="Arial" w:hAnsi="Arial" w:cs="Arial"/>
          <w:sz w:val="20"/>
          <w:szCs w:val="20"/>
        </w:rPr>
        <w:t>mogu da podstaknu održivi turizam (kao i eko-turizam), kao sektor koji ima veliki potencijal za kreiranje novih radnih mesta i podsticanje investicija u drugim sektorima, kao što je poljoprivreda sa navodnjavanjem i industrijska proizvodnja.</w:t>
      </w:r>
    </w:p>
    <w:p w:rsidR="00AB6A71" w:rsidRPr="00AF34D1" w:rsidRDefault="00AB6A71" w:rsidP="000D1326">
      <w:pPr>
        <w:pStyle w:val="ListParagraph"/>
        <w:widowControl w:val="0"/>
        <w:numPr>
          <w:ilvl w:val="0"/>
          <w:numId w:val="13"/>
        </w:numPr>
        <w:tabs>
          <w:tab w:val="left" w:pos="426"/>
        </w:tabs>
        <w:snapToGrid w:val="0"/>
        <w:spacing w:after="40"/>
        <w:ind w:left="426" w:hanging="426"/>
        <w:contextualSpacing w:val="0"/>
        <w:jc w:val="both"/>
        <w:rPr>
          <w:rFonts w:ascii="Arial" w:hAnsi="Arial" w:cs="Arial"/>
          <w:sz w:val="20"/>
          <w:szCs w:val="20"/>
        </w:rPr>
      </w:pPr>
      <w:r w:rsidRPr="00AF34D1">
        <w:rPr>
          <w:rFonts w:ascii="Arial" w:hAnsi="Arial" w:cs="Arial"/>
          <w:sz w:val="20"/>
          <w:szCs w:val="20"/>
          <w:u w:val="single"/>
        </w:rPr>
        <w:t>Zaštita od poplava</w:t>
      </w:r>
      <w:r w:rsidRPr="00AF34D1">
        <w:rPr>
          <w:rFonts w:ascii="Arial" w:hAnsi="Arial" w:cs="Arial"/>
          <w:sz w:val="20"/>
          <w:szCs w:val="20"/>
        </w:rPr>
        <w:t>: Kritično je da sve ove mere mogu biti projektovane tako da istovremeno unaprede zaštitu od poplava i drugih rizika klimatske prirode.</w:t>
      </w:r>
    </w:p>
    <w:p w:rsidR="00A50199" w:rsidRPr="00AF34D1" w:rsidRDefault="00A50199" w:rsidP="00D12C2A">
      <w:pPr>
        <w:spacing w:after="0"/>
        <w:jc w:val="both"/>
        <w:rPr>
          <w:rFonts w:ascii="Arial" w:hAnsi="Arial" w:cs="Arial"/>
          <w:sz w:val="20"/>
          <w:szCs w:val="20"/>
        </w:rPr>
      </w:pPr>
    </w:p>
    <w:p w:rsidR="00EC7689" w:rsidRPr="00AF34D1" w:rsidRDefault="00AB6A71" w:rsidP="00C03B91">
      <w:pPr>
        <w:pStyle w:val="Heading2"/>
        <w:numPr>
          <w:ilvl w:val="1"/>
          <w:numId w:val="2"/>
        </w:numPr>
        <w:tabs>
          <w:tab w:val="left" w:pos="567"/>
        </w:tabs>
        <w:snapToGrid w:val="0"/>
        <w:spacing w:before="0" w:after="120"/>
        <w:ind w:left="567" w:hanging="567"/>
        <w:jc w:val="both"/>
        <w:rPr>
          <w:rFonts w:ascii="Arial" w:hAnsi="Arial"/>
          <w:b w:val="0"/>
          <w:sz w:val="20"/>
        </w:rPr>
      </w:pPr>
      <w:bookmarkStart w:id="5" w:name="_Toc29735274"/>
      <w:r w:rsidRPr="00AF34D1">
        <w:rPr>
          <w:rFonts w:ascii="Arial" w:hAnsi="Arial"/>
          <w:b w:val="0"/>
          <w:sz w:val="20"/>
        </w:rPr>
        <w:t>Ciljevi okvira za upravljanje životnom sredinom i socijalnim pitanjima</w:t>
      </w:r>
      <w:bookmarkEnd w:id="5"/>
    </w:p>
    <w:p w:rsidR="00AB6A71" w:rsidRPr="00AF34D1" w:rsidRDefault="00AB6A71" w:rsidP="002A2A2A">
      <w:pPr>
        <w:jc w:val="both"/>
        <w:rPr>
          <w:rFonts w:ascii="Arial" w:eastAsia="Times New Roman" w:hAnsi="Arial" w:cs="Arial"/>
          <w:iCs/>
          <w:sz w:val="20"/>
          <w:szCs w:val="20"/>
        </w:rPr>
      </w:pPr>
      <w:r w:rsidRPr="00AF34D1">
        <w:rPr>
          <w:rFonts w:ascii="Arial" w:eastAsia="Times New Roman" w:hAnsi="Arial" w:cs="Arial"/>
          <w:iCs/>
          <w:sz w:val="20"/>
          <w:szCs w:val="20"/>
        </w:rPr>
        <w:t>U cilju rešavanja potencijalnog uticaja Projekta za integrisani razvoj koridora Save i Drine (SDIP), Okvir za upravljanje životnom sredinom i socijalnim pitanjima (</w:t>
      </w:r>
      <w:r w:rsidR="0072472F">
        <w:rPr>
          <w:rFonts w:ascii="Arial" w:eastAsia="Times New Roman" w:hAnsi="Arial" w:cs="Arial"/>
          <w:iCs/>
          <w:sz w:val="20"/>
          <w:szCs w:val="20"/>
        </w:rPr>
        <w:t>ESMP</w:t>
      </w:r>
      <w:r w:rsidRPr="00AF34D1">
        <w:rPr>
          <w:rFonts w:ascii="Arial" w:eastAsia="Times New Roman" w:hAnsi="Arial" w:cs="Arial"/>
          <w:iCs/>
          <w:sz w:val="20"/>
          <w:szCs w:val="20"/>
        </w:rPr>
        <w:t xml:space="preserve">) je razvijen tako da sadrži zahteve nacionalnog zakonodavstva i Svetske banke za procenu uticaja na životnu sredinu i socijalna pitanja za aktivnosti i </w:t>
      </w:r>
      <w:r w:rsidR="00437AFA" w:rsidRPr="00AF34D1">
        <w:rPr>
          <w:rFonts w:ascii="Arial" w:eastAsia="Times New Roman" w:hAnsi="Arial" w:cs="Arial"/>
          <w:iCs/>
          <w:sz w:val="20"/>
          <w:szCs w:val="20"/>
        </w:rPr>
        <w:t>pod-pr</w:t>
      </w:r>
      <w:r w:rsidRPr="00AF34D1">
        <w:rPr>
          <w:rFonts w:ascii="Arial" w:eastAsia="Times New Roman" w:hAnsi="Arial" w:cs="Arial"/>
          <w:iCs/>
          <w:sz w:val="20"/>
          <w:szCs w:val="20"/>
        </w:rPr>
        <w:t>ojekte koji će se finansirati. Ovaj dokument opisuje predloženi projekat ne uzimajući u obzir tehnička pitanja i prezentuje ključne nalaze analize rizika po životnu sredinu i zajednicu za predloženi Program za integrisani razvoj koridora Save i Drine (SDIP).</w:t>
      </w:r>
    </w:p>
    <w:p w:rsidR="00AB6A71" w:rsidRPr="00AF34D1" w:rsidRDefault="00AB6A71" w:rsidP="002A2A2A">
      <w:pPr>
        <w:jc w:val="both"/>
        <w:rPr>
          <w:rFonts w:ascii="Arial" w:eastAsia="Times New Roman" w:hAnsi="Arial" w:cs="Arial"/>
          <w:iCs/>
          <w:sz w:val="20"/>
          <w:szCs w:val="20"/>
        </w:rPr>
      </w:pPr>
      <w:r w:rsidRPr="00AF34D1">
        <w:rPr>
          <w:rFonts w:ascii="Arial" w:eastAsia="Times New Roman" w:hAnsi="Arial" w:cs="Arial"/>
          <w:iCs/>
          <w:sz w:val="20"/>
          <w:szCs w:val="20"/>
        </w:rPr>
        <w:t xml:space="preserve">Ovaj dokument pruža sumarni pregled ekoloških i društveno-ekonomskih uslova i načine na koji predloženi </w:t>
      </w:r>
      <w:r w:rsidR="00437AFA" w:rsidRPr="00AF34D1">
        <w:rPr>
          <w:rFonts w:ascii="Arial" w:eastAsia="Times New Roman" w:hAnsi="Arial" w:cs="Arial"/>
          <w:iCs/>
          <w:sz w:val="20"/>
          <w:szCs w:val="20"/>
        </w:rPr>
        <w:t>pod-pr</w:t>
      </w:r>
      <w:r w:rsidRPr="00AF34D1">
        <w:rPr>
          <w:rFonts w:ascii="Arial" w:eastAsia="Times New Roman" w:hAnsi="Arial" w:cs="Arial"/>
          <w:iCs/>
          <w:sz w:val="20"/>
          <w:szCs w:val="20"/>
        </w:rPr>
        <w:t xml:space="preserve">ojekti mogu da utiču na životnu sredinu i na ljude. Pored toga, </w:t>
      </w:r>
      <w:r w:rsidR="0072472F">
        <w:rPr>
          <w:rFonts w:ascii="Arial" w:eastAsia="Times New Roman" w:hAnsi="Arial" w:cs="Arial"/>
          <w:iCs/>
          <w:sz w:val="20"/>
          <w:szCs w:val="20"/>
        </w:rPr>
        <w:t>ESMP</w:t>
      </w:r>
      <w:r w:rsidRPr="00AF34D1">
        <w:rPr>
          <w:rFonts w:ascii="Arial" w:eastAsia="Times New Roman" w:hAnsi="Arial" w:cs="Arial"/>
          <w:iCs/>
          <w:sz w:val="20"/>
          <w:szCs w:val="20"/>
        </w:rPr>
        <w:t xml:space="preserve"> opisuje koje će se akcije preduzimati radi smanjenja uticaja na životnu sredinu ili na ljude.</w:t>
      </w:r>
    </w:p>
    <w:p w:rsidR="00AB6A71" w:rsidRPr="00AF34D1" w:rsidRDefault="00AB6A71" w:rsidP="002A2A2A">
      <w:pPr>
        <w:jc w:val="both"/>
        <w:rPr>
          <w:rFonts w:ascii="Arial" w:eastAsia="Times New Roman" w:hAnsi="Arial" w:cs="Arial"/>
          <w:iCs/>
          <w:sz w:val="20"/>
          <w:szCs w:val="20"/>
        </w:rPr>
      </w:pPr>
      <w:r w:rsidRPr="00AF34D1">
        <w:rPr>
          <w:rFonts w:ascii="Arial" w:eastAsia="Times New Roman" w:hAnsi="Arial" w:cs="Arial"/>
          <w:iCs/>
          <w:sz w:val="20"/>
          <w:szCs w:val="20"/>
        </w:rPr>
        <w:t>Dokument Okvir za upravljanje životnom sredinom daje opšte politike, smernice, kodekse rada i procedure koje će se primenjivati tokom implementacije projekta SDIP kako bi se ispunili zahtevi Standarda za životnu sredinu i socijalna pitanja (</w:t>
      </w:r>
      <w:r w:rsidR="0072472F">
        <w:rPr>
          <w:rFonts w:ascii="Arial" w:eastAsia="Times New Roman" w:hAnsi="Arial" w:cs="Arial"/>
          <w:iCs/>
          <w:sz w:val="20"/>
          <w:szCs w:val="20"/>
        </w:rPr>
        <w:t>ESS</w:t>
      </w:r>
      <w:r w:rsidRPr="00AF34D1">
        <w:rPr>
          <w:rFonts w:ascii="Arial" w:eastAsia="Times New Roman" w:hAnsi="Arial" w:cs="Arial"/>
          <w:iCs/>
          <w:sz w:val="20"/>
          <w:szCs w:val="20"/>
        </w:rPr>
        <w:t>) Svetske banke (SB). On defin</w:t>
      </w:r>
      <w:r w:rsidR="0072472F">
        <w:rPr>
          <w:rFonts w:ascii="Arial" w:eastAsia="Times New Roman" w:hAnsi="Arial" w:cs="Arial"/>
          <w:iCs/>
          <w:sz w:val="20"/>
          <w:szCs w:val="20"/>
        </w:rPr>
        <w:t>i</w:t>
      </w:r>
      <w:r w:rsidRPr="00AF34D1">
        <w:rPr>
          <w:rFonts w:ascii="Arial" w:eastAsia="Times New Roman" w:hAnsi="Arial" w:cs="Arial"/>
          <w:iCs/>
          <w:sz w:val="20"/>
          <w:szCs w:val="20"/>
        </w:rPr>
        <w:t xml:space="preserve">še korake, procese i procedure za skrining, pripremu i sprovođenje </w:t>
      </w:r>
      <w:r w:rsidR="00437AFA" w:rsidRPr="00AF34D1">
        <w:rPr>
          <w:rFonts w:ascii="Arial" w:eastAsia="Times New Roman" w:hAnsi="Arial" w:cs="Arial"/>
          <w:iCs/>
          <w:sz w:val="20"/>
          <w:szCs w:val="20"/>
        </w:rPr>
        <w:t>pod-pr</w:t>
      </w:r>
      <w:r w:rsidRPr="00AF34D1">
        <w:rPr>
          <w:rFonts w:ascii="Arial" w:eastAsia="Times New Roman" w:hAnsi="Arial" w:cs="Arial"/>
          <w:iCs/>
          <w:sz w:val="20"/>
          <w:szCs w:val="20"/>
        </w:rPr>
        <w:t xml:space="preserve">ojekata, procenu, upravljanje i praćenje rizika i uticaja </w:t>
      </w:r>
      <w:r w:rsidR="00437AFA" w:rsidRPr="00AF34D1">
        <w:rPr>
          <w:rFonts w:ascii="Arial" w:eastAsia="Times New Roman" w:hAnsi="Arial" w:cs="Arial"/>
          <w:iCs/>
          <w:sz w:val="20"/>
          <w:szCs w:val="20"/>
        </w:rPr>
        <w:t>pod-pr</w:t>
      </w:r>
      <w:r w:rsidRPr="00AF34D1">
        <w:rPr>
          <w:rFonts w:ascii="Arial" w:eastAsia="Times New Roman" w:hAnsi="Arial" w:cs="Arial"/>
          <w:iCs/>
          <w:sz w:val="20"/>
          <w:szCs w:val="20"/>
        </w:rPr>
        <w:t>ojekata na životnu sredinu i socijalna pitanja.</w:t>
      </w:r>
    </w:p>
    <w:p w:rsidR="00535E8C" w:rsidRPr="00AF34D1" w:rsidRDefault="0072472F" w:rsidP="00535E8C">
      <w:pPr>
        <w:jc w:val="both"/>
        <w:rPr>
          <w:rFonts w:ascii="Arial" w:hAnsi="Arial" w:cs="Arial"/>
          <w:sz w:val="20"/>
          <w:szCs w:val="20"/>
        </w:rPr>
      </w:pPr>
      <w:r>
        <w:rPr>
          <w:rFonts w:ascii="Arial" w:hAnsi="Arial" w:cs="Arial"/>
          <w:sz w:val="20"/>
          <w:szCs w:val="20"/>
        </w:rPr>
        <w:t>ESMP</w:t>
      </w:r>
      <w:r w:rsidR="00AB6A71" w:rsidRPr="00AF34D1">
        <w:rPr>
          <w:rFonts w:ascii="Arial" w:hAnsi="Arial" w:cs="Arial"/>
          <w:sz w:val="20"/>
          <w:szCs w:val="20"/>
        </w:rPr>
        <w:t xml:space="preserve"> obuhvata mere i planove za redukciju, ublažavanje i/ili kompenzaciju neizbežnih negativnih rizika i uticaja, pravila za procenu i budžetiranje troškova ovakvih mera, kao i informacije o agenciji ili agencijama koje su odgovorne za upravljanje rizicima i uticajima projekta. On dalje sadrži adekvatne informacije o oblastima gde se planira sprovođenje </w:t>
      </w:r>
      <w:r w:rsidR="00437AFA" w:rsidRPr="00AF34D1">
        <w:rPr>
          <w:rFonts w:ascii="Arial" w:hAnsi="Arial" w:cs="Arial"/>
          <w:sz w:val="20"/>
          <w:szCs w:val="20"/>
        </w:rPr>
        <w:t>pod-pr</w:t>
      </w:r>
      <w:r w:rsidR="00AB6A71" w:rsidRPr="00AF34D1">
        <w:rPr>
          <w:rFonts w:ascii="Arial" w:hAnsi="Arial" w:cs="Arial"/>
          <w:sz w:val="20"/>
          <w:szCs w:val="20"/>
        </w:rPr>
        <w:t>ojekata, kao i eventualnim potencijalnim ugroženostima životne sredine ili zajednice u tim oblastima; kao i informacije o potencijalnim uticajima i merama za njihovo ublažavanje koje po svojoj razmeri odgovaraju ovim uticajima.</w:t>
      </w:r>
    </w:p>
    <w:p w:rsidR="00AB6A71" w:rsidRPr="00AF34D1" w:rsidRDefault="00AB6A71" w:rsidP="00535E8C">
      <w:pPr>
        <w:jc w:val="both"/>
        <w:rPr>
          <w:rFonts w:ascii="Arial" w:hAnsi="Arial" w:cs="Arial"/>
          <w:sz w:val="20"/>
          <w:szCs w:val="20"/>
        </w:rPr>
      </w:pPr>
      <w:r w:rsidRPr="00AF34D1">
        <w:rPr>
          <w:rFonts w:ascii="Arial" w:hAnsi="Arial" w:cs="Arial"/>
          <w:sz w:val="20"/>
          <w:szCs w:val="20"/>
        </w:rPr>
        <w:lastRenderedPageBreak/>
        <w:t xml:space="preserve">Svi </w:t>
      </w:r>
      <w:r w:rsidR="00437AFA" w:rsidRPr="00AF34D1">
        <w:rPr>
          <w:rFonts w:ascii="Arial" w:hAnsi="Arial" w:cs="Arial"/>
          <w:sz w:val="20"/>
          <w:szCs w:val="20"/>
        </w:rPr>
        <w:t>pod-pr</w:t>
      </w:r>
      <w:r w:rsidRPr="00AF34D1">
        <w:rPr>
          <w:rFonts w:ascii="Arial" w:hAnsi="Arial" w:cs="Arial"/>
          <w:sz w:val="20"/>
          <w:szCs w:val="20"/>
        </w:rPr>
        <w:t xml:space="preserve">ojekti koji će se finansirati iz Projekta  podležu skriningu životne sredine i socijalnih pitanja koji je posebno razvijen za projekat a sprovodiće ga Jedinica za implementaciju projekta, u skladu sa procedurama koje su razrađene ovim Okvirom. Skrining ima za cilj da identifikuje potencijalne uticaje na nivou </w:t>
      </w:r>
      <w:r w:rsidR="00437AFA" w:rsidRPr="00AF34D1">
        <w:rPr>
          <w:rFonts w:ascii="Arial" w:hAnsi="Arial" w:cs="Arial"/>
          <w:sz w:val="20"/>
          <w:szCs w:val="20"/>
        </w:rPr>
        <w:t>pod-pr</w:t>
      </w:r>
      <w:r w:rsidRPr="00AF34D1">
        <w:rPr>
          <w:rFonts w:ascii="Arial" w:hAnsi="Arial" w:cs="Arial"/>
          <w:sz w:val="20"/>
          <w:szCs w:val="20"/>
        </w:rPr>
        <w:t>ojekata kako bi se mogle primeniti adekvatne mere za izbegavanje, minimiziranje ili uklanjanje, u skladu sa potrebama.</w:t>
      </w:r>
    </w:p>
    <w:p w:rsidR="00AB6A71" w:rsidRPr="00AF34D1" w:rsidRDefault="0072472F" w:rsidP="00535E8C">
      <w:pPr>
        <w:jc w:val="both"/>
        <w:rPr>
          <w:rFonts w:ascii="Arial" w:hAnsi="Arial" w:cs="Arial"/>
          <w:sz w:val="20"/>
          <w:szCs w:val="20"/>
        </w:rPr>
      </w:pPr>
      <w:r>
        <w:rPr>
          <w:rFonts w:ascii="Arial" w:hAnsi="Arial" w:cs="Arial"/>
          <w:sz w:val="20"/>
          <w:szCs w:val="20"/>
        </w:rPr>
        <w:t>ESMP</w:t>
      </w:r>
      <w:r w:rsidR="00AB6A71" w:rsidRPr="00AF34D1">
        <w:rPr>
          <w:rFonts w:ascii="Arial" w:hAnsi="Arial" w:cs="Arial"/>
          <w:sz w:val="20"/>
          <w:szCs w:val="20"/>
        </w:rPr>
        <w:t xml:space="preserve"> je namenjen za primenu kao praktičan alat tokom formulacije, projektovanja, implementacije i praćenja programa u okviru projekta SDIP. Svrha ovog okvira jeste da definiše procedure koje će se na Projektu uspostaviti tokom implementacije, sa ciljem da sve aktivnosti koje Projekat podržava budu razumne i održive u pogledu životne sredine i socijalnih pitanja, u skladu sa standardima SB i nacionalnom zakonskom regulativom Srbije.</w:t>
      </w:r>
    </w:p>
    <w:p w:rsidR="00535E8C" w:rsidRPr="00AF34D1" w:rsidRDefault="0072472F" w:rsidP="00535E8C">
      <w:pPr>
        <w:jc w:val="both"/>
        <w:rPr>
          <w:rFonts w:ascii="Arial" w:hAnsi="Arial" w:cs="Arial"/>
          <w:sz w:val="20"/>
          <w:szCs w:val="20"/>
        </w:rPr>
      </w:pPr>
      <w:r>
        <w:rPr>
          <w:rFonts w:ascii="Arial" w:hAnsi="Arial" w:cs="Arial"/>
          <w:sz w:val="20"/>
          <w:szCs w:val="20"/>
        </w:rPr>
        <w:t>ESMP</w:t>
      </w:r>
      <w:r w:rsidR="00AB6A71" w:rsidRPr="00AF34D1">
        <w:rPr>
          <w:rFonts w:ascii="Arial" w:hAnsi="Arial" w:cs="Arial"/>
          <w:sz w:val="20"/>
          <w:szCs w:val="20"/>
        </w:rPr>
        <w:t xml:space="preserve"> takođe služi kao alat za skrining </w:t>
      </w:r>
      <w:r w:rsidR="00437AFA" w:rsidRPr="00AF34D1">
        <w:rPr>
          <w:rFonts w:ascii="Arial" w:hAnsi="Arial" w:cs="Arial"/>
          <w:sz w:val="20"/>
          <w:szCs w:val="20"/>
        </w:rPr>
        <w:t>pod-pr</w:t>
      </w:r>
      <w:r w:rsidR="00AB6A71" w:rsidRPr="00AF34D1">
        <w:rPr>
          <w:rFonts w:ascii="Arial" w:hAnsi="Arial" w:cs="Arial"/>
          <w:sz w:val="20"/>
          <w:szCs w:val="20"/>
        </w:rPr>
        <w:t xml:space="preserve">ojekata koji se finansiraju i zasniva se na smernicama za skrining životne sredine po procedurama dužne pažnje. </w:t>
      </w:r>
      <w:r>
        <w:rPr>
          <w:rFonts w:ascii="Arial" w:hAnsi="Arial" w:cs="Arial"/>
          <w:sz w:val="20"/>
          <w:szCs w:val="20"/>
        </w:rPr>
        <w:t>ESMP</w:t>
      </w:r>
      <w:r w:rsidR="00AB6A71" w:rsidRPr="00AF34D1">
        <w:rPr>
          <w:rFonts w:ascii="Arial" w:hAnsi="Arial" w:cs="Arial"/>
          <w:sz w:val="20"/>
          <w:szCs w:val="20"/>
        </w:rPr>
        <w:t xml:space="preserve"> će navoditi zainteresovane strane na projektu SDIP da razmotre, izbegavaju, minimiziraju ili ublaže negativne rizike i uticaje na životnu sredinu i socijalna pitanja i da poboljšaju ishode projekta SDIP u smislu životne sre</w:t>
      </w:r>
      <w:r w:rsidR="00535E8C" w:rsidRPr="00AF34D1">
        <w:rPr>
          <w:rFonts w:ascii="Arial" w:hAnsi="Arial" w:cs="Arial"/>
          <w:sz w:val="20"/>
          <w:szCs w:val="20"/>
        </w:rPr>
        <w:t xml:space="preserve"> </w:t>
      </w:r>
      <w:r w:rsidR="00AB6A71" w:rsidRPr="00AF34D1">
        <w:rPr>
          <w:rFonts w:ascii="Arial" w:hAnsi="Arial" w:cs="Arial"/>
          <w:sz w:val="20"/>
          <w:szCs w:val="20"/>
        </w:rPr>
        <w:t xml:space="preserve">dine i socijalnih pitanja. Dokument </w:t>
      </w:r>
      <w:r>
        <w:rPr>
          <w:rFonts w:ascii="Arial" w:hAnsi="Arial" w:cs="Arial"/>
          <w:sz w:val="20"/>
          <w:szCs w:val="20"/>
        </w:rPr>
        <w:t>ESMP</w:t>
      </w:r>
      <w:r w:rsidR="00AB6A71" w:rsidRPr="00AF34D1">
        <w:rPr>
          <w:rFonts w:ascii="Arial" w:hAnsi="Arial" w:cs="Arial"/>
          <w:sz w:val="20"/>
          <w:szCs w:val="20"/>
        </w:rPr>
        <w:t xml:space="preserve"> navodi odgovornosti različitih strana koje učestvuju u implementaciji projekta i pruža dovoljne smernice za selekciju, pripremu i implementaciju </w:t>
      </w:r>
      <w:r w:rsidR="00437AFA" w:rsidRPr="00AF34D1">
        <w:rPr>
          <w:rFonts w:ascii="Arial" w:hAnsi="Arial" w:cs="Arial"/>
          <w:sz w:val="20"/>
          <w:szCs w:val="20"/>
        </w:rPr>
        <w:t>pod-pr</w:t>
      </w:r>
      <w:r w:rsidR="00AB6A71" w:rsidRPr="00AF34D1">
        <w:rPr>
          <w:rFonts w:ascii="Arial" w:hAnsi="Arial" w:cs="Arial"/>
          <w:sz w:val="20"/>
          <w:szCs w:val="20"/>
        </w:rPr>
        <w:t>ojekata.</w:t>
      </w:r>
    </w:p>
    <w:p w:rsidR="00AB6A71" w:rsidRPr="00AF34D1" w:rsidRDefault="00AB6A71" w:rsidP="00535E8C">
      <w:pPr>
        <w:jc w:val="both"/>
        <w:rPr>
          <w:rFonts w:ascii="Arial" w:hAnsi="Arial" w:cs="Arial"/>
          <w:sz w:val="20"/>
          <w:szCs w:val="20"/>
        </w:rPr>
      </w:pPr>
      <w:r w:rsidRPr="00AF34D1">
        <w:rPr>
          <w:rFonts w:ascii="Arial" w:hAnsi="Arial" w:cs="Arial"/>
          <w:sz w:val="20"/>
          <w:szCs w:val="20"/>
        </w:rPr>
        <w:t xml:space="preserve">Konačno, </w:t>
      </w:r>
      <w:r w:rsidR="0072472F">
        <w:rPr>
          <w:rFonts w:ascii="Arial" w:hAnsi="Arial" w:cs="Arial"/>
          <w:sz w:val="20"/>
          <w:szCs w:val="20"/>
        </w:rPr>
        <w:t>ESMP</w:t>
      </w:r>
      <w:r w:rsidRPr="00AF34D1">
        <w:rPr>
          <w:rFonts w:ascii="Arial" w:hAnsi="Arial" w:cs="Arial"/>
          <w:sz w:val="20"/>
          <w:szCs w:val="20"/>
        </w:rPr>
        <w:t xml:space="preserve"> pruža smernice za pripremu Procene uticaja na životnu sredinu i socijalna pitanja (PUŽS) i Planova za upravljanje životnom sredinom i socijalnim pitanjima (PzUŽS) za sve </w:t>
      </w:r>
      <w:r w:rsidR="00437AFA" w:rsidRPr="00AF34D1">
        <w:rPr>
          <w:rFonts w:ascii="Arial" w:hAnsi="Arial" w:cs="Arial"/>
          <w:sz w:val="20"/>
          <w:szCs w:val="20"/>
        </w:rPr>
        <w:t>pod-pr</w:t>
      </w:r>
      <w:r w:rsidRPr="00AF34D1">
        <w:rPr>
          <w:rFonts w:ascii="Arial" w:hAnsi="Arial" w:cs="Arial"/>
          <w:sz w:val="20"/>
          <w:szCs w:val="20"/>
        </w:rPr>
        <w:t>ojekte koji će se sprovoditi u okviru projekta SDIP.</w:t>
      </w:r>
    </w:p>
    <w:p w:rsidR="009C4AB9" w:rsidRPr="00AF34D1" w:rsidRDefault="009C4AB9" w:rsidP="00923575">
      <w:pPr>
        <w:autoSpaceDE w:val="0"/>
        <w:autoSpaceDN w:val="0"/>
        <w:adjustRightInd w:val="0"/>
        <w:snapToGrid w:val="0"/>
        <w:jc w:val="both"/>
        <w:rPr>
          <w:rFonts w:ascii="Arial" w:eastAsia="Calibri" w:hAnsi="Arial" w:cs="Arial"/>
          <w:sz w:val="20"/>
          <w:szCs w:val="20"/>
        </w:rPr>
      </w:pPr>
    </w:p>
    <w:p w:rsidR="00883EBF" w:rsidRPr="00AF34D1" w:rsidRDefault="00883EBF">
      <w:pPr>
        <w:rPr>
          <w:rFonts w:ascii="Arial" w:eastAsiaTheme="majorEastAsia" w:hAnsi="Arial" w:cstheme="majorBidi"/>
          <w:bCs/>
          <w:spacing w:val="-2"/>
          <w:sz w:val="20"/>
          <w:szCs w:val="28"/>
        </w:rPr>
      </w:pPr>
      <w:r w:rsidRPr="00AF34D1">
        <w:rPr>
          <w:rFonts w:ascii="Arial" w:hAnsi="Arial"/>
          <w:b/>
          <w:spacing w:val="-2"/>
          <w:sz w:val="20"/>
        </w:rPr>
        <w:br w:type="page"/>
      </w:r>
    </w:p>
    <w:p w:rsidR="00A82B14" w:rsidRPr="00AF34D1" w:rsidRDefault="00AB6A71" w:rsidP="00EC609E">
      <w:pPr>
        <w:pStyle w:val="Heading1"/>
        <w:keepNext w:val="0"/>
        <w:keepLines w:val="0"/>
        <w:numPr>
          <w:ilvl w:val="0"/>
          <w:numId w:val="2"/>
        </w:numPr>
        <w:tabs>
          <w:tab w:val="left" w:pos="426"/>
        </w:tabs>
        <w:snapToGrid w:val="0"/>
        <w:spacing w:before="0"/>
        <w:ind w:left="426" w:hanging="426"/>
        <w:jc w:val="both"/>
        <w:rPr>
          <w:rFonts w:ascii="Arial" w:hAnsi="Arial"/>
          <w:b w:val="0"/>
          <w:color w:val="auto"/>
          <w:spacing w:val="-2"/>
          <w:sz w:val="20"/>
        </w:rPr>
      </w:pPr>
      <w:bookmarkStart w:id="6" w:name="_Toc29735275"/>
      <w:r w:rsidRPr="00AF34D1">
        <w:rPr>
          <w:rFonts w:ascii="Arial" w:hAnsi="Arial"/>
          <w:b w:val="0"/>
          <w:color w:val="auto"/>
          <w:spacing w:val="-2"/>
          <w:sz w:val="20"/>
        </w:rPr>
        <w:lastRenderedPageBreak/>
        <w:t xml:space="preserve">OPIS </w:t>
      </w:r>
      <w:r w:rsidR="0072472F">
        <w:rPr>
          <w:rFonts w:ascii="Arial" w:hAnsi="Arial"/>
          <w:b w:val="0"/>
          <w:color w:val="auto"/>
          <w:spacing w:val="-2"/>
          <w:sz w:val="20"/>
        </w:rPr>
        <w:t>RP</w:t>
      </w:r>
      <w:r w:rsidRPr="00AF34D1">
        <w:rPr>
          <w:rFonts w:ascii="Arial" w:hAnsi="Arial"/>
          <w:b w:val="0"/>
          <w:color w:val="auto"/>
          <w:spacing w:val="-2"/>
          <w:sz w:val="20"/>
        </w:rPr>
        <w:t>OJEKTA</w:t>
      </w:r>
      <w:bookmarkEnd w:id="6"/>
    </w:p>
    <w:p w:rsidR="0044245A" w:rsidRPr="00AF34D1" w:rsidRDefault="0044245A" w:rsidP="00923575">
      <w:pPr>
        <w:spacing w:after="0"/>
        <w:jc w:val="both"/>
        <w:rPr>
          <w:rFonts w:ascii="Arial" w:hAnsi="Arial" w:cs="Arial"/>
          <w:sz w:val="20"/>
          <w:szCs w:val="20"/>
        </w:rPr>
      </w:pPr>
    </w:p>
    <w:p w:rsidR="00BE1B02" w:rsidRPr="00AF34D1" w:rsidRDefault="00AB6A71" w:rsidP="00C03B91">
      <w:pPr>
        <w:pStyle w:val="Heading2"/>
        <w:numPr>
          <w:ilvl w:val="1"/>
          <w:numId w:val="2"/>
        </w:numPr>
        <w:tabs>
          <w:tab w:val="left" w:pos="567"/>
        </w:tabs>
        <w:snapToGrid w:val="0"/>
        <w:spacing w:before="0" w:after="120"/>
        <w:ind w:left="567" w:hanging="567"/>
        <w:jc w:val="both"/>
        <w:rPr>
          <w:rFonts w:ascii="Arial" w:hAnsi="Arial"/>
          <w:b w:val="0"/>
          <w:sz w:val="20"/>
        </w:rPr>
      </w:pPr>
      <w:bookmarkStart w:id="7" w:name="_Toc29735276"/>
      <w:r w:rsidRPr="00AF34D1">
        <w:rPr>
          <w:rFonts w:ascii="Arial" w:hAnsi="Arial"/>
          <w:b w:val="0"/>
          <w:sz w:val="20"/>
        </w:rPr>
        <w:t>Razvojni cilj programa i projekta</w:t>
      </w:r>
      <w:bookmarkEnd w:id="7"/>
    </w:p>
    <w:p w:rsidR="00AB6A71" w:rsidRPr="00AF34D1" w:rsidRDefault="00AB6A71" w:rsidP="00B815CE">
      <w:pPr>
        <w:widowControl w:val="0"/>
        <w:tabs>
          <w:tab w:val="left" w:pos="1280"/>
        </w:tabs>
        <w:snapToGrid w:val="0"/>
        <w:jc w:val="both"/>
        <w:rPr>
          <w:rFonts w:ascii="Arial" w:hAnsi="Arial" w:cs="Arial"/>
          <w:sz w:val="20"/>
          <w:szCs w:val="20"/>
        </w:rPr>
      </w:pPr>
      <w:r w:rsidRPr="00AF34D1">
        <w:rPr>
          <w:rFonts w:ascii="Arial" w:hAnsi="Arial" w:cs="Arial"/>
          <w:sz w:val="20"/>
          <w:szCs w:val="20"/>
        </w:rPr>
        <w:t>Cilj višeg nivoa Programa za integrisani razvoj koridora Save i Drine (SDIP) je da omogući integrisano upravljanje i razvoj prekograničnim vodnim resursima duž koridora reke Save i Drine.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3"/>
        <w:gridCol w:w="4683"/>
      </w:tblGrid>
      <w:tr w:rsidR="00C87C7E" w:rsidRPr="00AF34D1" w:rsidTr="00AB6A71">
        <w:tc>
          <w:tcPr>
            <w:tcW w:w="5017" w:type="dxa"/>
          </w:tcPr>
          <w:p w:rsidR="00C87C7E" w:rsidRPr="00AF34D1" w:rsidRDefault="00C87C7E" w:rsidP="006D55D3">
            <w:pPr>
              <w:widowControl w:val="0"/>
              <w:tabs>
                <w:tab w:val="left" w:pos="1280"/>
              </w:tabs>
              <w:snapToGrid w:val="0"/>
              <w:rPr>
                <w:rFonts w:ascii="Arial" w:hAnsi="Arial" w:cs="Arial"/>
                <w:sz w:val="20"/>
                <w:szCs w:val="20"/>
              </w:rPr>
            </w:pPr>
            <w:r w:rsidRPr="00AF34D1">
              <w:rPr>
                <w:rFonts w:ascii="Arial" w:hAnsi="Arial" w:cs="Arial"/>
                <w:noProof/>
                <w:sz w:val="20"/>
                <w:szCs w:val="20"/>
              </w:rPr>
              <w:drawing>
                <wp:inline distT="0" distB="0" distL="0" distR="0">
                  <wp:extent cx="3041604" cy="2507682"/>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05-WP-P166551-PUBLIC-ASA-TF0A6563-Output-Report-on-the-Sava-and-Drina-Corridor-Integrated-Development-Program.bmp"/>
                          <pic:cNvPicPr/>
                        </pic:nvPicPr>
                        <pic:blipFill>
                          <a:blip r:embed="rId13">
                            <a:extLst>
                              <a:ext uri="{28A0092B-C50C-407E-A947-70E740481C1C}">
                                <a14:useLocalDpi xmlns:a14="http://schemas.microsoft.com/office/drawing/2010/main" val="0"/>
                              </a:ext>
                            </a:extLst>
                          </a:blip>
                          <a:stretch>
                            <a:fillRect/>
                          </a:stretch>
                        </pic:blipFill>
                        <pic:spPr>
                          <a:xfrm>
                            <a:off x="0" y="0"/>
                            <a:ext cx="3040893" cy="2507096"/>
                          </a:xfrm>
                          <a:prstGeom prst="rect">
                            <a:avLst/>
                          </a:prstGeom>
                        </pic:spPr>
                      </pic:pic>
                    </a:graphicData>
                  </a:graphic>
                </wp:inline>
              </w:drawing>
            </w:r>
          </w:p>
        </w:tc>
        <w:tc>
          <w:tcPr>
            <w:tcW w:w="4895" w:type="dxa"/>
          </w:tcPr>
          <w:p w:rsidR="00C87C7E" w:rsidRPr="00AF34D1" w:rsidRDefault="00C87C7E" w:rsidP="006D55D3">
            <w:pPr>
              <w:widowControl w:val="0"/>
              <w:tabs>
                <w:tab w:val="left" w:pos="1280"/>
              </w:tabs>
              <w:snapToGrid w:val="0"/>
              <w:rPr>
                <w:rFonts w:ascii="Arial" w:hAnsi="Arial" w:cs="Arial"/>
                <w:sz w:val="20"/>
                <w:szCs w:val="20"/>
              </w:rPr>
            </w:pPr>
            <w:r w:rsidRPr="00AF34D1">
              <w:rPr>
                <w:rFonts w:cstheme="minorHAnsi"/>
                <w:noProof/>
              </w:rPr>
              <w:drawing>
                <wp:inline distT="0" distB="0" distL="0" distR="0">
                  <wp:extent cx="2829858" cy="2471864"/>
                  <wp:effectExtent l="0" t="0" r="8890" b="508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1839"/>
                          <a:stretch/>
                        </pic:blipFill>
                        <pic:spPr bwMode="auto">
                          <a:xfrm>
                            <a:off x="0" y="0"/>
                            <a:ext cx="2834986" cy="247634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87C7E" w:rsidRPr="00AF34D1" w:rsidTr="00AB6A71">
        <w:tc>
          <w:tcPr>
            <w:tcW w:w="5017" w:type="dxa"/>
          </w:tcPr>
          <w:p w:rsidR="00C87C7E" w:rsidRPr="00AF34D1" w:rsidRDefault="00AB6A71" w:rsidP="00AB6A71">
            <w:pPr>
              <w:widowControl w:val="0"/>
              <w:tabs>
                <w:tab w:val="left" w:pos="1280"/>
              </w:tabs>
              <w:snapToGrid w:val="0"/>
              <w:rPr>
                <w:rFonts w:ascii="Arial" w:hAnsi="Arial" w:cs="Arial"/>
                <w:sz w:val="20"/>
                <w:szCs w:val="20"/>
              </w:rPr>
            </w:pPr>
            <w:r w:rsidRPr="00AF34D1">
              <w:rPr>
                <w:rFonts w:ascii="Arial" w:hAnsi="Arial" w:cs="Arial"/>
                <w:sz w:val="20"/>
                <w:szCs w:val="20"/>
              </w:rPr>
              <w:t xml:space="preserve">Slika </w:t>
            </w:r>
            <w:r w:rsidR="00C87C7E" w:rsidRPr="00AF34D1">
              <w:rPr>
                <w:rFonts w:ascii="Arial" w:hAnsi="Arial" w:cs="Arial"/>
                <w:sz w:val="20"/>
                <w:szCs w:val="20"/>
              </w:rPr>
              <w:t xml:space="preserve">01: </w:t>
            </w:r>
            <w:r w:rsidRPr="00AF34D1">
              <w:rPr>
                <w:rFonts w:ascii="Arial" w:hAnsi="Arial" w:cs="Arial"/>
                <w:sz w:val="20"/>
                <w:szCs w:val="20"/>
              </w:rPr>
              <w:t>Koridor reke Save</w:t>
            </w:r>
          </w:p>
        </w:tc>
        <w:tc>
          <w:tcPr>
            <w:tcW w:w="4895" w:type="dxa"/>
          </w:tcPr>
          <w:p w:rsidR="00C87C7E" w:rsidRPr="00AF34D1" w:rsidRDefault="00AB6A71" w:rsidP="00AB6A71">
            <w:pPr>
              <w:widowControl w:val="0"/>
              <w:tabs>
                <w:tab w:val="left" w:pos="1280"/>
              </w:tabs>
              <w:snapToGrid w:val="0"/>
              <w:rPr>
                <w:rFonts w:cstheme="minorHAnsi"/>
              </w:rPr>
            </w:pPr>
            <w:r w:rsidRPr="00AF34D1">
              <w:rPr>
                <w:rFonts w:cstheme="minorHAnsi"/>
              </w:rPr>
              <w:t>Slika</w:t>
            </w:r>
            <w:r w:rsidR="00C87C7E" w:rsidRPr="00AF34D1">
              <w:rPr>
                <w:rFonts w:cstheme="minorHAnsi"/>
              </w:rPr>
              <w:t xml:space="preserve"> 02</w:t>
            </w:r>
            <w:r w:rsidRPr="00AF34D1">
              <w:rPr>
                <w:rFonts w:cstheme="minorHAnsi"/>
              </w:rPr>
              <w:t>:</w:t>
            </w:r>
            <w:r w:rsidR="00C87C7E" w:rsidRPr="00AF34D1">
              <w:rPr>
                <w:rFonts w:cstheme="minorHAnsi"/>
              </w:rPr>
              <w:t xml:space="preserve"> </w:t>
            </w:r>
            <w:r w:rsidRPr="00AF34D1">
              <w:rPr>
                <w:rFonts w:cstheme="minorHAnsi"/>
              </w:rPr>
              <w:t>Sliv reke Drine</w:t>
            </w:r>
          </w:p>
        </w:tc>
      </w:tr>
    </w:tbl>
    <w:p w:rsidR="00AB6A71" w:rsidRPr="00AF34D1" w:rsidRDefault="00AB6A71" w:rsidP="006D55D3">
      <w:pPr>
        <w:widowControl w:val="0"/>
        <w:autoSpaceDE w:val="0"/>
        <w:autoSpaceDN w:val="0"/>
        <w:adjustRightInd w:val="0"/>
        <w:spacing w:before="120" w:after="0"/>
        <w:jc w:val="both"/>
        <w:rPr>
          <w:rFonts w:ascii="Arial" w:eastAsia="SimSun" w:hAnsi="Arial" w:cs="Arial"/>
          <w:sz w:val="20"/>
          <w:szCs w:val="20"/>
        </w:rPr>
      </w:pPr>
      <w:r w:rsidRPr="00AF34D1">
        <w:rPr>
          <w:rFonts w:ascii="Arial" w:eastAsia="SimSun" w:hAnsi="Arial" w:cs="Arial"/>
          <w:sz w:val="20"/>
          <w:szCs w:val="20"/>
        </w:rPr>
        <w:t>Razvojni cilj Projekta za integrisani razvoj koridora Save i Drine (Faza I Programa) je da unapredi zaštitu od poplava, prekogranično upravljanje vodnim resursima u odabranim delovima sliva koridora reke Save i Drine.</w:t>
      </w:r>
    </w:p>
    <w:p w:rsidR="00E900AD" w:rsidRPr="00AF34D1" w:rsidRDefault="00E900AD" w:rsidP="00B815CE">
      <w:pPr>
        <w:widowControl w:val="0"/>
        <w:tabs>
          <w:tab w:val="left" w:pos="1280"/>
        </w:tabs>
        <w:snapToGrid w:val="0"/>
        <w:spacing w:after="0"/>
        <w:jc w:val="both"/>
        <w:rPr>
          <w:rFonts w:ascii="Arial" w:hAnsi="Arial" w:cs="Arial"/>
          <w:sz w:val="20"/>
          <w:szCs w:val="20"/>
        </w:rPr>
      </w:pPr>
    </w:p>
    <w:p w:rsidR="00BE1B02" w:rsidRPr="00AF34D1" w:rsidRDefault="00AB6A71" w:rsidP="00C03B91">
      <w:pPr>
        <w:pStyle w:val="Heading2"/>
        <w:numPr>
          <w:ilvl w:val="1"/>
          <w:numId w:val="2"/>
        </w:numPr>
        <w:tabs>
          <w:tab w:val="left" w:pos="567"/>
        </w:tabs>
        <w:snapToGrid w:val="0"/>
        <w:spacing w:before="0" w:after="120"/>
        <w:ind w:left="567" w:hanging="567"/>
        <w:jc w:val="both"/>
        <w:rPr>
          <w:rFonts w:ascii="Arial" w:hAnsi="Arial"/>
          <w:b w:val="0"/>
          <w:sz w:val="20"/>
        </w:rPr>
      </w:pPr>
      <w:bookmarkStart w:id="8" w:name="_Toc29735277"/>
      <w:r w:rsidRPr="00AF34D1">
        <w:rPr>
          <w:rFonts w:ascii="Arial" w:hAnsi="Arial"/>
          <w:b w:val="0"/>
          <w:sz w:val="20"/>
        </w:rPr>
        <w:t>Komponente projekta</w:t>
      </w:r>
      <w:bookmarkEnd w:id="8"/>
    </w:p>
    <w:p w:rsidR="00BE1B02" w:rsidRPr="00AF34D1" w:rsidRDefault="0072472F" w:rsidP="00BA77D6">
      <w:pPr>
        <w:widowControl w:val="0"/>
        <w:tabs>
          <w:tab w:val="left" w:pos="1280"/>
        </w:tabs>
        <w:snapToGrid w:val="0"/>
        <w:spacing w:after="180"/>
        <w:jc w:val="both"/>
        <w:rPr>
          <w:rFonts w:ascii="Arial" w:hAnsi="Arial" w:cs="Arial"/>
          <w:sz w:val="20"/>
          <w:szCs w:val="20"/>
        </w:rPr>
      </w:pPr>
      <w:r>
        <w:rPr>
          <w:rFonts w:ascii="Arial" w:hAnsi="Arial" w:cs="Arial"/>
          <w:sz w:val="20"/>
          <w:szCs w:val="20"/>
        </w:rPr>
        <w:t>Projekat će se sastojati od tri komponente i pod-komponenti:</w:t>
      </w:r>
    </w:p>
    <w:p w:rsidR="00BE1B02" w:rsidRPr="00AF34D1" w:rsidRDefault="00AB6A71" w:rsidP="00BA77D6">
      <w:pPr>
        <w:widowControl w:val="0"/>
        <w:tabs>
          <w:tab w:val="left" w:pos="1280"/>
        </w:tabs>
        <w:snapToGrid w:val="0"/>
        <w:spacing w:after="60"/>
        <w:jc w:val="both"/>
        <w:rPr>
          <w:rFonts w:ascii="Arial" w:hAnsi="Arial" w:cs="Arial"/>
          <w:sz w:val="20"/>
          <w:szCs w:val="20"/>
        </w:rPr>
      </w:pPr>
      <w:r w:rsidRPr="00AF34D1">
        <w:rPr>
          <w:rFonts w:ascii="Arial" w:eastAsia="SimSun" w:hAnsi="Arial" w:cs="Arial"/>
          <w:sz w:val="20"/>
          <w:szCs w:val="20"/>
        </w:rPr>
        <w:t>Komponenta 1: Integrisano upravljanje i razvoj koridora reke Save</w:t>
      </w:r>
    </w:p>
    <w:p w:rsidR="00AB6A71" w:rsidRPr="00AF34D1" w:rsidRDefault="00AB6A71" w:rsidP="00C101EE">
      <w:pPr>
        <w:jc w:val="both"/>
        <w:rPr>
          <w:rFonts w:ascii="Arial" w:eastAsia="Calibri" w:hAnsi="Arial" w:cs="Arial"/>
          <w:sz w:val="20"/>
          <w:szCs w:val="20"/>
        </w:rPr>
      </w:pPr>
      <w:r w:rsidRPr="00AF34D1">
        <w:rPr>
          <w:rFonts w:ascii="Arial" w:eastAsia="Calibri" w:hAnsi="Arial" w:cs="Arial"/>
          <w:sz w:val="20"/>
          <w:szCs w:val="20"/>
        </w:rPr>
        <w:t>Ova komponenta će finansirati investicije u obnovu i unapređenje infrastrukture za zaštitu od poplava u Fazi I i obnovu luka i radove na uređenju korita reka radi obezbeđivanja dodatnog prostora za reku Savu u Fazi II.</w:t>
      </w:r>
      <w:r w:rsidRPr="00AF34D1">
        <w:rPr>
          <w:rStyle w:val="FootnoteReference"/>
          <w:rFonts w:ascii="Arial" w:eastAsia="Calibri" w:hAnsi="Arial" w:cs="Arial"/>
          <w:sz w:val="20"/>
          <w:szCs w:val="20"/>
        </w:rPr>
        <w:footnoteReference w:id="6"/>
      </w:r>
    </w:p>
    <w:p w:rsidR="00C101EE" w:rsidRPr="00AF34D1" w:rsidRDefault="00AB6A71" w:rsidP="00C101EE">
      <w:pPr>
        <w:jc w:val="both"/>
        <w:rPr>
          <w:rFonts w:ascii="Arial" w:eastAsia="Calibri" w:hAnsi="Arial" w:cs="Arial"/>
          <w:sz w:val="20"/>
          <w:szCs w:val="20"/>
        </w:rPr>
      </w:pPr>
      <w:r w:rsidRPr="00AF34D1">
        <w:rPr>
          <w:rFonts w:ascii="Arial" w:eastAsia="Calibri" w:hAnsi="Arial" w:cs="Arial"/>
          <w:sz w:val="20"/>
          <w:szCs w:val="20"/>
        </w:rPr>
        <w:t>Aktivnosti Faze I će smanjiti rizik od poplava i njihov uticaj, čime će povećati otpornost zemalja u slivu na ove pretnje koje su posledica klimatskih promena. Ova komponenta će takođe podržati unapređenje kapaciteta teretnog transporta plovnog puta reke Save u skladu sa standarnom Klase IV na odabranim uskim grlima koja su trenutno ograničena na standard Klase III ili niži i proširenje kapaciteta za manipulisanje teretom u odabranim rečnim lukama radi puunog iskorišćenja boljih uslova plovidbe.</w:t>
      </w:r>
    </w:p>
    <w:p w:rsidR="00C101EE" w:rsidRPr="00AF34D1" w:rsidRDefault="00AB6A71" w:rsidP="00AD7831">
      <w:pPr>
        <w:widowControl w:val="0"/>
        <w:tabs>
          <w:tab w:val="left" w:pos="1280"/>
        </w:tabs>
        <w:snapToGrid w:val="0"/>
        <w:ind w:left="284"/>
        <w:jc w:val="both"/>
        <w:rPr>
          <w:rFonts w:ascii="Arial" w:hAnsi="Arial" w:cs="Arial"/>
          <w:sz w:val="20"/>
          <w:szCs w:val="20"/>
        </w:rPr>
      </w:pPr>
      <w:r w:rsidRPr="00AF34D1">
        <w:rPr>
          <w:rFonts w:ascii="Arial" w:hAnsi="Arial" w:cs="Arial"/>
          <w:sz w:val="20"/>
          <w:szCs w:val="20"/>
          <w:u w:val="single"/>
        </w:rPr>
        <w:t>Pod</w:t>
      </w:r>
      <w:r w:rsidR="0072472F">
        <w:rPr>
          <w:rFonts w:ascii="Arial" w:hAnsi="Arial" w:cs="Arial"/>
          <w:sz w:val="20"/>
          <w:szCs w:val="20"/>
          <w:u w:val="single"/>
        </w:rPr>
        <w:t>-</w:t>
      </w:r>
      <w:r w:rsidRPr="00AF34D1">
        <w:rPr>
          <w:rFonts w:ascii="Arial" w:hAnsi="Arial" w:cs="Arial"/>
          <w:sz w:val="20"/>
          <w:szCs w:val="20"/>
          <w:u w:val="single"/>
        </w:rPr>
        <w:t xml:space="preserve">komponenta </w:t>
      </w:r>
      <w:r w:rsidR="00C101EE" w:rsidRPr="00AF34D1">
        <w:rPr>
          <w:rFonts w:ascii="Arial" w:hAnsi="Arial" w:cs="Arial"/>
          <w:sz w:val="20"/>
          <w:szCs w:val="20"/>
          <w:u w:val="single"/>
        </w:rPr>
        <w:t>1.1</w:t>
      </w:r>
      <w:r w:rsidR="00C101EE" w:rsidRPr="00AF34D1">
        <w:rPr>
          <w:rFonts w:ascii="Arial" w:hAnsi="Arial" w:cs="Arial"/>
          <w:sz w:val="20"/>
          <w:szCs w:val="20"/>
        </w:rPr>
        <w:t xml:space="preserve">: </w:t>
      </w:r>
      <w:r w:rsidRPr="00AF34D1">
        <w:rPr>
          <w:rFonts w:ascii="Arial" w:eastAsia="SimSun" w:hAnsi="Arial" w:cs="Arial"/>
          <w:sz w:val="20"/>
          <w:szCs w:val="20"/>
        </w:rPr>
        <w:t>Zaštita od poplava i upravljanje životnom sredinom. Ova pod</w:t>
      </w:r>
      <w:r w:rsidR="0072472F">
        <w:rPr>
          <w:rFonts w:ascii="Arial" w:eastAsia="SimSun" w:hAnsi="Arial" w:cs="Arial"/>
          <w:sz w:val="20"/>
          <w:szCs w:val="20"/>
        </w:rPr>
        <w:t>-</w:t>
      </w:r>
      <w:r w:rsidRPr="00AF34D1">
        <w:rPr>
          <w:rFonts w:ascii="Arial" w:eastAsia="SimSun" w:hAnsi="Arial" w:cs="Arial"/>
          <w:sz w:val="20"/>
          <w:szCs w:val="20"/>
        </w:rPr>
        <w:t>komponenta će takođe finansirati izgradnju i obnovu nasipa na odabranim prioritetnim područjima duž koridora reke Save. Ova pod</w:t>
      </w:r>
      <w:r w:rsidR="0072472F">
        <w:rPr>
          <w:rFonts w:ascii="Arial" w:eastAsia="SimSun" w:hAnsi="Arial" w:cs="Arial"/>
          <w:sz w:val="20"/>
          <w:szCs w:val="20"/>
        </w:rPr>
        <w:t>-</w:t>
      </w:r>
      <w:r w:rsidRPr="00AF34D1">
        <w:rPr>
          <w:rFonts w:ascii="Arial" w:eastAsia="SimSun" w:hAnsi="Arial" w:cs="Arial"/>
          <w:sz w:val="20"/>
          <w:szCs w:val="20"/>
        </w:rPr>
        <w:t>komponenta će finansirati radove na raščišćavanju stare deponije čvrstog otpada u distriktu Brčko koja se nalazi uz obalu reke Save, kao i rešenja koja se zasnivaju na prirodi za revitalizaciju odabranih zaštićenih područja od ekološkog značaja za zapadni Balkan.</w:t>
      </w:r>
    </w:p>
    <w:p w:rsidR="00C101EE" w:rsidRPr="00AF34D1" w:rsidRDefault="00AB6A71" w:rsidP="00AD7831">
      <w:pPr>
        <w:widowControl w:val="0"/>
        <w:tabs>
          <w:tab w:val="left" w:pos="1280"/>
        </w:tabs>
        <w:snapToGrid w:val="0"/>
        <w:ind w:left="284"/>
        <w:jc w:val="both"/>
        <w:rPr>
          <w:rFonts w:ascii="Arial" w:hAnsi="Arial" w:cs="Arial"/>
          <w:sz w:val="20"/>
          <w:szCs w:val="20"/>
        </w:rPr>
      </w:pPr>
      <w:r w:rsidRPr="00AF34D1">
        <w:rPr>
          <w:rFonts w:ascii="Arial" w:hAnsi="Arial" w:cs="Arial"/>
          <w:sz w:val="20"/>
          <w:szCs w:val="20"/>
          <w:u w:val="single"/>
        </w:rPr>
        <w:t>Pod</w:t>
      </w:r>
      <w:r w:rsidR="0072472F">
        <w:rPr>
          <w:rFonts w:ascii="Arial" w:hAnsi="Arial" w:cs="Arial"/>
          <w:sz w:val="20"/>
          <w:szCs w:val="20"/>
          <w:u w:val="single"/>
        </w:rPr>
        <w:t>-</w:t>
      </w:r>
      <w:r w:rsidRPr="00AF34D1">
        <w:rPr>
          <w:rFonts w:ascii="Arial" w:hAnsi="Arial" w:cs="Arial"/>
          <w:sz w:val="20"/>
          <w:szCs w:val="20"/>
          <w:u w:val="single"/>
        </w:rPr>
        <w:t xml:space="preserve">komponenta </w:t>
      </w:r>
      <w:r w:rsidR="00C101EE" w:rsidRPr="00AF34D1">
        <w:rPr>
          <w:rFonts w:ascii="Arial" w:hAnsi="Arial" w:cs="Arial"/>
          <w:sz w:val="20"/>
          <w:szCs w:val="20"/>
          <w:u w:val="single"/>
        </w:rPr>
        <w:t>1.2</w:t>
      </w:r>
      <w:r w:rsidR="00C101EE" w:rsidRPr="00AF34D1">
        <w:rPr>
          <w:rFonts w:ascii="Arial" w:hAnsi="Arial" w:cs="Arial"/>
          <w:sz w:val="20"/>
          <w:szCs w:val="20"/>
        </w:rPr>
        <w:t xml:space="preserve">: </w:t>
      </w:r>
      <w:r w:rsidRPr="00AF34D1">
        <w:rPr>
          <w:rFonts w:ascii="Arial" w:eastAsia="SimSun" w:hAnsi="Arial" w:cs="Arial"/>
          <w:sz w:val="20"/>
          <w:szCs w:val="20"/>
        </w:rPr>
        <w:t>Unapređenje lučkih kapaciteta, usluga i logistike. Projekat će finansirati nabavku opreme za obnovu i proširenje teretne i brodske infrastrukture i odgovarajućih pratećih usluga, kao što je snabdevanje električnom energijom i prerada voda u luci Brčko (BiH). Ovi kapaciteti bi trebalo da imaju koristi od poboljšane plovnosti koja će biti obezbeđena kroz ovaj program u fazi II i doprineće boljem pružanju logističkih usluga na savskom koridoru, što obuhvata i transport i rukovanje kontejnerskim teretom.</w:t>
      </w:r>
    </w:p>
    <w:p w:rsidR="00C101EE" w:rsidRPr="00AF34D1" w:rsidRDefault="00AB6A71" w:rsidP="00AD7831">
      <w:pPr>
        <w:widowControl w:val="0"/>
        <w:tabs>
          <w:tab w:val="left" w:pos="1280"/>
        </w:tabs>
        <w:snapToGrid w:val="0"/>
        <w:spacing w:after="180"/>
        <w:ind w:left="284"/>
        <w:jc w:val="both"/>
        <w:rPr>
          <w:rFonts w:ascii="Arial" w:hAnsi="Arial" w:cs="Arial"/>
          <w:sz w:val="20"/>
          <w:szCs w:val="20"/>
        </w:rPr>
      </w:pPr>
      <w:r w:rsidRPr="00AF34D1">
        <w:rPr>
          <w:rFonts w:ascii="Arial" w:hAnsi="Arial" w:cs="Arial"/>
          <w:sz w:val="20"/>
          <w:szCs w:val="20"/>
          <w:u w:val="single"/>
        </w:rPr>
        <w:t>Pod</w:t>
      </w:r>
      <w:r w:rsidR="0072472F">
        <w:rPr>
          <w:rFonts w:ascii="Arial" w:hAnsi="Arial" w:cs="Arial"/>
          <w:sz w:val="20"/>
          <w:szCs w:val="20"/>
          <w:u w:val="single"/>
        </w:rPr>
        <w:t>-</w:t>
      </w:r>
      <w:r w:rsidRPr="00AF34D1">
        <w:rPr>
          <w:rFonts w:ascii="Arial" w:hAnsi="Arial" w:cs="Arial"/>
          <w:sz w:val="20"/>
          <w:szCs w:val="20"/>
          <w:u w:val="single"/>
        </w:rPr>
        <w:t xml:space="preserve">komponenta </w:t>
      </w:r>
      <w:r w:rsidR="00C101EE" w:rsidRPr="00AF34D1">
        <w:rPr>
          <w:rFonts w:ascii="Arial" w:hAnsi="Arial" w:cs="Arial"/>
          <w:sz w:val="20"/>
          <w:szCs w:val="20"/>
          <w:u w:val="single"/>
        </w:rPr>
        <w:t>1.3</w:t>
      </w:r>
      <w:r w:rsidR="00C101EE" w:rsidRPr="00AF34D1">
        <w:rPr>
          <w:rFonts w:ascii="Arial" w:hAnsi="Arial" w:cs="Arial"/>
          <w:sz w:val="20"/>
          <w:szCs w:val="20"/>
        </w:rPr>
        <w:t xml:space="preserve">: </w:t>
      </w:r>
      <w:r w:rsidRPr="00AF34D1">
        <w:rPr>
          <w:rFonts w:ascii="Arial" w:eastAsia="SimSun" w:hAnsi="Arial" w:cs="Arial"/>
          <w:sz w:val="20"/>
          <w:szCs w:val="20"/>
        </w:rPr>
        <w:t>Unapređenja plovnih puteva. Ova pod</w:t>
      </w:r>
      <w:r w:rsidR="0072472F">
        <w:rPr>
          <w:rFonts w:ascii="Arial" w:eastAsia="SimSun" w:hAnsi="Arial" w:cs="Arial"/>
          <w:sz w:val="20"/>
          <w:szCs w:val="20"/>
        </w:rPr>
        <w:t>-</w:t>
      </w:r>
      <w:r w:rsidRPr="00AF34D1">
        <w:rPr>
          <w:rFonts w:ascii="Arial" w:eastAsia="SimSun" w:hAnsi="Arial" w:cs="Arial"/>
          <w:sz w:val="20"/>
          <w:szCs w:val="20"/>
        </w:rPr>
        <w:t xml:space="preserve">komponenta će finansirati građevinske radove na odabranim lokacijama radi rešavanja prepreka za plovnost duž reke Save između luke Sremska Mitrovica (Srbija) i Slavonski Brod (Hrvatska), kako bi ovi segmenti dostigli standard IV klase. Koristiće se finansiranje kroz grantove za aktivnosti deminiranja duž desne obale reke Save u BiH. Deminiranje je preduslov za izradu projektne dokumentacije za </w:t>
      </w:r>
      <w:r w:rsidR="00437AFA" w:rsidRPr="00AF34D1">
        <w:rPr>
          <w:rFonts w:ascii="Arial" w:eastAsia="SimSun" w:hAnsi="Arial" w:cs="Arial"/>
          <w:sz w:val="20"/>
          <w:szCs w:val="20"/>
        </w:rPr>
        <w:t>pod-pr</w:t>
      </w:r>
      <w:r w:rsidRPr="00AF34D1">
        <w:rPr>
          <w:rFonts w:ascii="Arial" w:eastAsia="SimSun" w:hAnsi="Arial" w:cs="Arial"/>
          <w:sz w:val="20"/>
          <w:szCs w:val="20"/>
        </w:rPr>
        <w:t>ojekte u ključnom segmentu plovnog puta od Jaruga (Hrvatska) do Novog Grada (Federacija Bosne i Hercegovine), koji se trenutno smatra najurgentnijim uskim grlom duž Save. Aktivnosti deminiranja se predlažu kao investicija koja je neophodna kako bi se za predstojeće generacije oslobodio  ekonomski potencijal ove reke.</w:t>
      </w:r>
    </w:p>
    <w:p w:rsidR="00BE1B02" w:rsidRPr="00AF34D1" w:rsidRDefault="00AB6A71" w:rsidP="00BA77D6">
      <w:pPr>
        <w:widowControl w:val="0"/>
        <w:tabs>
          <w:tab w:val="left" w:pos="1280"/>
        </w:tabs>
        <w:snapToGrid w:val="0"/>
        <w:spacing w:after="60"/>
        <w:jc w:val="both"/>
        <w:rPr>
          <w:rFonts w:ascii="Arial" w:hAnsi="Arial" w:cs="Arial"/>
          <w:sz w:val="20"/>
          <w:szCs w:val="20"/>
        </w:rPr>
      </w:pPr>
      <w:r w:rsidRPr="00AF34D1">
        <w:rPr>
          <w:rFonts w:ascii="Arial" w:eastAsia="SimSun" w:hAnsi="Arial" w:cs="Arial"/>
          <w:spacing w:val="-6"/>
          <w:sz w:val="20"/>
          <w:szCs w:val="20"/>
        </w:rPr>
        <w:t>Komponenta 2: Integrisano upravljanje i razvoj ekoloških resursa duž koridora reke Drine</w:t>
      </w:r>
      <w:r w:rsidR="00B35264" w:rsidRPr="00AF34D1">
        <w:rPr>
          <w:rFonts w:ascii="Arial" w:hAnsi="Arial"/>
          <w:sz w:val="20"/>
        </w:rPr>
        <w:t xml:space="preserve"> </w:t>
      </w:r>
    </w:p>
    <w:p w:rsidR="00AB6A71" w:rsidRPr="00AF34D1" w:rsidRDefault="00AB6A71" w:rsidP="00C101EE">
      <w:pPr>
        <w:jc w:val="both"/>
        <w:rPr>
          <w:rFonts w:ascii="Arial" w:eastAsia="Calibri" w:hAnsi="Arial" w:cs="Arial"/>
          <w:sz w:val="20"/>
          <w:szCs w:val="20"/>
        </w:rPr>
      </w:pPr>
      <w:r w:rsidRPr="00AF34D1">
        <w:rPr>
          <w:rFonts w:ascii="Arial" w:eastAsia="Calibri" w:hAnsi="Arial" w:cs="Arial"/>
          <w:sz w:val="20"/>
          <w:szCs w:val="20"/>
        </w:rPr>
        <w:lastRenderedPageBreak/>
        <w:t>Ova komponenta će podržati višenamenske investicije duž reke Drine, radi smanjenja rizika od poplava i suša u Fazi I. Takođe će podržati intervencije koje će optimizirati rad veštačkih jezera, kao i u cilju zaštite ekoloških resursa od globalne vrednosti u Fazi II. Ova komponenta će omogućiti sprovođenje akcija, upravljačkih mera i investicija koje su identifikovane u Strateškom akcionom planu za Drinu koji se izrađuje u okviru tekućeg Projekta za upravljanje slivom reke Drine na zapadnom Balkanu koji finansira GEF-SCCF i investicija koje su identifikovane kroz ESMAP Projekat za integrisani razvoj voda i hidroelektrana. Sve navedene mere će doprineti povećanoj otpornosti zemalja u slivu na poplave i suše. Traženo finansiranje od GEF-a će podržati definisanje prioriteta i pripremu ovih aktivnosti.</w:t>
      </w:r>
    </w:p>
    <w:p w:rsidR="00C101EE" w:rsidRPr="00AF34D1" w:rsidRDefault="00AB6A71" w:rsidP="00AD7831">
      <w:pPr>
        <w:widowControl w:val="0"/>
        <w:tabs>
          <w:tab w:val="left" w:pos="1280"/>
        </w:tabs>
        <w:snapToGrid w:val="0"/>
        <w:ind w:left="284"/>
        <w:jc w:val="both"/>
        <w:rPr>
          <w:rFonts w:ascii="Arial" w:hAnsi="Arial" w:cs="Arial"/>
          <w:sz w:val="20"/>
          <w:szCs w:val="20"/>
        </w:rPr>
      </w:pPr>
      <w:r w:rsidRPr="00AF34D1">
        <w:rPr>
          <w:rFonts w:ascii="Arial" w:hAnsi="Arial" w:cs="Arial"/>
          <w:sz w:val="20"/>
          <w:szCs w:val="20"/>
          <w:u w:val="single"/>
        </w:rPr>
        <w:t>Pod</w:t>
      </w:r>
      <w:r w:rsidR="0072472F">
        <w:rPr>
          <w:rFonts w:ascii="Arial" w:hAnsi="Arial" w:cs="Arial"/>
          <w:sz w:val="20"/>
          <w:szCs w:val="20"/>
          <w:u w:val="single"/>
        </w:rPr>
        <w:t>-</w:t>
      </w:r>
      <w:r w:rsidRPr="00AF34D1">
        <w:rPr>
          <w:rFonts w:ascii="Arial" w:hAnsi="Arial" w:cs="Arial"/>
          <w:sz w:val="20"/>
          <w:szCs w:val="20"/>
          <w:u w:val="single"/>
        </w:rPr>
        <w:t xml:space="preserve">komponenta </w:t>
      </w:r>
      <w:r w:rsidR="00C101EE" w:rsidRPr="00AF34D1">
        <w:rPr>
          <w:rFonts w:ascii="Arial" w:hAnsi="Arial" w:cs="Arial"/>
          <w:sz w:val="20"/>
          <w:szCs w:val="20"/>
          <w:u w:val="single"/>
        </w:rPr>
        <w:t>2.1</w:t>
      </w:r>
      <w:r w:rsidR="00C101EE" w:rsidRPr="00AF34D1">
        <w:rPr>
          <w:rFonts w:ascii="Arial" w:hAnsi="Arial" w:cs="Arial"/>
          <w:sz w:val="20"/>
          <w:szCs w:val="20"/>
        </w:rPr>
        <w:t xml:space="preserve">: </w:t>
      </w:r>
      <w:r w:rsidRPr="00AF34D1">
        <w:rPr>
          <w:rFonts w:ascii="Arial" w:eastAsia="SimSun" w:hAnsi="Arial" w:cs="Arial"/>
          <w:sz w:val="20"/>
          <w:szCs w:val="20"/>
        </w:rPr>
        <w:t>Zaštita od poplava i upravljanje životnom sredinom. Ova pod</w:t>
      </w:r>
      <w:r w:rsidR="0072472F">
        <w:rPr>
          <w:rFonts w:ascii="Arial" w:eastAsia="SimSun" w:hAnsi="Arial" w:cs="Arial"/>
          <w:sz w:val="20"/>
          <w:szCs w:val="20"/>
        </w:rPr>
        <w:t>-</w:t>
      </w:r>
      <w:r w:rsidRPr="00AF34D1">
        <w:rPr>
          <w:rFonts w:ascii="Arial" w:eastAsia="SimSun" w:hAnsi="Arial" w:cs="Arial"/>
          <w:sz w:val="20"/>
          <w:szCs w:val="20"/>
        </w:rPr>
        <w:t xml:space="preserve">komponenta će finansirati radove na infrastrukturi, studije, istraživanja, konsultantske aktivnosti i izradu detaljnih projekata za intervencije koje se odnose na upravljanje ekološkim resursima duž koridora Drine. Tekući projekat Upravljanje slivom reke Drine koji finansira GEF-SCCF kao i tehnička podrška </w:t>
      </w:r>
      <w:r w:rsidR="0072472F">
        <w:rPr>
          <w:rFonts w:ascii="Arial" w:eastAsia="SimSun" w:hAnsi="Arial" w:cs="Arial"/>
          <w:sz w:val="20"/>
          <w:szCs w:val="20"/>
        </w:rPr>
        <w:t>ESMAP</w:t>
      </w:r>
      <w:r w:rsidRPr="00AF34D1">
        <w:rPr>
          <w:rFonts w:ascii="Arial" w:eastAsia="SimSun" w:hAnsi="Arial" w:cs="Arial"/>
          <w:sz w:val="20"/>
          <w:szCs w:val="20"/>
        </w:rPr>
        <w:t xml:space="preserve"> sprovode studije koje će identifikovati dodatne akcije koje su potrebne za zaštitu od poplava, stabilizaciju obala, radove na drenaži i uređenju rečnog korita i upravljanje veštačkim jezerima na koridoru Drine. Ova pod</w:t>
      </w:r>
      <w:r w:rsidR="0072472F">
        <w:rPr>
          <w:rFonts w:ascii="Arial" w:eastAsia="SimSun" w:hAnsi="Arial" w:cs="Arial"/>
          <w:sz w:val="20"/>
          <w:szCs w:val="20"/>
        </w:rPr>
        <w:t>-</w:t>
      </w:r>
      <w:r w:rsidRPr="00AF34D1">
        <w:rPr>
          <w:rFonts w:ascii="Arial" w:eastAsia="SimSun" w:hAnsi="Arial" w:cs="Arial"/>
          <w:sz w:val="20"/>
          <w:szCs w:val="20"/>
        </w:rPr>
        <w:t>komponenta će finansirati pripremu odabranih prioritetnih investicija u skladu sa razvojnim ciljem projekta, što obuhvata i dodatne studije koje mogu biti potrebne</w:t>
      </w:r>
      <w:r w:rsidR="00C101EE" w:rsidRPr="00AF34D1">
        <w:rPr>
          <w:rFonts w:ascii="Arial" w:hAnsi="Arial" w:cs="Arial"/>
          <w:sz w:val="20"/>
          <w:szCs w:val="20"/>
        </w:rPr>
        <w:t>.</w:t>
      </w:r>
    </w:p>
    <w:p w:rsidR="00C101EE" w:rsidRPr="00AF34D1" w:rsidRDefault="00AB6A71" w:rsidP="00AD7831">
      <w:pPr>
        <w:widowControl w:val="0"/>
        <w:tabs>
          <w:tab w:val="left" w:pos="1280"/>
        </w:tabs>
        <w:snapToGrid w:val="0"/>
        <w:spacing w:after="180"/>
        <w:ind w:left="284"/>
        <w:jc w:val="both"/>
        <w:rPr>
          <w:rFonts w:ascii="Arial" w:hAnsi="Arial" w:cs="Arial"/>
          <w:sz w:val="20"/>
          <w:szCs w:val="20"/>
        </w:rPr>
      </w:pPr>
      <w:r w:rsidRPr="00AF34D1">
        <w:rPr>
          <w:rFonts w:ascii="Arial" w:hAnsi="Arial" w:cs="Arial"/>
          <w:sz w:val="20"/>
          <w:szCs w:val="20"/>
          <w:u w:val="single"/>
        </w:rPr>
        <w:t>Pod</w:t>
      </w:r>
      <w:r w:rsidR="0072472F">
        <w:rPr>
          <w:rFonts w:ascii="Arial" w:hAnsi="Arial" w:cs="Arial"/>
          <w:sz w:val="20"/>
          <w:szCs w:val="20"/>
          <w:u w:val="single"/>
        </w:rPr>
        <w:t>-</w:t>
      </w:r>
      <w:r w:rsidRPr="00AF34D1">
        <w:rPr>
          <w:rFonts w:ascii="Arial" w:hAnsi="Arial" w:cs="Arial"/>
          <w:sz w:val="20"/>
          <w:szCs w:val="20"/>
          <w:u w:val="single"/>
        </w:rPr>
        <w:t xml:space="preserve">komponenta </w:t>
      </w:r>
      <w:r w:rsidR="00C101EE" w:rsidRPr="00AF34D1">
        <w:rPr>
          <w:rFonts w:ascii="Arial" w:hAnsi="Arial" w:cs="Arial"/>
          <w:sz w:val="20"/>
          <w:szCs w:val="20"/>
          <w:u w:val="single"/>
        </w:rPr>
        <w:t>2.2</w:t>
      </w:r>
      <w:r w:rsidR="00C101EE" w:rsidRPr="00AF34D1">
        <w:rPr>
          <w:rFonts w:ascii="Arial" w:hAnsi="Arial" w:cs="Arial"/>
          <w:sz w:val="20"/>
          <w:szCs w:val="20"/>
        </w:rPr>
        <w:t xml:space="preserve">: </w:t>
      </w:r>
      <w:r w:rsidRPr="00AF34D1">
        <w:rPr>
          <w:rFonts w:ascii="Arial" w:eastAsia="SimSun" w:hAnsi="Arial" w:cs="Arial"/>
          <w:sz w:val="20"/>
          <w:szCs w:val="20"/>
        </w:rPr>
        <w:t>Integrisani razvoj donjeg sliva reke Lim. Projekat će finansirati unapređeno upravljanje slivom reke Lim i Grnčar u Crnoj Gori. Ova aktivnost će finansirati radove u vezi sa zaštitom od poplava i merama odvodnjavanja i navodnjavanja. Projekti za ove investicije i rešenja su u pripremi u okviru tekućeg projekta koji finansira GEF-SCCF.</w:t>
      </w:r>
    </w:p>
    <w:p w:rsidR="00BE1B02" w:rsidRPr="00AF34D1" w:rsidRDefault="00AB6A71" w:rsidP="00922268">
      <w:pPr>
        <w:widowControl w:val="0"/>
        <w:tabs>
          <w:tab w:val="left" w:pos="1280"/>
        </w:tabs>
        <w:snapToGrid w:val="0"/>
        <w:spacing w:after="60"/>
        <w:jc w:val="both"/>
        <w:rPr>
          <w:rFonts w:ascii="Arial" w:hAnsi="Arial" w:cs="Arial"/>
          <w:sz w:val="20"/>
          <w:szCs w:val="20"/>
        </w:rPr>
      </w:pPr>
      <w:r w:rsidRPr="00AF34D1">
        <w:rPr>
          <w:rFonts w:ascii="Arial" w:eastAsia="SimSun" w:hAnsi="Arial" w:cs="Arial"/>
          <w:spacing w:val="-6"/>
          <w:sz w:val="20"/>
          <w:szCs w:val="20"/>
        </w:rPr>
        <w:t>Komponenta 3: Omogućavanje regionalne ekonomske integracije, jačanje institucija i upravljanje programom</w:t>
      </w:r>
    </w:p>
    <w:p w:rsidR="00AB6A71" w:rsidRPr="00AF34D1" w:rsidRDefault="00AB6A71" w:rsidP="00922268">
      <w:pPr>
        <w:jc w:val="both"/>
        <w:rPr>
          <w:rFonts w:ascii="Arial" w:eastAsia="Calibri" w:hAnsi="Arial" w:cs="Arial"/>
          <w:sz w:val="20"/>
          <w:szCs w:val="20"/>
        </w:rPr>
      </w:pPr>
      <w:r w:rsidRPr="00AF34D1">
        <w:rPr>
          <w:rFonts w:ascii="Arial" w:eastAsia="Calibri" w:hAnsi="Arial" w:cs="Arial"/>
          <w:sz w:val="20"/>
          <w:szCs w:val="20"/>
        </w:rPr>
        <w:t>Ova komponenta će podržati: 1) pripremu aktivnosti za Fazu II; 2) politički dijalog, konsultacije, pripremu planova i studija i investicije za jačanje veza između vodnih usluga i konektivnost sa regionalnim ciljevima razvoja i ekonomske integracije na koridoru Save i Drine. Primeri obuhvataju Planove za upravljanje slivom reke i hidrološke procene, itd; 3) planiranje i razvoj turizma na koridoru Save i Drine, sa projektovanjem master planova za ekološki turizam, planova za upravljanje slivom reke i hidrološke procene koje će u krajnjoj liniji podržati integrisano upravljanje vodnim resursima, čime će se indirektno povećati otpornost zemalja u slivu na klimatske promene; i 4) operativne troškove, konsultantske usluge, nekonsultantske usluge i robu koja je potrebna za uspostavljanje i rad Regionalnog upravnog odbora za koordinaciju i nacionalnih JIP. Traženo finansiranje od GEF-a će sufinansirati mere koje se odnose na planiranje i upravljanje slivom reke, mrežu za praćenje poplava, izgradnju institucionalnih kapaciteta i studije koje informišu ili pomažu u pripremi budućih investicija.</w:t>
      </w:r>
    </w:p>
    <w:p w:rsidR="00922268" w:rsidRPr="00AF34D1" w:rsidRDefault="00AB6A71" w:rsidP="00AD7831">
      <w:pPr>
        <w:widowControl w:val="0"/>
        <w:tabs>
          <w:tab w:val="left" w:pos="1280"/>
        </w:tabs>
        <w:snapToGrid w:val="0"/>
        <w:ind w:left="284"/>
        <w:jc w:val="both"/>
        <w:rPr>
          <w:rFonts w:ascii="Arial" w:hAnsi="Arial" w:cs="Arial"/>
          <w:sz w:val="20"/>
          <w:szCs w:val="20"/>
        </w:rPr>
      </w:pPr>
      <w:r w:rsidRPr="00AF34D1">
        <w:rPr>
          <w:rFonts w:ascii="Arial" w:hAnsi="Arial" w:cs="Arial"/>
          <w:sz w:val="20"/>
          <w:szCs w:val="20"/>
          <w:u w:val="single"/>
        </w:rPr>
        <w:t>Pod</w:t>
      </w:r>
      <w:r w:rsidR="0072472F">
        <w:rPr>
          <w:rFonts w:ascii="Arial" w:hAnsi="Arial" w:cs="Arial"/>
          <w:sz w:val="20"/>
          <w:szCs w:val="20"/>
          <w:u w:val="single"/>
        </w:rPr>
        <w:t>-</w:t>
      </w:r>
      <w:r w:rsidRPr="00AF34D1">
        <w:rPr>
          <w:rFonts w:ascii="Arial" w:hAnsi="Arial" w:cs="Arial"/>
          <w:sz w:val="20"/>
          <w:szCs w:val="20"/>
          <w:u w:val="single"/>
        </w:rPr>
        <w:t xml:space="preserve">komponenta </w:t>
      </w:r>
      <w:r w:rsidR="00922268" w:rsidRPr="00AF34D1">
        <w:rPr>
          <w:rFonts w:ascii="Arial" w:hAnsi="Arial" w:cs="Arial"/>
          <w:sz w:val="20"/>
          <w:szCs w:val="20"/>
          <w:u w:val="single"/>
        </w:rPr>
        <w:t>3.1</w:t>
      </w:r>
      <w:r w:rsidR="00922268" w:rsidRPr="00AF34D1">
        <w:rPr>
          <w:rFonts w:ascii="Arial" w:hAnsi="Arial" w:cs="Arial"/>
          <w:sz w:val="20"/>
          <w:szCs w:val="20"/>
        </w:rPr>
        <w:t xml:space="preserve">: </w:t>
      </w:r>
      <w:r w:rsidRPr="00AF34D1">
        <w:rPr>
          <w:rFonts w:ascii="Arial" w:eastAsia="SimSun" w:hAnsi="Arial" w:cs="Arial"/>
          <w:sz w:val="20"/>
          <w:szCs w:val="20"/>
        </w:rPr>
        <w:t>Priprema projekta. Ova pod</w:t>
      </w:r>
      <w:r w:rsidR="0072472F">
        <w:rPr>
          <w:rFonts w:ascii="Arial" w:eastAsia="SimSun" w:hAnsi="Arial" w:cs="Arial"/>
          <w:sz w:val="20"/>
          <w:szCs w:val="20"/>
        </w:rPr>
        <w:t>-</w:t>
      </w:r>
      <w:r w:rsidRPr="00AF34D1">
        <w:rPr>
          <w:rFonts w:ascii="Arial" w:eastAsia="SimSun" w:hAnsi="Arial" w:cs="Arial"/>
          <w:sz w:val="20"/>
          <w:szCs w:val="20"/>
        </w:rPr>
        <w:t>komponenta će finansirati pripremu projektne dokumentacije za fazu II programa, što obuhvata i procene uticaja na životnu sredinu i socijalna pitanja i zaštitne mere.</w:t>
      </w:r>
    </w:p>
    <w:p w:rsidR="00922268" w:rsidRPr="00AF34D1" w:rsidRDefault="00AB6A71" w:rsidP="00AD7831">
      <w:pPr>
        <w:widowControl w:val="0"/>
        <w:tabs>
          <w:tab w:val="left" w:pos="1280"/>
        </w:tabs>
        <w:snapToGrid w:val="0"/>
        <w:ind w:left="284"/>
        <w:jc w:val="both"/>
        <w:rPr>
          <w:rFonts w:ascii="Arial" w:hAnsi="Arial" w:cs="Arial"/>
          <w:sz w:val="20"/>
          <w:szCs w:val="20"/>
        </w:rPr>
      </w:pPr>
      <w:r w:rsidRPr="00AF34D1">
        <w:rPr>
          <w:rFonts w:ascii="Arial" w:hAnsi="Arial" w:cs="Arial"/>
          <w:sz w:val="20"/>
          <w:szCs w:val="20"/>
          <w:u w:val="single"/>
        </w:rPr>
        <w:t>Pod</w:t>
      </w:r>
      <w:r w:rsidR="0072472F">
        <w:rPr>
          <w:rFonts w:ascii="Arial" w:hAnsi="Arial" w:cs="Arial"/>
          <w:sz w:val="20"/>
          <w:szCs w:val="20"/>
          <w:u w:val="single"/>
        </w:rPr>
        <w:t>-</w:t>
      </w:r>
      <w:r w:rsidRPr="00AF34D1">
        <w:rPr>
          <w:rFonts w:ascii="Arial" w:hAnsi="Arial" w:cs="Arial"/>
          <w:sz w:val="20"/>
          <w:szCs w:val="20"/>
          <w:u w:val="single"/>
        </w:rPr>
        <w:t xml:space="preserve">komponenta </w:t>
      </w:r>
      <w:r w:rsidR="00922268" w:rsidRPr="00AF34D1">
        <w:rPr>
          <w:rFonts w:ascii="Arial" w:hAnsi="Arial" w:cs="Arial"/>
          <w:sz w:val="20"/>
          <w:szCs w:val="20"/>
          <w:u w:val="single"/>
        </w:rPr>
        <w:t>3.2</w:t>
      </w:r>
      <w:r w:rsidR="00922268" w:rsidRPr="00AF34D1">
        <w:rPr>
          <w:rFonts w:ascii="Arial" w:hAnsi="Arial" w:cs="Arial"/>
          <w:sz w:val="20"/>
          <w:szCs w:val="20"/>
        </w:rPr>
        <w:t xml:space="preserve">: </w:t>
      </w:r>
      <w:r w:rsidRPr="00AF34D1">
        <w:rPr>
          <w:rFonts w:ascii="Arial" w:eastAsia="SimSun" w:hAnsi="Arial" w:cs="Arial"/>
          <w:sz w:val="20"/>
          <w:szCs w:val="20"/>
        </w:rPr>
        <w:t>Studije i politički dijalog za podsticanje regionalne ekonomske integracije. Ova pod</w:t>
      </w:r>
      <w:r w:rsidR="0072472F">
        <w:rPr>
          <w:rFonts w:ascii="Arial" w:eastAsia="SimSun" w:hAnsi="Arial" w:cs="Arial"/>
          <w:sz w:val="20"/>
          <w:szCs w:val="20"/>
        </w:rPr>
        <w:t>-</w:t>
      </w:r>
      <w:r w:rsidRPr="00AF34D1">
        <w:rPr>
          <w:rFonts w:ascii="Arial" w:eastAsia="SimSun" w:hAnsi="Arial" w:cs="Arial"/>
          <w:sz w:val="20"/>
          <w:szCs w:val="20"/>
        </w:rPr>
        <w:t>komponenta će finansirati politički dijalog, konsultacije i pripremu planova i studija za jačanje veza između vodoprivrednih usluga, (zaštita životne sredine, smanjenje rizika od poplava i povećana konektivnost), kreiranje novih radnih mesta, privredn i rast i unapređenje ekonomske integracije kroz trgovinu i investicije duž koridora Save i Drine. Biće izrađena i sprovedena kampanja zagovaranja i komunikacije radi podsticanja regionalne integracije. Studija aluvijalnih akvifira u slivu Save će povećati razumevanje resursa podzemnih voda i njihovog ekološkog statusa.</w:t>
      </w:r>
    </w:p>
    <w:p w:rsidR="00922268" w:rsidRPr="00AF34D1" w:rsidRDefault="00AB6A71" w:rsidP="00AD7831">
      <w:pPr>
        <w:widowControl w:val="0"/>
        <w:tabs>
          <w:tab w:val="left" w:pos="1280"/>
        </w:tabs>
        <w:snapToGrid w:val="0"/>
        <w:ind w:left="284"/>
        <w:jc w:val="both"/>
        <w:rPr>
          <w:rFonts w:ascii="Arial" w:hAnsi="Arial" w:cs="Arial"/>
          <w:sz w:val="20"/>
          <w:szCs w:val="20"/>
        </w:rPr>
      </w:pPr>
      <w:r w:rsidRPr="00AF34D1">
        <w:rPr>
          <w:rFonts w:ascii="Arial" w:hAnsi="Arial" w:cs="Arial"/>
          <w:sz w:val="20"/>
          <w:szCs w:val="20"/>
          <w:u w:val="single"/>
        </w:rPr>
        <w:t>Pod</w:t>
      </w:r>
      <w:r w:rsidR="0072472F">
        <w:rPr>
          <w:rFonts w:ascii="Arial" w:hAnsi="Arial" w:cs="Arial"/>
          <w:sz w:val="20"/>
          <w:szCs w:val="20"/>
          <w:u w:val="single"/>
        </w:rPr>
        <w:t>-</w:t>
      </w:r>
      <w:r w:rsidRPr="00AF34D1">
        <w:rPr>
          <w:rFonts w:ascii="Arial" w:hAnsi="Arial" w:cs="Arial"/>
          <w:sz w:val="20"/>
          <w:szCs w:val="20"/>
          <w:u w:val="single"/>
        </w:rPr>
        <w:t xml:space="preserve">komponenta </w:t>
      </w:r>
      <w:r w:rsidR="00922268" w:rsidRPr="00AF34D1">
        <w:rPr>
          <w:rFonts w:ascii="Arial" w:hAnsi="Arial" w:cs="Arial"/>
          <w:sz w:val="20"/>
          <w:szCs w:val="20"/>
          <w:u w:val="single"/>
        </w:rPr>
        <w:t>3.4</w:t>
      </w:r>
      <w:r w:rsidR="00922268" w:rsidRPr="00AF34D1">
        <w:rPr>
          <w:rFonts w:ascii="Arial" w:hAnsi="Arial" w:cs="Arial"/>
          <w:sz w:val="20"/>
          <w:szCs w:val="20"/>
          <w:vertAlign w:val="superscript"/>
        </w:rPr>
        <w:footnoteReference w:id="7"/>
      </w:r>
      <w:r w:rsidR="00922268" w:rsidRPr="00AF34D1">
        <w:rPr>
          <w:rFonts w:ascii="Arial" w:hAnsi="Arial" w:cs="Arial"/>
          <w:sz w:val="20"/>
          <w:szCs w:val="20"/>
        </w:rPr>
        <w:t xml:space="preserve">: </w:t>
      </w:r>
      <w:r w:rsidRPr="00AF34D1">
        <w:rPr>
          <w:rFonts w:ascii="Arial" w:eastAsia="SimSun" w:hAnsi="Arial" w:cs="Arial"/>
          <w:sz w:val="20"/>
          <w:szCs w:val="20"/>
        </w:rPr>
        <w:t>Jačanje institucija i upravljanje projektom za regionalne aktivnosti. Ova pod</w:t>
      </w:r>
      <w:r w:rsidR="0072472F">
        <w:rPr>
          <w:rFonts w:ascii="Arial" w:eastAsia="SimSun" w:hAnsi="Arial" w:cs="Arial"/>
          <w:sz w:val="20"/>
          <w:szCs w:val="20"/>
        </w:rPr>
        <w:t>-</w:t>
      </w:r>
      <w:r w:rsidRPr="00AF34D1">
        <w:rPr>
          <w:rFonts w:ascii="Arial" w:eastAsia="SimSun" w:hAnsi="Arial" w:cs="Arial"/>
          <w:sz w:val="20"/>
          <w:szCs w:val="20"/>
        </w:rPr>
        <w:t>komponenta  će finansirati aktivnosti na povećanju institucionalnih kapaciteta i međusektorske koordinacije u zemljama učesnicama, kako bi se obezbedilo efikasnije odlučivanje i upravljanje programom na regionalnom nivou.</w:t>
      </w:r>
    </w:p>
    <w:p w:rsidR="00AB6A71" w:rsidRPr="00AF34D1" w:rsidRDefault="00AB6A71" w:rsidP="0045626A">
      <w:pPr>
        <w:widowControl w:val="0"/>
        <w:autoSpaceDE w:val="0"/>
        <w:autoSpaceDN w:val="0"/>
        <w:adjustRightInd w:val="0"/>
        <w:spacing w:after="0"/>
        <w:jc w:val="both"/>
        <w:rPr>
          <w:rFonts w:ascii="Arial" w:eastAsia="SimSun" w:hAnsi="Arial" w:cs="Arial"/>
          <w:sz w:val="20"/>
          <w:szCs w:val="20"/>
        </w:rPr>
      </w:pPr>
      <w:r w:rsidRPr="00AF34D1">
        <w:rPr>
          <w:rFonts w:ascii="Arial" w:eastAsia="SimSun" w:hAnsi="Arial" w:cs="Arial"/>
          <w:sz w:val="20"/>
          <w:szCs w:val="20"/>
        </w:rPr>
        <w:t>Program će se sprovoditi tokom perioda od 10 godina i biće organizovan u dve faze. Faza I će se fokusirati na zaštitu od poplava i aktivnosti upravljanja slivom reke na koridorima reke Save i Drine. Krenuće od distrikta Brčko (BiH), Srbije i Crne Gore, dok će se ostali entiteti i zemlje pridruživati kada budu bili spremni. Faza II će se nadovezati na Fazu I i jačaće lučke veze i upravljanje životnom sredinom.</w:t>
      </w:r>
    </w:p>
    <w:p w:rsidR="00E900AD" w:rsidRPr="00AF34D1" w:rsidRDefault="00E900AD" w:rsidP="0045626A">
      <w:pPr>
        <w:widowControl w:val="0"/>
        <w:tabs>
          <w:tab w:val="left" w:pos="1280"/>
        </w:tabs>
        <w:snapToGrid w:val="0"/>
        <w:spacing w:after="0"/>
        <w:jc w:val="both"/>
        <w:rPr>
          <w:rFonts w:ascii="Arial" w:hAnsi="Arial" w:cs="Arial"/>
          <w:sz w:val="20"/>
          <w:szCs w:val="20"/>
        </w:rPr>
      </w:pPr>
    </w:p>
    <w:p w:rsidR="00BE1B02" w:rsidRPr="00AF34D1" w:rsidRDefault="00AB6A71" w:rsidP="00EC609E">
      <w:pPr>
        <w:pStyle w:val="Heading2"/>
        <w:numPr>
          <w:ilvl w:val="1"/>
          <w:numId w:val="2"/>
        </w:numPr>
        <w:tabs>
          <w:tab w:val="left" w:pos="567"/>
        </w:tabs>
        <w:snapToGrid w:val="0"/>
        <w:spacing w:before="0" w:after="120"/>
        <w:ind w:left="567" w:hanging="567"/>
        <w:jc w:val="both"/>
        <w:rPr>
          <w:rFonts w:ascii="Arial" w:hAnsi="Arial"/>
          <w:b w:val="0"/>
          <w:sz w:val="20"/>
        </w:rPr>
      </w:pPr>
      <w:bookmarkStart w:id="9" w:name="_Toc29735278"/>
      <w:r w:rsidRPr="00AF34D1">
        <w:rPr>
          <w:rFonts w:ascii="Arial" w:hAnsi="Arial"/>
          <w:b w:val="0"/>
          <w:sz w:val="20"/>
        </w:rPr>
        <w:t>Korisnici projekta</w:t>
      </w:r>
      <w:bookmarkEnd w:id="9"/>
    </w:p>
    <w:p w:rsidR="004C4BF8" w:rsidRPr="00AF34D1" w:rsidRDefault="00AB6A71" w:rsidP="008F1228">
      <w:pPr>
        <w:spacing w:after="0"/>
        <w:jc w:val="both"/>
        <w:rPr>
          <w:rFonts w:ascii="Arial" w:eastAsia="Calibri" w:hAnsi="Arial" w:cs="Arial"/>
          <w:sz w:val="20"/>
          <w:szCs w:val="20"/>
        </w:rPr>
      </w:pPr>
      <w:r w:rsidRPr="00AF34D1">
        <w:rPr>
          <w:rFonts w:ascii="Arial" w:hAnsi="Arial"/>
          <w:sz w:val="20"/>
        </w:rPr>
        <w:t xml:space="preserve">Korisnici Faze I između ostalog obuhvataju stanovništo i privredne subjekte koji se nalaze u područjima podložnim poplavama duž koridora reke Save i Drine i pružaoce usluga prevoza. Državne agencije u oblasti vodoprivrede, saobraćaja, energetike, hitnih službi i zaštite životne sredine će imati koristi od boljih informacija koje će pružiti regionalne studije i planiranje. Pored toga, zbirni efekti aktivnosti na nacionalnom nivou mogu donesti korist širim slivovima reka i regionu u smislu smanjenja izloženosti riziku od poplava, novih radnih mesta </w:t>
      </w:r>
      <w:r w:rsidRPr="00AF34D1">
        <w:rPr>
          <w:rFonts w:ascii="Arial" w:hAnsi="Arial"/>
          <w:sz w:val="20"/>
        </w:rPr>
        <w:lastRenderedPageBreak/>
        <w:t>i poslovnih prilika i veće međusektorske i međunacionalne koordinacije na integrisanom upravljanju i razvoju vodnih resursa.</w:t>
      </w:r>
    </w:p>
    <w:p w:rsidR="004C4BF8" w:rsidRPr="00AF34D1" w:rsidRDefault="004C4BF8" w:rsidP="008F1228">
      <w:pPr>
        <w:spacing w:after="0"/>
        <w:jc w:val="both"/>
        <w:rPr>
          <w:rFonts w:ascii="Arial" w:eastAsia="Calibri" w:hAnsi="Arial" w:cs="Arial"/>
          <w:sz w:val="20"/>
          <w:szCs w:val="20"/>
        </w:rPr>
      </w:pPr>
    </w:p>
    <w:p w:rsidR="004C4BF8" w:rsidRPr="00AF34D1" w:rsidRDefault="00AB6A71" w:rsidP="004C4BF8">
      <w:pPr>
        <w:pStyle w:val="Heading2"/>
        <w:numPr>
          <w:ilvl w:val="1"/>
          <w:numId w:val="2"/>
        </w:numPr>
        <w:tabs>
          <w:tab w:val="left" w:pos="567"/>
        </w:tabs>
        <w:snapToGrid w:val="0"/>
        <w:spacing w:before="0" w:after="120"/>
        <w:ind w:left="567" w:hanging="567"/>
        <w:jc w:val="both"/>
        <w:rPr>
          <w:rFonts w:ascii="Arial" w:hAnsi="Arial"/>
          <w:b w:val="0"/>
          <w:sz w:val="20"/>
        </w:rPr>
      </w:pPr>
      <w:bookmarkStart w:id="10" w:name="_Toc13745807"/>
      <w:bookmarkStart w:id="11" w:name="_Toc29735279"/>
      <w:r w:rsidRPr="00AF34D1">
        <w:rPr>
          <w:rFonts w:ascii="Arial" w:hAnsi="Arial"/>
          <w:b w:val="0"/>
          <w:sz w:val="20"/>
        </w:rPr>
        <w:t>Izvođači i partneri u implementaciji</w:t>
      </w:r>
      <w:bookmarkEnd w:id="10"/>
      <w:bookmarkEnd w:id="11"/>
    </w:p>
    <w:p w:rsidR="004C4BF8" w:rsidRPr="00AF34D1" w:rsidRDefault="00AB6A71" w:rsidP="004C4BF8">
      <w:pPr>
        <w:keepNext/>
        <w:widowControl w:val="0"/>
        <w:autoSpaceDE w:val="0"/>
        <w:autoSpaceDN w:val="0"/>
        <w:adjustRightInd w:val="0"/>
        <w:spacing w:after="0"/>
        <w:jc w:val="both"/>
        <w:rPr>
          <w:rFonts w:ascii="Arial" w:eastAsia="Times New Roman" w:hAnsi="Arial" w:cs="Arial"/>
          <w:sz w:val="20"/>
          <w:szCs w:val="20"/>
        </w:rPr>
      </w:pPr>
      <w:r w:rsidRPr="00AF34D1">
        <w:rPr>
          <w:rFonts w:ascii="Arial" w:eastAsia="Times New Roman" w:hAnsi="Arial" w:cs="Arial"/>
          <w:sz w:val="20"/>
          <w:szCs w:val="20"/>
        </w:rPr>
        <w:t>JIP će upravljati angažovanjem i zaključivanjem ugovora sa izvođačima iz privatnog sektora na osnovu Procedura nabavke koje su u skladu sa Okvirom za nabavke SB.</w:t>
      </w:r>
    </w:p>
    <w:p w:rsidR="00AB6A71" w:rsidRPr="00AF34D1" w:rsidRDefault="00AB6A71" w:rsidP="004C4BF8">
      <w:pPr>
        <w:keepNext/>
        <w:widowControl w:val="0"/>
        <w:autoSpaceDE w:val="0"/>
        <w:autoSpaceDN w:val="0"/>
        <w:adjustRightInd w:val="0"/>
        <w:spacing w:after="0"/>
        <w:jc w:val="both"/>
        <w:rPr>
          <w:rFonts w:ascii="Arial" w:eastAsia="Times New Roman" w:hAnsi="Arial" w:cs="Arial"/>
          <w:sz w:val="20"/>
          <w:szCs w:val="20"/>
        </w:rPr>
      </w:pPr>
    </w:p>
    <w:p w:rsidR="00AB6A71" w:rsidRPr="00AF34D1" w:rsidRDefault="00AB6A71" w:rsidP="004C4BF8">
      <w:pPr>
        <w:jc w:val="both"/>
        <w:rPr>
          <w:rFonts w:ascii="Arial" w:eastAsia="Calibri" w:hAnsi="Arial" w:cs="Arial"/>
          <w:sz w:val="20"/>
          <w:szCs w:val="20"/>
        </w:rPr>
      </w:pPr>
      <w:r w:rsidRPr="00AF34D1">
        <w:rPr>
          <w:rFonts w:ascii="Arial" w:eastAsia="Calibri" w:hAnsi="Arial" w:cs="Arial"/>
          <w:sz w:val="20"/>
          <w:szCs w:val="20"/>
        </w:rPr>
        <w:t xml:space="preserve">Odgovornosti JIP-a obuhvataju koordinaciju i praćenje poštovanja zahteva </w:t>
      </w:r>
      <w:r w:rsidR="0072472F">
        <w:rPr>
          <w:rFonts w:ascii="Arial" w:eastAsia="Calibri" w:hAnsi="Arial" w:cs="Arial"/>
          <w:sz w:val="20"/>
          <w:szCs w:val="20"/>
        </w:rPr>
        <w:t>ESMP</w:t>
      </w:r>
      <w:r w:rsidRPr="00AF34D1">
        <w:rPr>
          <w:rFonts w:ascii="Arial" w:eastAsia="Calibri" w:hAnsi="Arial" w:cs="Arial"/>
          <w:sz w:val="20"/>
          <w:szCs w:val="20"/>
        </w:rPr>
        <w:t xml:space="preserve"> u svim komponentama Projekta i sporazumima (ugovorima) sa dobavljačima robe, izvođačima radova i pružaocima usluga.</w:t>
      </w:r>
    </w:p>
    <w:p w:rsidR="00AB6A71" w:rsidRPr="00AF34D1" w:rsidRDefault="00AB6A71" w:rsidP="004C4BF8">
      <w:pPr>
        <w:jc w:val="both"/>
        <w:rPr>
          <w:rFonts w:ascii="Arial" w:eastAsia="Calibri" w:hAnsi="Arial" w:cs="Arial"/>
          <w:sz w:val="20"/>
          <w:szCs w:val="20"/>
        </w:rPr>
      </w:pPr>
      <w:r w:rsidRPr="00AF34D1">
        <w:rPr>
          <w:rFonts w:ascii="Arial" w:eastAsia="Calibri" w:hAnsi="Arial" w:cs="Arial"/>
          <w:sz w:val="20"/>
          <w:szCs w:val="20"/>
        </w:rPr>
        <w:t xml:space="preserve">Zahtevi u smislu životne sredine i socijalnih pitanja će biti navedeni u svim relevantnim procesima nabavke i ugovaranja kroz direktno integrisanje i/ili pozivanje na specifične instrumente </w:t>
      </w:r>
      <w:r w:rsidR="0072472F">
        <w:rPr>
          <w:rFonts w:ascii="Arial" w:eastAsia="Calibri" w:hAnsi="Arial" w:cs="Arial"/>
          <w:sz w:val="20"/>
          <w:szCs w:val="20"/>
        </w:rPr>
        <w:t>ESF</w:t>
      </w:r>
      <w:r w:rsidRPr="00AF34D1">
        <w:rPr>
          <w:rFonts w:ascii="Arial" w:eastAsia="Calibri" w:hAnsi="Arial" w:cs="Arial"/>
          <w:sz w:val="20"/>
          <w:szCs w:val="20"/>
        </w:rPr>
        <w:t xml:space="preserve"> za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ojekat, tj. ovaj </w:t>
      </w:r>
      <w:r w:rsidR="0072472F">
        <w:rPr>
          <w:rFonts w:ascii="Arial" w:eastAsia="Calibri" w:hAnsi="Arial" w:cs="Arial"/>
          <w:sz w:val="20"/>
          <w:szCs w:val="20"/>
        </w:rPr>
        <w:t>ESMP</w:t>
      </w:r>
      <w:r w:rsidRPr="00AF34D1">
        <w:rPr>
          <w:rFonts w:ascii="Arial" w:eastAsia="Calibri" w:hAnsi="Arial" w:cs="Arial"/>
          <w:sz w:val="20"/>
          <w:szCs w:val="20"/>
        </w:rPr>
        <w:t xml:space="preserve">, PUŽS/PzUŽS, </w:t>
      </w:r>
      <w:r w:rsidR="0072472F">
        <w:rPr>
          <w:rFonts w:ascii="Arial" w:eastAsia="Calibri" w:hAnsi="Arial" w:cs="Arial"/>
          <w:sz w:val="20"/>
          <w:szCs w:val="20"/>
        </w:rPr>
        <w:t>RP</w:t>
      </w:r>
      <w:r w:rsidRPr="00AF34D1">
        <w:rPr>
          <w:rFonts w:ascii="Arial" w:eastAsia="Calibri" w:hAnsi="Arial" w:cs="Arial"/>
          <w:sz w:val="20"/>
          <w:szCs w:val="20"/>
        </w:rPr>
        <w:t>, SEP, LMP, itd. Sporazumi, tenderska dokumentacija za potencijalne građevinske radove, kao i postupci nabavke i ugovori ili podugovori sa izvođačima iz privatnog sektora moraju sadržati ove zahteve.</w:t>
      </w:r>
    </w:p>
    <w:p w:rsidR="008F1228" w:rsidRPr="00AF34D1" w:rsidRDefault="008F1228" w:rsidP="008F1228">
      <w:pPr>
        <w:spacing w:after="0"/>
        <w:jc w:val="both"/>
        <w:rPr>
          <w:rFonts w:ascii="Arial" w:hAnsi="Arial" w:cs="Arial"/>
          <w:sz w:val="20"/>
          <w:szCs w:val="20"/>
        </w:rPr>
      </w:pPr>
    </w:p>
    <w:p w:rsidR="006B016C" w:rsidRPr="00AF34D1" w:rsidRDefault="00AB6A71" w:rsidP="006B016C">
      <w:pPr>
        <w:pStyle w:val="Heading2"/>
        <w:numPr>
          <w:ilvl w:val="1"/>
          <w:numId w:val="2"/>
        </w:numPr>
        <w:tabs>
          <w:tab w:val="left" w:pos="567"/>
        </w:tabs>
        <w:snapToGrid w:val="0"/>
        <w:spacing w:before="0" w:after="120"/>
        <w:ind w:left="567" w:hanging="567"/>
        <w:jc w:val="both"/>
        <w:rPr>
          <w:rFonts w:ascii="Arial" w:hAnsi="Arial"/>
          <w:b w:val="0"/>
          <w:sz w:val="20"/>
        </w:rPr>
      </w:pPr>
      <w:bookmarkStart w:id="12" w:name="_Toc29735280"/>
      <w:r w:rsidRPr="00AF34D1">
        <w:rPr>
          <w:rFonts w:ascii="Arial" w:hAnsi="Arial"/>
          <w:b w:val="0"/>
          <w:sz w:val="20"/>
        </w:rPr>
        <w:t>Izuzeća</w:t>
      </w:r>
      <w:bookmarkEnd w:id="12"/>
    </w:p>
    <w:p w:rsidR="00AB6A71" w:rsidRPr="00AF34D1" w:rsidRDefault="00AB6A71" w:rsidP="00E11188">
      <w:pPr>
        <w:widowControl w:val="0"/>
        <w:ind w:right="60"/>
        <w:jc w:val="both"/>
        <w:rPr>
          <w:rFonts w:ascii="Arial" w:eastAsia="Times New Roman" w:hAnsi="Arial" w:cs="Arial"/>
          <w:spacing w:val="2"/>
          <w:sz w:val="20"/>
          <w:szCs w:val="20"/>
        </w:rPr>
      </w:pPr>
      <w:r w:rsidRPr="00AF34D1">
        <w:rPr>
          <w:rFonts w:ascii="Arial" w:eastAsia="Times New Roman" w:hAnsi="Arial" w:cs="Arial"/>
          <w:spacing w:val="2"/>
          <w:sz w:val="20"/>
          <w:szCs w:val="20"/>
        </w:rPr>
        <w:t>Projekat neće finansirati bilo koje aktivnosti koje su navedene na Listi izuzeća Grupe Svetske banke – MFK navedenoj u Prilogu 03.</w:t>
      </w:r>
    </w:p>
    <w:p w:rsidR="00154144" w:rsidRPr="00AF34D1" w:rsidRDefault="00154144" w:rsidP="00E31365">
      <w:pPr>
        <w:widowControl w:val="0"/>
        <w:tabs>
          <w:tab w:val="left" w:pos="1280"/>
        </w:tabs>
        <w:snapToGrid w:val="0"/>
        <w:jc w:val="both"/>
        <w:rPr>
          <w:rFonts w:ascii="Arial" w:eastAsia="Arial" w:hAnsi="Arial" w:cs="Arial"/>
          <w:spacing w:val="-2"/>
          <w:sz w:val="20"/>
          <w:szCs w:val="20"/>
        </w:rPr>
      </w:pPr>
    </w:p>
    <w:p w:rsidR="00883EBF" w:rsidRPr="00AF34D1" w:rsidRDefault="00883EBF">
      <w:pPr>
        <w:rPr>
          <w:rFonts w:ascii="Arial" w:eastAsiaTheme="majorEastAsia" w:hAnsi="Arial" w:cstheme="majorBidi"/>
          <w:bCs/>
          <w:spacing w:val="-2"/>
          <w:sz w:val="20"/>
          <w:szCs w:val="28"/>
        </w:rPr>
      </w:pPr>
      <w:r w:rsidRPr="00AF34D1">
        <w:rPr>
          <w:rFonts w:ascii="Arial" w:hAnsi="Arial"/>
          <w:b/>
          <w:spacing w:val="-2"/>
          <w:sz w:val="20"/>
        </w:rPr>
        <w:br w:type="page"/>
      </w:r>
    </w:p>
    <w:p w:rsidR="00CD45A7" w:rsidRPr="00AF34D1" w:rsidRDefault="00AB6A71" w:rsidP="00923575">
      <w:pPr>
        <w:pStyle w:val="Heading1"/>
        <w:keepNext w:val="0"/>
        <w:keepLines w:val="0"/>
        <w:numPr>
          <w:ilvl w:val="0"/>
          <w:numId w:val="2"/>
        </w:numPr>
        <w:tabs>
          <w:tab w:val="left" w:pos="426"/>
        </w:tabs>
        <w:snapToGrid w:val="0"/>
        <w:spacing w:before="0"/>
        <w:ind w:left="425" w:hanging="425"/>
        <w:jc w:val="both"/>
        <w:rPr>
          <w:rFonts w:ascii="Arial" w:hAnsi="Arial"/>
          <w:b w:val="0"/>
          <w:color w:val="auto"/>
          <w:spacing w:val="-2"/>
          <w:sz w:val="20"/>
        </w:rPr>
      </w:pPr>
      <w:bookmarkStart w:id="13" w:name="_Toc29735281"/>
      <w:r w:rsidRPr="00AF34D1">
        <w:rPr>
          <w:rFonts w:ascii="Arial" w:hAnsi="Arial"/>
          <w:b w:val="0"/>
          <w:color w:val="auto"/>
          <w:spacing w:val="-2"/>
          <w:sz w:val="20"/>
        </w:rPr>
        <w:lastRenderedPageBreak/>
        <w:t>POČETNO STANJE ŽIVOTNE SREDINE I SOCIJALNIH PITANJA</w:t>
      </w:r>
      <w:bookmarkEnd w:id="13"/>
      <w:r w:rsidR="00CD45A7" w:rsidRPr="00AF34D1">
        <w:rPr>
          <w:rFonts w:ascii="Arial" w:hAnsi="Arial"/>
          <w:b w:val="0"/>
          <w:color w:val="auto"/>
          <w:spacing w:val="-2"/>
          <w:sz w:val="20"/>
        </w:rPr>
        <w:t xml:space="preserve"> </w:t>
      </w:r>
    </w:p>
    <w:p w:rsidR="00CD45A7" w:rsidRPr="00AF34D1" w:rsidRDefault="00CD45A7" w:rsidP="00E31365">
      <w:pPr>
        <w:pStyle w:val="Default"/>
        <w:snapToGrid w:val="0"/>
        <w:jc w:val="both"/>
        <w:rPr>
          <w:color w:val="auto"/>
          <w:sz w:val="20"/>
          <w:szCs w:val="20"/>
        </w:rPr>
      </w:pPr>
    </w:p>
    <w:p w:rsidR="00CD45A7" w:rsidRPr="00AF34D1" w:rsidRDefault="00AB6A71" w:rsidP="00E31365">
      <w:pPr>
        <w:pStyle w:val="Heading2"/>
        <w:numPr>
          <w:ilvl w:val="1"/>
          <w:numId w:val="2"/>
        </w:numPr>
        <w:tabs>
          <w:tab w:val="left" w:pos="567"/>
        </w:tabs>
        <w:snapToGrid w:val="0"/>
        <w:spacing w:before="0" w:after="120"/>
        <w:ind w:left="567" w:hanging="567"/>
        <w:jc w:val="both"/>
        <w:rPr>
          <w:rFonts w:ascii="Arial" w:hAnsi="Arial"/>
          <w:b w:val="0"/>
          <w:sz w:val="20"/>
        </w:rPr>
      </w:pPr>
      <w:bookmarkStart w:id="14" w:name="_Toc29735282"/>
      <w:r w:rsidRPr="00AF34D1">
        <w:rPr>
          <w:rFonts w:ascii="Arial" w:hAnsi="Arial"/>
          <w:b w:val="0"/>
          <w:sz w:val="20"/>
        </w:rPr>
        <w:t>Početno stanje u zemlji i informacije o životnoj sredini</w:t>
      </w:r>
      <w:bookmarkEnd w:id="14"/>
      <w:r w:rsidR="00CD45A7" w:rsidRPr="00AF34D1">
        <w:rPr>
          <w:rFonts w:ascii="Arial" w:hAnsi="Arial"/>
          <w:b w:val="0"/>
          <w:sz w:val="20"/>
        </w:rPr>
        <w:t xml:space="preserve"> </w:t>
      </w:r>
    </w:p>
    <w:p w:rsidR="00AB6A71" w:rsidRPr="00AF34D1" w:rsidRDefault="004C032F" w:rsidP="00040D60">
      <w:pPr>
        <w:pStyle w:val="Default"/>
        <w:snapToGrid w:val="0"/>
        <w:spacing w:after="120"/>
        <w:jc w:val="both"/>
        <w:rPr>
          <w:color w:val="auto"/>
          <w:sz w:val="20"/>
          <w:szCs w:val="20"/>
        </w:rPr>
      </w:pPr>
      <w:r w:rsidRPr="00AF34D1">
        <w:rPr>
          <w:color w:val="auto"/>
          <w:sz w:val="20"/>
          <w:szCs w:val="20"/>
        </w:rPr>
        <w:t>Srbija ima površinu od 88.499 kvadratnih kilometara, što čini svega 0,05 % površine svetskog kopna, ili oko 1,5 % površine Evrope. Uprkos svojoj maloj površini, životna  sredina u Srbiji je veoma raznolika u poređenju sa drugim evropskim zemljama. Razlozi za ovo komparativno bogatstvo obuhvataju: raznovrsnost klimatskih, topografskih, geoloških i dugoročnih ekoloških i evolutivno istorijskih karakteristika regiona kao biološke raskrsnice.</w:t>
      </w:r>
    </w:p>
    <w:p w:rsidR="00040D60" w:rsidRPr="00AF34D1" w:rsidRDefault="004C032F" w:rsidP="0036799E">
      <w:pPr>
        <w:pStyle w:val="Default"/>
        <w:snapToGrid w:val="0"/>
        <w:spacing w:after="120"/>
        <w:jc w:val="both"/>
        <w:rPr>
          <w:color w:val="auto"/>
          <w:sz w:val="20"/>
          <w:szCs w:val="20"/>
        </w:rPr>
      </w:pPr>
      <w:r w:rsidRPr="00AF34D1">
        <w:rPr>
          <w:color w:val="auto"/>
          <w:sz w:val="20"/>
          <w:szCs w:val="20"/>
        </w:rPr>
        <w:t>Republika Srbija (RS) ima 7,5 miliona stanovnika, od kojih oko 50 % živi u ruralnim područjima, a 17 % njih živi od poljoprivrede i srodnih grana industrije. RS ima tri glavna tipa reljefa – ravničarske oblasti u Vojvodini i plavne površine reka Dunav, Sava i Drina; dolinu reke Morave u svom glavnom toku i dve južne pritoke; i planinske oblasti koje obuvhataju veći deo zemlje južno od Save i Dunava. Pored padavina, vodni resursi u RRS dominantno imaju priliv iz uzvodnih tokova u slivu, što prema proceni donosi 85 % dostupne vode. Ravnoteža se postiže na osnovu reke Morave u unutrašnjosti zemlje. Usled sezonskih varijacija, postoji oko  160 akumulacionih brana, od kojih neke imaju i kapacitete hidroelektrana. Osnovne informacije za sliv reke Save u Srbiji.</w:t>
      </w:r>
    </w:p>
    <w:p w:rsidR="00424BAF" w:rsidRPr="00AF34D1" w:rsidRDefault="004C032F" w:rsidP="0036799E">
      <w:pPr>
        <w:pStyle w:val="Heading2"/>
        <w:numPr>
          <w:ilvl w:val="1"/>
          <w:numId w:val="2"/>
        </w:numPr>
        <w:tabs>
          <w:tab w:val="left" w:pos="567"/>
        </w:tabs>
        <w:snapToGrid w:val="0"/>
        <w:spacing w:before="0" w:after="120"/>
        <w:ind w:left="567" w:hanging="567"/>
        <w:jc w:val="both"/>
        <w:rPr>
          <w:rFonts w:ascii="Arial" w:hAnsi="Arial"/>
          <w:b w:val="0"/>
          <w:sz w:val="20"/>
        </w:rPr>
      </w:pPr>
      <w:bookmarkStart w:id="15" w:name="_Toc29735283"/>
      <w:r w:rsidRPr="00AF34D1">
        <w:rPr>
          <w:rFonts w:ascii="Arial" w:hAnsi="Arial"/>
          <w:b w:val="0"/>
          <w:sz w:val="20"/>
        </w:rPr>
        <w:t>Osnovne informacije za sliv reke Save</w:t>
      </w:r>
      <w:bookmarkEnd w:id="15"/>
    </w:p>
    <w:p w:rsidR="004C032F" w:rsidRPr="00AF34D1" w:rsidRDefault="004C032F" w:rsidP="0036799E">
      <w:pPr>
        <w:autoSpaceDE w:val="0"/>
        <w:autoSpaceDN w:val="0"/>
        <w:adjustRightInd w:val="0"/>
        <w:jc w:val="both"/>
        <w:rPr>
          <w:rFonts w:ascii="Arial" w:hAnsi="Arial" w:cs="Arial"/>
          <w:sz w:val="20"/>
          <w:szCs w:val="20"/>
        </w:rPr>
      </w:pPr>
      <w:r w:rsidRPr="00AF34D1">
        <w:rPr>
          <w:rFonts w:ascii="Arial" w:hAnsi="Arial" w:cs="Arial"/>
          <w:sz w:val="20"/>
          <w:szCs w:val="20"/>
        </w:rPr>
        <w:t>Sliv reke Save je veliki odlivni sliv jugoistočne Evrope, koji pokriva ukupnu površinu od oko 97.713,20 km2 i predstavlja jedan od najznačajnijih podslivova sliva reke Dunav, sa udelom od 12 %. Područje sliva protiče kroz pet zemalja: Republiku Sloveniju (SI), Republiku Hrvatsku (HR), Bosnu i Hercegovinu (BA), Republiku Crnu Goru (ME) i Republiku Srbiju (RS), dok se zanemarljiv deo sliva takođe nalazi u Republici Albaniji (AL). Broj stanovnika u slivu reke Save prema procenama iznosi 8.176.000 stanovnika, što predstavlja 46 % ukupnog broja stanovnika svih zemalja (osim AL i ME).</w:t>
      </w:r>
    </w:p>
    <w:p w:rsidR="0073529B" w:rsidRPr="00AF34D1" w:rsidRDefault="0073529B" w:rsidP="0036799E">
      <w:pPr>
        <w:autoSpaceDE w:val="0"/>
        <w:autoSpaceDN w:val="0"/>
        <w:adjustRightInd w:val="0"/>
        <w:jc w:val="both"/>
        <w:rPr>
          <w:rFonts w:ascii="Arial" w:hAnsi="Arial" w:cs="Arial"/>
          <w:sz w:val="20"/>
          <w:szCs w:val="20"/>
        </w:rPr>
      </w:pPr>
    </w:p>
    <w:p w:rsidR="00C87C7E" w:rsidRPr="00AF34D1" w:rsidRDefault="00A05BA5" w:rsidP="0036799E">
      <w:pPr>
        <w:jc w:val="both"/>
        <w:rPr>
          <w:rFonts w:ascii="Arial" w:hAnsi="Arial" w:cs="Arial"/>
          <w:sz w:val="20"/>
          <w:szCs w:val="20"/>
        </w:rPr>
      </w:pPr>
      <w:r w:rsidRPr="00AF34D1">
        <w:rPr>
          <w:rFonts w:ascii="Arial" w:hAnsi="Arial" w:cs="Arial"/>
          <w:noProof/>
          <w:sz w:val="20"/>
          <w:szCs w:val="20"/>
        </w:rPr>
        <w:drawing>
          <wp:inline distT="0" distB="0" distL="0" distR="0">
            <wp:extent cx="6118860" cy="3962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91001 sava_booklet_eng.bmp"/>
                    <pic:cNvPicPr/>
                  </pic:nvPicPr>
                  <pic:blipFill>
                    <a:blip r:embed="rId17">
                      <a:extLst>
                        <a:ext uri="{28A0092B-C50C-407E-A947-70E740481C1C}">
                          <a14:useLocalDpi xmlns:a14="http://schemas.microsoft.com/office/drawing/2010/main" val="0"/>
                        </a:ext>
                      </a:extLst>
                    </a:blip>
                    <a:stretch>
                      <a:fillRect/>
                    </a:stretch>
                  </pic:blipFill>
                  <pic:spPr>
                    <a:xfrm>
                      <a:off x="0" y="0"/>
                      <a:ext cx="6118860" cy="3962400"/>
                    </a:xfrm>
                    <a:prstGeom prst="rect">
                      <a:avLst/>
                    </a:prstGeom>
                  </pic:spPr>
                </pic:pic>
              </a:graphicData>
            </a:graphic>
          </wp:inline>
        </w:drawing>
      </w:r>
    </w:p>
    <w:p w:rsidR="00A05BA5" w:rsidRPr="00AF34D1" w:rsidRDefault="004C032F" w:rsidP="0036799E">
      <w:pPr>
        <w:rPr>
          <w:rFonts w:ascii="Arial" w:hAnsi="Arial" w:cs="Arial"/>
          <w:sz w:val="20"/>
          <w:szCs w:val="20"/>
        </w:rPr>
      </w:pPr>
      <w:r w:rsidRPr="00AF34D1">
        <w:rPr>
          <w:rFonts w:ascii="Arial" w:hAnsi="Arial" w:cs="Arial"/>
          <w:sz w:val="20"/>
          <w:szCs w:val="20"/>
        </w:rPr>
        <w:t xml:space="preserve">Slika </w:t>
      </w:r>
      <w:r w:rsidR="00D63BE0" w:rsidRPr="00AF34D1">
        <w:rPr>
          <w:rFonts w:ascii="Arial" w:hAnsi="Arial" w:cs="Arial"/>
          <w:sz w:val="20"/>
          <w:szCs w:val="20"/>
        </w:rPr>
        <w:t>03</w:t>
      </w:r>
      <w:r w:rsidR="00A05BA5" w:rsidRPr="00AF34D1">
        <w:rPr>
          <w:rFonts w:ascii="Arial" w:hAnsi="Arial" w:cs="Arial"/>
          <w:sz w:val="20"/>
          <w:szCs w:val="20"/>
        </w:rPr>
        <w:t xml:space="preserve">: </w:t>
      </w:r>
      <w:r w:rsidRPr="00AF34D1">
        <w:rPr>
          <w:rFonts w:ascii="Arial" w:hAnsi="Arial" w:cs="Arial"/>
          <w:sz w:val="20"/>
          <w:szCs w:val="20"/>
        </w:rPr>
        <w:t>Udeo zemalja u slivu reke Save</w:t>
      </w:r>
    </w:p>
    <w:p w:rsidR="00A05BA5" w:rsidRPr="00AF34D1" w:rsidRDefault="004C032F" w:rsidP="0036799E">
      <w:pPr>
        <w:jc w:val="both"/>
        <w:rPr>
          <w:rFonts w:ascii="Arial" w:hAnsi="Arial" w:cs="Arial"/>
          <w:sz w:val="20"/>
          <w:szCs w:val="20"/>
        </w:rPr>
      </w:pPr>
      <w:r w:rsidRPr="00AF34D1">
        <w:rPr>
          <w:rFonts w:ascii="Arial" w:hAnsi="Arial" w:cs="Arial"/>
          <w:sz w:val="20"/>
          <w:szCs w:val="20"/>
        </w:rPr>
        <w:t>Ukupna površina sliva reke Save u Srbiji iznosi 88.361 km2 (17,4 %).</w:t>
      </w:r>
    </w:p>
    <w:p w:rsidR="00E86C2B" w:rsidRPr="00AF34D1" w:rsidRDefault="004C032F"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16" w:name="_Toc29735284"/>
      <w:r w:rsidRPr="00AF34D1">
        <w:rPr>
          <w:rFonts w:ascii="Arial" w:eastAsia="Arial" w:hAnsi="Arial" w:cs="Arial"/>
          <w:sz w:val="20"/>
          <w:szCs w:val="20"/>
        </w:rPr>
        <w:t>Reljef i topografija</w:t>
      </w:r>
      <w:bookmarkEnd w:id="16"/>
    </w:p>
    <w:p w:rsidR="004C032F" w:rsidRPr="00AF34D1" w:rsidRDefault="004C032F" w:rsidP="0036799E">
      <w:pPr>
        <w:autoSpaceDE w:val="0"/>
        <w:autoSpaceDN w:val="0"/>
        <w:adjustRightInd w:val="0"/>
        <w:jc w:val="both"/>
        <w:rPr>
          <w:rFonts w:ascii="Arial" w:hAnsi="Arial" w:cs="Arial"/>
          <w:sz w:val="20"/>
          <w:szCs w:val="20"/>
        </w:rPr>
      </w:pPr>
      <w:r w:rsidRPr="00AF34D1">
        <w:rPr>
          <w:rFonts w:ascii="Arial" w:hAnsi="Arial" w:cs="Arial"/>
          <w:sz w:val="20"/>
          <w:szCs w:val="20"/>
        </w:rPr>
        <w:t xml:space="preserve">Teren u slivu reke Save ima značajnu raznolikost. On se u velikoj meri menja od izvora na zapadu do ušća u reku Dunav na istoku. Visoke planine (Alpi i Dinaridi) dominiraju gornjim delom sliva. U nizvodnim delovima, oblasti koje pokrivaju desne pritoke u središnjem delu vodotoka Save su takođe sa oštrim reljefom, dok srednji i nizvodni deo vodotoka Save karakterišu ravnice i niske planine kao deo Panonske nizije, ravničarske, plodne, </w:t>
      </w:r>
      <w:r w:rsidRPr="00AF34D1">
        <w:rPr>
          <w:rFonts w:ascii="Arial" w:hAnsi="Arial" w:cs="Arial"/>
          <w:sz w:val="20"/>
          <w:szCs w:val="20"/>
        </w:rPr>
        <w:lastRenderedPageBreak/>
        <w:t>poljoprivredne regije. Generalno, nadmorska visina sliva reke Save se kreće od 71 m nadmorske visine (n.v.) na ušću reke Save u Beogradu (Srbija) do 2.864 m n.v. (Triglav, Slovenski Alpi).</w:t>
      </w:r>
    </w:p>
    <w:p w:rsidR="00E9452E" w:rsidRPr="00AF34D1" w:rsidRDefault="004C032F"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17" w:name="_Toc29735285"/>
      <w:r w:rsidRPr="00AF34D1">
        <w:rPr>
          <w:rFonts w:ascii="Arial" w:eastAsia="Arial" w:hAnsi="Arial" w:cs="Arial"/>
          <w:sz w:val="20"/>
          <w:szCs w:val="20"/>
        </w:rPr>
        <w:t>Zemljište</w:t>
      </w:r>
      <w:bookmarkEnd w:id="17"/>
    </w:p>
    <w:p w:rsidR="004C032F" w:rsidRPr="00AF34D1" w:rsidRDefault="004C032F" w:rsidP="0036799E">
      <w:pPr>
        <w:autoSpaceDE w:val="0"/>
        <w:autoSpaceDN w:val="0"/>
        <w:adjustRightInd w:val="0"/>
        <w:jc w:val="both"/>
        <w:rPr>
          <w:rFonts w:ascii="Arial" w:hAnsi="Arial" w:cs="Arial"/>
          <w:sz w:val="20"/>
          <w:szCs w:val="20"/>
        </w:rPr>
      </w:pPr>
      <w:r w:rsidRPr="00AF34D1">
        <w:rPr>
          <w:rFonts w:ascii="Arial" w:hAnsi="Arial" w:cs="Arial"/>
          <w:sz w:val="20"/>
          <w:szCs w:val="20"/>
        </w:rPr>
        <w:t>Prema harmonizovanoj svetskoj bazi zemljišta, zemljište je u najvećoj meri kambisol (slabo do umereno razvijeno zemljište), koje pokriva 46,4 % sliva. Ostale značajne grupe zemljišta su luvisol (zemljišta sa akumulacijom aktivne gline ispod površine i visokom baznom zasićenošću), leptosol (veoma plitka zemljišta na čvrstom kamenu ili nekonsolidovanom visoko šljunkovitom materijalu), podzoluvisol (vlažna zemljišta) i fluvisol (mlada zemljišta aluvijalnih naslaga).</w:t>
      </w:r>
    </w:p>
    <w:p w:rsidR="00E9452E" w:rsidRPr="00AF34D1" w:rsidRDefault="004C032F"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18" w:name="_Toc29735286"/>
      <w:r w:rsidRPr="00AF34D1">
        <w:rPr>
          <w:rFonts w:ascii="Arial" w:eastAsia="Arial" w:hAnsi="Arial" w:cs="Arial"/>
          <w:sz w:val="20"/>
          <w:szCs w:val="20"/>
        </w:rPr>
        <w:t>Klimatski uslovi</w:t>
      </w:r>
      <w:bookmarkEnd w:id="18"/>
    </w:p>
    <w:p w:rsidR="004C032F" w:rsidRPr="00AF34D1" w:rsidRDefault="004C032F" w:rsidP="008B7366">
      <w:pPr>
        <w:autoSpaceDE w:val="0"/>
        <w:autoSpaceDN w:val="0"/>
        <w:adjustRightInd w:val="0"/>
        <w:spacing w:after="100"/>
        <w:jc w:val="both"/>
        <w:rPr>
          <w:rFonts w:ascii="Arial" w:hAnsi="Arial" w:cs="Arial"/>
          <w:sz w:val="20"/>
          <w:szCs w:val="20"/>
        </w:rPr>
      </w:pPr>
      <w:r w:rsidRPr="00AF34D1">
        <w:rPr>
          <w:rFonts w:ascii="Arial" w:hAnsi="Arial" w:cs="Arial"/>
          <w:sz w:val="20"/>
          <w:szCs w:val="20"/>
        </w:rPr>
        <w:t>Sliv reke Save se proteže kroz širok region kojim preovladava umerena klima severne hemisfere. Jasno su razgraničena hladna i topla godišnja doba. Zime mogu biti oštre sa dosta snežnih padavina, a leta topla i duga. Tip klimatskih uslova u slivu reke Save u Srbiji jeste umereno-kontinentalna klima.</w:t>
      </w:r>
    </w:p>
    <w:p w:rsidR="004C032F" w:rsidRPr="00AF34D1" w:rsidRDefault="004C032F" w:rsidP="008B7366">
      <w:pPr>
        <w:autoSpaceDE w:val="0"/>
        <w:autoSpaceDN w:val="0"/>
        <w:adjustRightInd w:val="0"/>
        <w:spacing w:after="100"/>
        <w:jc w:val="both"/>
        <w:rPr>
          <w:rFonts w:ascii="Arial" w:hAnsi="Arial" w:cs="Arial"/>
          <w:sz w:val="20"/>
          <w:szCs w:val="20"/>
        </w:rPr>
      </w:pPr>
      <w:r w:rsidRPr="00AF34D1">
        <w:rPr>
          <w:rFonts w:ascii="Arial" w:hAnsi="Arial" w:cs="Arial"/>
          <w:sz w:val="20"/>
          <w:szCs w:val="20"/>
        </w:rPr>
        <w:t>Prosečna godišnja temperatura vazduha za čitav sliv Save je procenjena na oko 9,5°C. Prosečna mesečna temperatura u januaru pada na oko -1,5°C, dok u junu može dostići skoro 20°C. Prosečne godišnje padavine u slivu reke Save su procenjene na oko 1.100 mm. Prosečno isparenje za čitav sliv iznosi oko 530 mm godišnje.</w:t>
      </w:r>
    </w:p>
    <w:p w:rsidR="00A05BA5" w:rsidRPr="00AF34D1" w:rsidRDefault="004C032F"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19" w:name="_Toc29735287"/>
      <w:r w:rsidRPr="00AF34D1">
        <w:rPr>
          <w:rFonts w:ascii="Arial" w:eastAsia="Arial" w:hAnsi="Arial" w:cs="Arial"/>
          <w:sz w:val="20"/>
          <w:szCs w:val="20"/>
        </w:rPr>
        <w:t>Reka Sava i njene glavne pritoke u Srbiji</w:t>
      </w:r>
      <w:bookmarkEnd w:id="19"/>
    </w:p>
    <w:p w:rsidR="004C032F" w:rsidRPr="00AF34D1" w:rsidRDefault="004C032F" w:rsidP="0036799E">
      <w:pPr>
        <w:autoSpaceDE w:val="0"/>
        <w:autoSpaceDN w:val="0"/>
        <w:adjustRightInd w:val="0"/>
        <w:jc w:val="both"/>
        <w:rPr>
          <w:rFonts w:ascii="Arial" w:hAnsi="Arial" w:cs="Arial"/>
          <w:sz w:val="20"/>
          <w:szCs w:val="20"/>
        </w:rPr>
      </w:pPr>
      <w:r w:rsidRPr="00AF34D1">
        <w:rPr>
          <w:rFonts w:ascii="Arial" w:hAnsi="Arial" w:cs="Arial"/>
          <w:sz w:val="20"/>
          <w:szCs w:val="20"/>
        </w:rPr>
        <w:t>Reka Drina je najveća i najznačajnija od svih pritoka reke Save. Ušće reke Drine u Savu se nalazi u Srbiji, u blizini sela Crna Bara. Dalje nizvodno, u reku Savu se u blizini Beograda ulivaju dve značajne pritoke sa desne strane: Kolubara i Topčiderska reka.</w:t>
      </w:r>
    </w:p>
    <w:p w:rsidR="00BE5211" w:rsidRPr="00AF34D1" w:rsidRDefault="00BE5211"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20" w:name="_Toc29735288"/>
      <w:r w:rsidRPr="00AF34D1">
        <w:rPr>
          <w:rFonts w:ascii="Arial" w:eastAsia="Arial" w:hAnsi="Arial" w:cs="Arial"/>
          <w:sz w:val="20"/>
          <w:szCs w:val="20"/>
        </w:rPr>
        <w:t xml:space="preserve">Ramsar </w:t>
      </w:r>
      <w:r w:rsidR="004C032F" w:rsidRPr="00AF34D1">
        <w:rPr>
          <w:rFonts w:ascii="Arial" w:eastAsia="Arial" w:hAnsi="Arial" w:cs="Arial"/>
          <w:sz w:val="20"/>
          <w:szCs w:val="20"/>
        </w:rPr>
        <w:t>lokacije u slivu reke Save u Srbiji</w:t>
      </w:r>
      <w:bookmarkEnd w:id="20"/>
    </w:p>
    <w:p w:rsidR="004C032F" w:rsidRPr="00AF34D1" w:rsidRDefault="004C032F" w:rsidP="008B7366">
      <w:pPr>
        <w:autoSpaceDE w:val="0"/>
        <w:autoSpaceDN w:val="0"/>
        <w:adjustRightInd w:val="0"/>
        <w:spacing w:after="100"/>
        <w:jc w:val="both"/>
        <w:rPr>
          <w:rFonts w:ascii="Arial" w:hAnsi="Arial" w:cs="Arial"/>
          <w:sz w:val="20"/>
          <w:szCs w:val="20"/>
        </w:rPr>
      </w:pPr>
      <w:r w:rsidRPr="00AF34D1">
        <w:rPr>
          <w:rFonts w:ascii="Arial" w:hAnsi="Arial" w:cs="Arial"/>
          <w:sz w:val="20"/>
          <w:szCs w:val="20"/>
        </w:rPr>
        <w:t>Sliv reke Save ima visok značaj zbog svoje izuzetne biološke i terenske raznovrsnosti. U njemu se nalazi veliki kompleks aluvijalnih močvara i veliki ravničarski šumski kompleksi. Neke od ovih plavnih ravni su još uvek netaknute i podržavaju ublažavanje poplava i biodiverzitet.</w:t>
      </w:r>
    </w:p>
    <w:p w:rsidR="004C032F" w:rsidRPr="00AF34D1" w:rsidRDefault="004C032F" w:rsidP="008B7366">
      <w:pPr>
        <w:autoSpaceDE w:val="0"/>
        <w:autoSpaceDN w:val="0"/>
        <w:adjustRightInd w:val="0"/>
        <w:spacing w:after="100"/>
        <w:jc w:val="both"/>
        <w:rPr>
          <w:rFonts w:ascii="Arial" w:hAnsi="Arial" w:cs="Arial"/>
          <w:sz w:val="20"/>
          <w:szCs w:val="20"/>
        </w:rPr>
      </w:pPr>
      <w:r w:rsidRPr="00AF34D1">
        <w:rPr>
          <w:rFonts w:ascii="Arial" w:hAnsi="Arial" w:cs="Arial"/>
          <w:sz w:val="20"/>
          <w:szCs w:val="20"/>
        </w:rPr>
        <w:t>Usled ekološke i kulturne vrednosti močvara, zemlje u slivu reke Save su označile šest lokacija u slivu reke Save u skladu sa Konvencijom o močvarama od međunarodnog značaja, naročito kao staništa vodnih ptica, takozvanom Konvencijom Ramsar. Dve lokacije ove kategorije se nalaze na teritoriji Srbije: Obedska bara (označena sa S1 na sledećoj slici) i Zasavica (S2).</w:t>
      </w:r>
    </w:p>
    <w:p w:rsidR="0038094A" w:rsidRPr="00AF34D1" w:rsidRDefault="004C032F" w:rsidP="0036799E">
      <w:pPr>
        <w:autoSpaceDE w:val="0"/>
        <w:autoSpaceDN w:val="0"/>
        <w:adjustRightInd w:val="0"/>
        <w:jc w:val="both"/>
        <w:rPr>
          <w:rFonts w:ascii="Arial" w:hAnsi="Arial" w:cs="Arial"/>
          <w:sz w:val="20"/>
          <w:szCs w:val="20"/>
        </w:rPr>
      </w:pPr>
      <w:r w:rsidRPr="00AF34D1">
        <w:rPr>
          <w:rFonts w:ascii="Arial" w:hAnsi="Arial" w:cs="Arial"/>
          <w:sz w:val="20"/>
          <w:szCs w:val="20"/>
        </w:rPr>
        <w:t xml:space="preserve">Slika </w:t>
      </w:r>
      <w:r w:rsidR="00D63BE0" w:rsidRPr="00AF34D1">
        <w:rPr>
          <w:rFonts w:ascii="Arial" w:hAnsi="Arial" w:cs="Arial"/>
          <w:sz w:val="20"/>
          <w:szCs w:val="20"/>
        </w:rPr>
        <w:t>04</w:t>
      </w:r>
      <w:r w:rsidR="0038094A" w:rsidRPr="00AF34D1">
        <w:rPr>
          <w:rFonts w:ascii="Arial" w:hAnsi="Arial" w:cs="Arial"/>
          <w:sz w:val="20"/>
          <w:szCs w:val="20"/>
        </w:rPr>
        <w:t xml:space="preserve">: </w:t>
      </w:r>
      <w:r w:rsidRPr="00AF34D1">
        <w:rPr>
          <w:rFonts w:ascii="Arial" w:hAnsi="Arial" w:cs="Arial"/>
          <w:sz w:val="20"/>
          <w:szCs w:val="20"/>
        </w:rPr>
        <w:t>Zaštićena područja u slivu reke Save u Srbiji</w:t>
      </w:r>
    </w:p>
    <w:p w:rsidR="00A05BA5" w:rsidRPr="00AF34D1" w:rsidRDefault="00604DA5" w:rsidP="0036799E">
      <w:pPr>
        <w:spacing w:after="240"/>
        <w:jc w:val="both"/>
        <w:rPr>
          <w:rFonts w:ascii="Arial"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713536" behindDoc="0" locked="0" layoutInCell="1" allowOverlap="1">
                <wp:simplePos x="0" y="0"/>
                <wp:positionH relativeFrom="column">
                  <wp:posOffset>1810385</wp:posOffset>
                </wp:positionH>
                <wp:positionV relativeFrom="paragraph">
                  <wp:posOffset>584200</wp:posOffset>
                </wp:positionV>
                <wp:extent cx="363855" cy="245110"/>
                <wp:effectExtent l="0" t="0" r="0" b="2540"/>
                <wp:wrapNone/>
                <wp:docPr id="4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8094A">
                            <w:pPr>
                              <w:spacing w:after="0"/>
                            </w:pPr>
                            <w:r>
                              <w:t>S4</w:t>
                            </w:r>
                          </w:p>
                          <w:p w:rsidR="00160D50" w:rsidRDefault="00160D50" w:rsidP="0038094A">
                            <w:pPr>
                              <w:spacing w:after="0"/>
                            </w:pPr>
                          </w:p>
                          <w:p w:rsidR="00160D50" w:rsidRDefault="00160D50" w:rsidP="0038094A">
                            <w:pPr>
                              <w:spacing w:after="0"/>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left:0;text-align:left;margin-left:142.55pt;margin-top:46pt;width:28.65pt;height:19.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" fillcolor="#e5b8b7 [1301]" strokeweight=".5pt">
                <v:path arrowok="t"/>
                <v:textbox inset="1mm,1mm,1mm,1mm">
                  <w:txbxContent>
                    <w:p w:rsidR="00160D50" w:rsidRDefault="00160D50" w:rsidP="0038094A">
                      <w:pPr>
                        <w:spacing w:after="0"/>
                      </w:pPr>
                      <w:r>
                        <w:t>S4</w:t>
                      </w:r>
                    </w:p>
                    <w:p w:rsidR="00160D50" w:rsidRDefault="00160D50" w:rsidP="0038094A">
                      <w:pPr>
                        <w:spacing w:after="0"/>
                      </w:pPr>
                    </w:p>
                    <w:p w:rsidR="00160D50" w:rsidRDefault="00160D50" w:rsidP="0038094A">
                      <w:pPr>
                        <w:spacing w:after="0"/>
                      </w:pP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11488" behindDoc="0" locked="0" layoutInCell="1" allowOverlap="1">
                <wp:simplePos x="0" y="0"/>
                <wp:positionH relativeFrom="column">
                  <wp:posOffset>1243330</wp:posOffset>
                </wp:positionH>
                <wp:positionV relativeFrom="paragraph">
                  <wp:posOffset>262890</wp:posOffset>
                </wp:positionV>
                <wp:extent cx="363855" cy="245110"/>
                <wp:effectExtent l="0" t="0" r="0" b="2540"/>
                <wp:wrapNone/>
                <wp:docPr id="4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6799E">
                            <w:pPr>
                              <w:spacing w:after="0"/>
                            </w:pPr>
                            <w:r>
                              <w:t>S3</w:t>
                            </w:r>
                          </w:p>
                          <w:p w:rsidR="00160D50" w:rsidRDefault="00160D50" w:rsidP="0036799E">
                            <w:pPr>
                              <w:spacing w:after="0"/>
                            </w:pPr>
                          </w:p>
                          <w:p w:rsidR="00160D50" w:rsidRDefault="00160D50" w:rsidP="0036799E">
                            <w:pPr>
                              <w:spacing w:after="0"/>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position:absolute;left:0;text-align:left;margin-left:97.9pt;margin-top:20.7pt;width:28.65pt;height:1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" fillcolor="#e5b8b7 [1301]" strokeweight=".5pt">
                <v:path arrowok="t"/>
                <v:textbox inset="1mm,1mm,1mm,1mm">
                  <w:txbxContent>
                    <w:p w:rsidR="00160D50" w:rsidRDefault="00160D50" w:rsidP="0036799E">
                      <w:pPr>
                        <w:spacing w:after="0"/>
                      </w:pPr>
                      <w:r>
                        <w:t>S3</w:t>
                      </w:r>
                    </w:p>
                    <w:p w:rsidR="00160D50" w:rsidRDefault="00160D50" w:rsidP="0036799E">
                      <w:pPr>
                        <w:spacing w:after="0"/>
                      </w:pPr>
                    </w:p>
                    <w:p w:rsidR="00160D50" w:rsidRDefault="00160D50" w:rsidP="0036799E">
                      <w:pPr>
                        <w:spacing w:after="0"/>
                      </w:pP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05344" behindDoc="0" locked="0" layoutInCell="1" allowOverlap="1">
                <wp:simplePos x="0" y="0"/>
                <wp:positionH relativeFrom="column">
                  <wp:posOffset>3564890</wp:posOffset>
                </wp:positionH>
                <wp:positionV relativeFrom="paragraph">
                  <wp:posOffset>1410970</wp:posOffset>
                </wp:positionV>
                <wp:extent cx="363855" cy="245110"/>
                <wp:effectExtent l="0" t="0" r="0" b="2540"/>
                <wp:wrapNone/>
                <wp:docPr id="4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6799E">
                            <w:pPr>
                              <w:spacing w:after="0"/>
                            </w:pPr>
                            <w:r>
                              <w:t>S1</w:t>
                            </w:r>
                          </w:p>
                          <w:p w:rsidR="00160D50" w:rsidRDefault="00160D50" w:rsidP="0036799E">
                            <w:pPr>
                              <w:spacing w:after="0"/>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280.7pt;margin-top:111.1pt;width:28.65pt;height:19.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" fillcolor="yellow" strokeweight=".5pt">
                <v:path arrowok="t"/>
                <v:textbox inset="1mm,1mm,1mm,1mm">
                  <w:txbxContent>
                    <w:p w:rsidR="00160D50" w:rsidRDefault="00160D50" w:rsidP="0036799E">
                      <w:pPr>
                        <w:spacing w:after="0"/>
                      </w:pPr>
                      <w:r>
                        <w:t>S1</w:t>
                      </w:r>
                    </w:p>
                    <w:p w:rsidR="00160D50" w:rsidRDefault="00160D50" w:rsidP="0036799E">
                      <w:pPr>
                        <w:spacing w:after="0"/>
                      </w:pP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07392" behindDoc="0" locked="0" layoutInCell="1" allowOverlap="1">
                <wp:simplePos x="0" y="0"/>
                <wp:positionH relativeFrom="column">
                  <wp:posOffset>2174240</wp:posOffset>
                </wp:positionH>
                <wp:positionV relativeFrom="paragraph">
                  <wp:posOffset>339725</wp:posOffset>
                </wp:positionV>
                <wp:extent cx="363855" cy="245110"/>
                <wp:effectExtent l="0" t="0" r="0" b="2540"/>
                <wp:wrapNone/>
                <wp:docPr id="3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6799E">
                            <w:pPr>
                              <w:spacing w:after="0"/>
                            </w:pPr>
                            <w:r>
                              <w:t>S2</w:t>
                            </w:r>
                          </w:p>
                          <w:p w:rsidR="00160D50" w:rsidRDefault="00160D50" w:rsidP="0036799E">
                            <w:pPr>
                              <w:spacing w:after="0"/>
                            </w:pPr>
                          </w:p>
                          <w:p w:rsidR="00160D50" w:rsidRDefault="00160D50" w:rsidP="0036799E">
                            <w:pPr>
                              <w:spacing w:after="0"/>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71.2pt;margin-top:26.75pt;width:28.65pt;height:19.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" fillcolor="yellow" strokeweight=".5pt">
                <v:path arrowok="t"/>
                <v:textbox inset="1mm,1mm,1mm,1mm">
                  <w:txbxContent>
                    <w:p w:rsidR="00160D50" w:rsidRDefault="00160D50" w:rsidP="0036799E">
                      <w:pPr>
                        <w:spacing w:after="0"/>
                      </w:pPr>
                      <w:r>
                        <w:t>S2</w:t>
                      </w:r>
                    </w:p>
                    <w:p w:rsidR="00160D50" w:rsidRDefault="00160D50" w:rsidP="0036799E">
                      <w:pPr>
                        <w:spacing w:after="0"/>
                      </w:pPr>
                    </w:p>
                    <w:p w:rsidR="00160D50" w:rsidRDefault="00160D50" w:rsidP="0036799E">
                      <w:pPr>
                        <w:spacing w:after="0"/>
                      </w:pPr>
                    </w:p>
                  </w:txbxContent>
                </v:textbox>
              </v:shape>
            </w:pict>
          </mc:Fallback>
        </mc:AlternateContent>
      </w:r>
      <w:r w:rsidR="00E00C04" w:rsidRPr="00AF34D1">
        <w:rPr>
          <w:rFonts w:ascii="Arial" w:hAnsi="Arial" w:cs="Arial"/>
          <w:noProof/>
          <w:sz w:val="20"/>
          <w:szCs w:val="20"/>
        </w:rPr>
        <w:drawing>
          <wp:inline distT="0" distB="0" distL="0" distR="0">
            <wp:extent cx="6162675" cy="259168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icena prirodna dobra u slivu Drine i Save.png"/>
                    <pic:cNvPicPr/>
                  </pic:nvPicPr>
                  <pic:blipFill>
                    <a:blip r:embed="rId18">
                      <a:extLst>
                        <a:ext uri="{28A0092B-C50C-407E-A947-70E740481C1C}">
                          <a14:useLocalDpi xmlns:a14="http://schemas.microsoft.com/office/drawing/2010/main" val="0"/>
                        </a:ext>
                      </a:extLst>
                    </a:blip>
                    <a:stretch>
                      <a:fillRect/>
                    </a:stretch>
                  </pic:blipFill>
                  <pic:spPr>
                    <a:xfrm>
                      <a:off x="0" y="0"/>
                      <a:ext cx="6157102" cy="2589343"/>
                    </a:xfrm>
                    <a:prstGeom prst="rect">
                      <a:avLst/>
                    </a:prstGeom>
                  </pic:spPr>
                </pic:pic>
              </a:graphicData>
            </a:graphic>
          </wp:inline>
        </w:drawing>
      </w:r>
    </w:p>
    <w:p w:rsidR="001E437C" w:rsidRPr="00AF34D1" w:rsidRDefault="004C032F" w:rsidP="0036799E">
      <w:pPr>
        <w:pStyle w:val="Heading2"/>
        <w:numPr>
          <w:ilvl w:val="1"/>
          <w:numId w:val="2"/>
        </w:numPr>
        <w:tabs>
          <w:tab w:val="left" w:pos="567"/>
        </w:tabs>
        <w:snapToGrid w:val="0"/>
        <w:spacing w:before="0" w:after="120"/>
        <w:ind w:left="567" w:hanging="567"/>
        <w:jc w:val="both"/>
        <w:rPr>
          <w:rFonts w:ascii="Arial" w:hAnsi="Arial"/>
          <w:b w:val="0"/>
          <w:sz w:val="20"/>
        </w:rPr>
      </w:pPr>
      <w:bookmarkStart w:id="21" w:name="_Toc29735289"/>
      <w:r w:rsidRPr="00AF34D1">
        <w:rPr>
          <w:rFonts w:ascii="Arial" w:hAnsi="Arial"/>
          <w:b w:val="0"/>
          <w:sz w:val="20"/>
        </w:rPr>
        <w:t>Područja zaštite prirode u slivu reke Save</w:t>
      </w:r>
      <w:bookmarkEnd w:id="21"/>
    </w:p>
    <w:p w:rsidR="00CD49AF" w:rsidRPr="00AF34D1" w:rsidRDefault="00CD49AF"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22" w:name="_Toc29735290"/>
      <w:r w:rsidRPr="00AF34D1">
        <w:rPr>
          <w:rFonts w:ascii="Arial" w:eastAsia="Arial" w:hAnsi="Arial" w:cs="Arial"/>
          <w:sz w:val="20"/>
          <w:szCs w:val="20"/>
        </w:rPr>
        <w:t>Obedska bara</w:t>
      </w:r>
      <w:r w:rsidR="007926AA" w:rsidRPr="00AF34D1">
        <w:rPr>
          <w:rFonts w:ascii="Arial" w:eastAsia="Arial" w:hAnsi="Arial" w:cs="Arial"/>
          <w:sz w:val="20"/>
          <w:szCs w:val="20"/>
        </w:rPr>
        <w:t xml:space="preserve"> (S1)</w:t>
      </w:r>
      <w:bookmarkEnd w:id="22"/>
    </w:p>
    <w:p w:rsidR="004C032F" w:rsidRPr="00AF34D1" w:rsidRDefault="004C032F" w:rsidP="0036799E">
      <w:pPr>
        <w:jc w:val="both"/>
        <w:rPr>
          <w:rFonts w:ascii="Arial" w:hAnsi="Arial" w:cs="Arial"/>
          <w:sz w:val="20"/>
          <w:szCs w:val="20"/>
        </w:rPr>
      </w:pPr>
      <w:r w:rsidRPr="00AF34D1">
        <w:rPr>
          <w:rFonts w:ascii="Arial" w:hAnsi="Arial" w:cs="Arial"/>
          <w:sz w:val="20"/>
          <w:szCs w:val="20"/>
        </w:rPr>
        <w:t>Specijalni rezervat prirode Obedska bara ima ukupnu površinu od 19.667 ha, od čega je 11.083 ha (55,3 %) šumskog zemljišta. Ovaj deo služi kao značajna retenzija za poplave koja pomaže u sprečavanju poplava nizvodno u Beogradu.</w:t>
      </w:r>
    </w:p>
    <w:p w:rsidR="004C032F" w:rsidRPr="00AF34D1" w:rsidRDefault="004C032F" w:rsidP="0036799E">
      <w:pPr>
        <w:jc w:val="both"/>
        <w:rPr>
          <w:rFonts w:ascii="Arial" w:hAnsi="Arial" w:cs="Arial"/>
          <w:sz w:val="20"/>
          <w:szCs w:val="20"/>
        </w:rPr>
      </w:pPr>
      <w:r w:rsidRPr="00AF34D1">
        <w:rPr>
          <w:rFonts w:ascii="Arial" w:hAnsi="Arial" w:cs="Arial"/>
          <w:sz w:val="20"/>
          <w:szCs w:val="20"/>
        </w:rPr>
        <w:t xml:space="preserve">Mozaik šuma i močvara dominira mešavinom ravničarskih strnjika i hrastovih šuma, ali sa mnogo više močvara i zemljišta zasićenog vodom u poređenju sa morovićko-bosutskim šumama. Kompleksi ravničarskih ekosistema su od izuzetnog kvaliteta zahvaljujući prirodnom plavljenju. </w:t>
      </w:r>
    </w:p>
    <w:p w:rsidR="00CD49AF" w:rsidRPr="00AF34D1" w:rsidRDefault="004C032F" w:rsidP="0036799E">
      <w:pPr>
        <w:jc w:val="both"/>
        <w:rPr>
          <w:rFonts w:ascii="Arial" w:hAnsi="Arial" w:cs="Arial"/>
          <w:sz w:val="20"/>
          <w:szCs w:val="20"/>
        </w:rPr>
      </w:pPr>
      <w:r w:rsidRPr="00AF34D1">
        <w:rPr>
          <w:rFonts w:ascii="Arial" w:hAnsi="Arial" w:cs="Arial"/>
          <w:sz w:val="20"/>
          <w:szCs w:val="20"/>
        </w:rPr>
        <w:t xml:space="preserve">Povremeni i većinom zarasli stari meandri su najupečatljivije odlike pejzaža. Livade se javljaju u malim segmentima kao i u većim kompleksima, ali prelaze ka šumskoj vegetaciji, što je posledica nedovoljnog broja divljih i domaćih biljojeda, što je vidljivo skoro svuda. Lokacija je okružena obradivim zemljištem sa severne i </w:t>
      </w:r>
      <w:r w:rsidRPr="00AF34D1">
        <w:rPr>
          <w:rFonts w:ascii="Arial" w:hAnsi="Arial" w:cs="Arial"/>
          <w:sz w:val="20"/>
          <w:szCs w:val="20"/>
        </w:rPr>
        <w:lastRenderedPageBreak/>
        <w:t>rekom sa južne strane. Reka povezuje lokaciju sa ravničarskim prirodnim staništima uzvodno i nizvodno. U blizini lokacije postoji nekoliko sela, od kojih se Kupinovo, Grabovci i Klenak nalaze na maloj udaljenosti.</w:t>
      </w:r>
    </w:p>
    <w:p w:rsidR="00CD49AF" w:rsidRPr="00AF34D1" w:rsidRDefault="004C032F" w:rsidP="008B7366">
      <w:pPr>
        <w:spacing w:after="100"/>
        <w:jc w:val="both"/>
        <w:rPr>
          <w:rFonts w:ascii="Arial" w:hAnsi="Arial" w:cs="Arial"/>
          <w:sz w:val="20"/>
          <w:szCs w:val="20"/>
        </w:rPr>
      </w:pPr>
      <w:r w:rsidRPr="00AF34D1">
        <w:rPr>
          <w:rFonts w:ascii="Arial" w:hAnsi="Arial" w:cs="Arial"/>
          <w:sz w:val="20"/>
          <w:szCs w:val="20"/>
        </w:rPr>
        <w:t>Preko 95 % zemljišta na ovoj lokaciji je u državnom vlasništvu, većinom pod šumama, i njime upravlja javno preduzeće za upravljanje šumama „Vojvodinašume“. Oko 1.655 ha (8,4 %) zemljišta pod šumama, pašnjacima i obradivog zemljišta je ograšeno i njime se prevashodno upravlja za potrebe Vojske Srbije. Neki pašnjaci pripadaju selima. Najveći deo formiranih pašnjaka je pošumljen kroz ugovor između javnog preduzeća „Vojvodinašume“ i lokalnih zajednica. Preostali deo je poljoprivredno zemljište u privatnom vlasništvu.</w:t>
      </w:r>
    </w:p>
    <w:p w:rsidR="004C032F" w:rsidRPr="00AF34D1" w:rsidRDefault="004C032F" w:rsidP="008B7366">
      <w:pPr>
        <w:spacing w:after="100"/>
        <w:jc w:val="both"/>
        <w:rPr>
          <w:rFonts w:ascii="Arial" w:hAnsi="Arial" w:cs="Arial"/>
          <w:sz w:val="20"/>
          <w:szCs w:val="20"/>
        </w:rPr>
      </w:pPr>
      <w:r w:rsidRPr="00AF34D1">
        <w:rPr>
          <w:rFonts w:ascii="Arial" w:hAnsi="Arial" w:cs="Arial"/>
          <w:sz w:val="20"/>
          <w:szCs w:val="20"/>
        </w:rPr>
        <w:t>Zemljište koje se nalazi iza nasipa i obuhvata 8.584 ha (44,7 %) se nikada ne plavi i retko je zasićeno vodom zbog veće nadmorske visine i vodoprivrednog sistema za odvodnjavanje. Redovno plavljenje šumskog zemljišta je donelo specifične vrednosti biodiverziteta koje su prepoznate i pravovremeno zaštićene. Tačno 9.820 ha (49,9 %) lokacije je zaštićeno kao Specijalni rezervat prirode Obedska bara kojim upravlja javno preduzeće „Vojvodinašume“.</w:t>
      </w:r>
    </w:p>
    <w:p w:rsidR="004C032F" w:rsidRPr="00AF34D1" w:rsidRDefault="004C032F" w:rsidP="008B7366">
      <w:pPr>
        <w:spacing w:after="100"/>
        <w:jc w:val="both"/>
        <w:rPr>
          <w:rFonts w:ascii="Arial" w:hAnsi="Arial" w:cs="Arial"/>
          <w:sz w:val="20"/>
          <w:szCs w:val="20"/>
        </w:rPr>
      </w:pPr>
      <w:r w:rsidRPr="00AF34D1">
        <w:rPr>
          <w:rFonts w:ascii="Arial" w:hAnsi="Arial" w:cs="Arial"/>
          <w:sz w:val="20"/>
          <w:szCs w:val="20"/>
        </w:rPr>
        <w:t>Dominantan način korišćenja zemljišta su šume, sa 17.047 ha (86,7 %). Intenzitet korišćenja zemljišta, prema usvojenim kriterijumima za korišćenje zemljišta, je većinom umeren u prirodnim i poluprirodnim šumama i intenzivan na zasadi topole. 13.097 ha (78,6 %) pokrivaju prirodne ili poluprirodne listopadne šume, a 3.950 ha (20,1 %) zasadi topole. Mali vodotoci, fragmentisane livade, mali segmenti močvara i šumska infrastruktura koja pripada šumskim segmentima su podvedeni pod „šumarstvo“. Šumarstvo je kombinovano sa umerenim lovnim gazdinstvom.</w:t>
      </w:r>
    </w:p>
    <w:p w:rsidR="00CD49AF" w:rsidRPr="00AF34D1" w:rsidRDefault="004C032F" w:rsidP="008B7366">
      <w:pPr>
        <w:spacing w:after="100"/>
        <w:jc w:val="both"/>
        <w:rPr>
          <w:rFonts w:ascii="Arial" w:hAnsi="Arial" w:cs="Arial"/>
          <w:sz w:val="20"/>
          <w:szCs w:val="20"/>
        </w:rPr>
      </w:pPr>
      <w:r w:rsidRPr="00AF34D1">
        <w:rPr>
          <w:rFonts w:ascii="Arial" w:hAnsi="Arial" w:cs="Arial"/>
          <w:sz w:val="20"/>
          <w:szCs w:val="20"/>
        </w:rPr>
        <w:t>Unutar šumskog područja postoji posebno lovište koje obuhvata 7.895 ha (40,1 %), od čega je 2.257 ha (11,5 %) ograđeno i pod intenzivnom upravom. Ova oblast je prenaseljena lovnim vrstama.</w:t>
      </w:r>
    </w:p>
    <w:p w:rsidR="004C032F" w:rsidRPr="00AF34D1" w:rsidRDefault="004C032F" w:rsidP="008B7366">
      <w:pPr>
        <w:spacing w:after="100"/>
        <w:jc w:val="both"/>
        <w:rPr>
          <w:rFonts w:ascii="Arial" w:hAnsi="Arial" w:cs="Arial"/>
          <w:sz w:val="20"/>
          <w:szCs w:val="20"/>
        </w:rPr>
      </w:pPr>
      <w:r w:rsidRPr="00AF34D1">
        <w:rPr>
          <w:rFonts w:ascii="Arial" w:hAnsi="Arial" w:cs="Arial"/>
          <w:sz w:val="20"/>
          <w:szCs w:val="20"/>
        </w:rPr>
        <w:t>Upravljanje poljoprivrednim zemljištem je umereno intenzivno i obuhvata oko 970 ha (4,9 %). Obradivo zemljište visokog kvaliteta se može naći samo na većim nadmorskim visinama. Livade su većinom prisutne u mozaiku sa šumama u obliku slabo korišćenih vlažnih livada, u oblasti kojom se upravlja za šumarsku proizvodnju i pokriva oko 405 ha (0,2 %). Površine zasićene vodom obuhvataju oko 1.255 ha (6,4 %), što obuhvata i Obedsku baru.</w:t>
      </w:r>
    </w:p>
    <w:p w:rsidR="004C032F" w:rsidRPr="00AF34D1" w:rsidRDefault="004C032F" w:rsidP="008B7366">
      <w:pPr>
        <w:spacing w:after="100"/>
        <w:jc w:val="both"/>
        <w:rPr>
          <w:rFonts w:ascii="Arial" w:hAnsi="Arial" w:cs="Arial"/>
          <w:sz w:val="20"/>
          <w:szCs w:val="20"/>
        </w:rPr>
      </w:pPr>
      <w:r w:rsidRPr="00AF34D1">
        <w:rPr>
          <w:rFonts w:ascii="Arial" w:hAnsi="Arial" w:cs="Arial"/>
          <w:sz w:val="20"/>
          <w:szCs w:val="20"/>
        </w:rPr>
        <w:t>Ekstenzivne poljoprivredne aktivnosti, kao što su svinjarstvo i govedarstvo, su bile uobičajene u ovoj oblasti, ali su u proteklim decenijama doživele značajan pad. Na lokaciji postoji 8.500 svinja, 2.500 ovaca i 340 goveda, koja su registrovana kod uprave za šume i zaštićeno područja. Broj svinja, goveda i ovaca varira iz godine u godinu, ali ne postoji preterana ispaša na ovom području.</w:t>
      </w:r>
    </w:p>
    <w:p w:rsidR="00CD49AF" w:rsidRPr="00AF34D1" w:rsidRDefault="004C032F" w:rsidP="000D1326">
      <w:pPr>
        <w:pStyle w:val="ListParagraph"/>
        <w:numPr>
          <w:ilvl w:val="0"/>
          <w:numId w:val="25"/>
        </w:numPr>
        <w:ind w:left="426" w:hanging="426"/>
        <w:jc w:val="both"/>
        <w:rPr>
          <w:rFonts w:ascii="Arial" w:hAnsi="Arial" w:cs="Arial"/>
          <w:sz w:val="20"/>
          <w:szCs w:val="20"/>
        </w:rPr>
      </w:pPr>
      <w:r w:rsidRPr="00AF34D1">
        <w:rPr>
          <w:rFonts w:ascii="Arial" w:hAnsi="Arial" w:cs="Arial"/>
          <w:sz w:val="20"/>
          <w:szCs w:val="20"/>
        </w:rPr>
        <w:t>Odlike pejzaža</w:t>
      </w:r>
    </w:p>
    <w:p w:rsidR="004C032F" w:rsidRPr="00AF34D1" w:rsidRDefault="004C032F" w:rsidP="0036799E">
      <w:pPr>
        <w:jc w:val="both"/>
        <w:rPr>
          <w:rFonts w:ascii="Arial" w:hAnsi="Arial" w:cs="Arial"/>
          <w:sz w:val="20"/>
          <w:szCs w:val="20"/>
        </w:rPr>
      </w:pPr>
      <w:r w:rsidRPr="00AF34D1">
        <w:rPr>
          <w:rFonts w:ascii="Arial" w:hAnsi="Arial" w:cs="Arial"/>
          <w:sz w:val="20"/>
          <w:szCs w:val="20"/>
        </w:rPr>
        <w:t>Pejzažom dominiraju ravničarske šume. Postoji evidentno prisustvo i uticaj zasada topole na nekim delovima ove lokacije. Čitava oblast predstavlja veliku mrežu bivših meandara i zavoja reke Save. Pašnjaci i livade su zastupljeni u malim segmentima koji su neravnomerno raspoređeni unutar šuma.</w:t>
      </w:r>
    </w:p>
    <w:p w:rsidR="004C032F" w:rsidRPr="00AF34D1" w:rsidRDefault="004C032F" w:rsidP="0036799E">
      <w:pPr>
        <w:jc w:val="both"/>
        <w:rPr>
          <w:rFonts w:ascii="Arial" w:hAnsi="Arial" w:cs="Arial"/>
          <w:sz w:val="20"/>
          <w:szCs w:val="20"/>
        </w:rPr>
      </w:pPr>
      <w:r w:rsidRPr="00AF34D1">
        <w:rPr>
          <w:rFonts w:ascii="Arial" w:hAnsi="Arial" w:cs="Arial"/>
          <w:sz w:val="20"/>
          <w:szCs w:val="20"/>
        </w:rPr>
        <w:t>Glavne pretnje po ovu lokaciju predstavljaju promene vodnog režima kao posledica aktivnosti uređenja reke i prirodne morfološke promene šumskog zemljišta koje bi preuzelo močvarnu vegetaciju, kao posledica manjka ispaše. Izmenjen režim upliva favorizuje širenje invazivnih vrsta.</w:t>
      </w:r>
    </w:p>
    <w:p w:rsidR="00CD49AF" w:rsidRPr="00AF34D1" w:rsidRDefault="004C032F" w:rsidP="000D1326">
      <w:pPr>
        <w:pStyle w:val="ListParagraph"/>
        <w:numPr>
          <w:ilvl w:val="0"/>
          <w:numId w:val="25"/>
        </w:numPr>
        <w:ind w:left="426" w:hanging="426"/>
        <w:jc w:val="both"/>
        <w:rPr>
          <w:rFonts w:ascii="Arial" w:hAnsi="Arial" w:cs="Arial"/>
          <w:sz w:val="20"/>
          <w:szCs w:val="20"/>
        </w:rPr>
      </w:pPr>
      <w:r w:rsidRPr="00AF34D1">
        <w:rPr>
          <w:rFonts w:ascii="Arial" w:hAnsi="Arial" w:cs="Arial"/>
          <w:sz w:val="20"/>
          <w:szCs w:val="20"/>
        </w:rPr>
        <w:t>Kulturno-istorijske odlike</w:t>
      </w:r>
    </w:p>
    <w:p w:rsidR="004C032F" w:rsidRPr="00AF34D1" w:rsidRDefault="004C032F" w:rsidP="0036799E">
      <w:pPr>
        <w:jc w:val="both"/>
        <w:rPr>
          <w:rFonts w:ascii="Arial" w:hAnsi="Arial" w:cs="Arial"/>
          <w:sz w:val="20"/>
          <w:szCs w:val="20"/>
        </w:rPr>
      </w:pPr>
      <w:r w:rsidRPr="00AF34D1">
        <w:rPr>
          <w:rFonts w:ascii="Arial" w:hAnsi="Arial" w:cs="Arial"/>
          <w:sz w:val="20"/>
          <w:szCs w:val="20"/>
        </w:rPr>
        <w:t>Na lokaciji se nalazi srednjovekovna crkva, u blizini sela Kupinovo. Takođe postoji nekoliko kuća koje reprezentuju tradicionalnu arhitekturu.</w:t>
      </w:r>
    </w:p>
    <w:p w:rsidR="00CD49AF" w:rsidRPr="00AF34D1" w:rsidRDefault="004C032F" w:rsidP="000D1326">
      <w:pPr>
        <w:pStyle w:val="ListParagraph"/>
        <w:numPr>
          <w:ilvl w:val="0"/>
          <w:numId w:val="25"/>
        </w:numPr>
        <w:ind w:left="426" w:hanging="426"/>
        <w:jc w:val="both"/>
        <w:rPr>
          <w:rFonts w:ascii="Arial" w:hAnsi="Arial" w:cs="Arial"/>
          <w:sz w:val="20"/>
          <w:szCs w:val="20"/>
        </w:rPr>
      </w:pPr>
      <w:r w:rsidRPr="00AF34D1">
        <w:rPr>
          <w:rFonts w:ascii="Arial" w:hAnsi="Arial" w:cs="Arial"/>
          <w:sz w:val="20"/>
          <w:szCs w:val="20"/>
        </w:rPr>
        <w:t>Turistički kapaciteti</w:t>
      </w:r>
    </w:p>
    <w:p w:rsidR="004C032F" w:rsidRPr="00AF34D1" w:rsidRDefault="004C032F" w:rsidP="0036799E">
      <w:pPr>
        <w:jc w:val="both"/>
        <w:rPr>
          <w:rFonts w:ascii="Arial" w:hAnsi="Arial" w:cs="Arial"/>
          <w:sz w:val="20"/>
          <w:szCs w:val="20"/>
        </w:rPr>
      </w:pPr>
      <w:r w:rsidRPr="00AF34D1">
        <w:rPr>
          <w:rFonts w:ascii="Arial" w:hAnsi="Arial" w:cs="Arial"/>
          <w:sz w:val="20"/>
          <w:szCs w:val="20"/>
        </w:rPr>
        <w:t>Na lovištu postoji novi hotel koji je namenjen lovnom turizmu. Stari hotel „Obedska bara“ u vlasništvu „Vojvodinašuma“ nije u funkciji. Postoji nekoliko planova za renoviranje hotela, ali usled nedostatka finansijskih sredstava i interesovanja, ti planovi još uvek nisu realizovani. Seoski turizam u selima je slabo razvijen.</w:t>
      </w:r>
    </w:p>
    <w:p w:rsidR="007926AA" w:rsidRPr="00AF34D1" w:rsidRDefault="007926AA"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23" w:name="_Toc29735291"/>
      <w:r w:rsidRPr="00AF34D1">
        <w:rPr>
          <w:rFonts w:ascii="Arial" w:eastAsia="Arial" w:hAnsi="Arial" w:cs="Arial"/>
          <w:sz w:val="20"/>
          <w:szCs w:val="20"/>
        </w:rPr>
        <w:t>Zasavica (S2)</w:t>
      </w:r>
      <w:bookmarkEnd w:id="23"/>
    </w:p>
    <w:p w:rsidR="004C032F" w:rsidRPr="00AF34D1" w:rsidRDefault="004C032F" w:rsidP="0036799E">
      <w:pPr>
        <w:jc w:val="both"/>
        <w:rPr>
          <w:rFonts w:ascii="Arial" w:hAnsi="Arial" w:cs="Arial"/>
          <w:sz w:val="20"/>
          <w:szCs w:val="20"/>
        </w:rPr>
      </w:pPr>
      <w:r w:rsidRPr="00AF34D1">
        <w:rPr>
          <w:rFonts w:ascii="Arial" w:hAnsi="Arial" w:cs="Arial"/>
          <w:sz w:val="20"/>
          <w:szCs w:val="20"/>
        </w:rPr>
        <w:t>Lokacija predstavlja mozaik priroodnih i poljoprivrednih staništa duž reke Zasavice, koja se nalazi na desnoj obali reke Save u blizini grada Sremska Mitrovica. Glavna karakteristična odlika rezervata Zasavica je široko otvorena površina plavne ravni sa zajedničkim pašnjacima, iako oni pokrivaju svega 9,6 % čitavog područja.</w:t>
      </w:r>
    </w:p>
    <w:p w:rsidR="004C032F" w:rsidRPr="00AF34D1" w:rsidRDefault="004C032F" w:rsidP="0036799E">
      <w:pPr>
        <w:jc w:val="both"/>
        <w:rPr>
          <w:rFonts w:ascii="Arial" w:hAnsi="Arial" w:cs="Arial"/>
          <w:sz w:val="20"/>
          <w:szCs w:val="20"/>
        </w:rPr>
      </w:pPr>
      <w:r w:rsidRPr="00AF34D1">
        <w:rPr>
          <w:rFonts w:ascii="Arial" w:hAnsi="Arial" w:cs="Arial"/>
          <w:sz w:val="20"/>
          <w:szCs w:val="20"/>
        </w:rPr>
        <w:t>Reka Zasavica je danas pritoka Save, ali je prema podacima iz dostupne literature pre više vekova predstavljala prirodnu vezu između reke Save i njene pritoke reke Drine. Danas je veza sa rekom Drinom zatvorena.</w:t>
      </w:r>
    </w:p>
    <w:p w:rsidR="004C032F" w:rsidRPr="00AF34D1" w:rsidRDefault="004C032F" w:rsidP="0036799E">
      <w:pPr>
        <w:jc w:val="both"/>
        <w:rPr>
          <w:rFonts w:ascii="Arial" w:hAnsi="Arial" w:cs="Arial"/>
          <w:sz w:val="20"/>
          <w:szCs w:val="20"/>
        </w:rPr>
      </w:pPr>
      <w:r w:rsidRPr="00AF34D1">
        <w:rPr>
          <w:rFonts w:ascii="Arial" w:hAnsi="Arial" w:cs="Arial"/>
          <w:sz w:val="20"/>
          <w:szCs w:val="20"/>
        </w:rPr>
        <w:t>Postoji nekoliko podzemnih izvora koji snabdevaju Zasavicu svežom vodom. Ova oblast je dobro poznata kao jedina prirodna lokacija u Srbiji sa vrstom ribe Umbra kramberi, koja je zaštićena nacionalnom i međunarodnom zakonskom regulativom. Najveći deo ovog područja je 1997. godine proglašen za Specijalni rezervat prirode „Zasavica“.</w:t>
      </w:r>
    </w:p>
    <w:p w:rsidR="004C032F" w:rsidRPr="00AF34D1" w:rsidRDefault="004C032F" w:rsidP="0036799E">
      <w:pPr>
        <w:jc w:val="both"/>
        <w:rPr>
          <w:rFonts w:ascii="Arial" w:hAnsi="Arial" w:cs="Arial"/>
          <w:sz w:val="20"/>
          <w:szCs w:val="20"/>
        </w:rPr>
      </w:pPr>
      <w:r w:rsidRPr="00AF34D1">
        <w:rPr>
          <w:rFonts w:ascii="Arial" w:hAnsi="Arial" w:cs="Arial"/>
          <w:sz w:val="20"/>
          <w:szCs w:val="20"/>
        </w:rPr>
        <w:t>Površina rezervata iznosi 671 ha ili 28,7 % ukupnog područja, čija površina iznosi 2.335 ha. Vlasništvo nad zemljištem u rezervatu je: javno vlasništvo (70,3 %), državno vlasništvo (20,6 %) i privatno vlasništvo (9,1 %). Privatno vlasništvo dominira na području u celosti.</w:t>
      </w:r>
    </w:p>
    <w:p w:rsidR="004C032F" w:rsidRPr="00AF34D1" w:rsidRDefault="004C032F" w:rsidP="0036799E">
      <w:pPr>
        <w:jc w:val="both"/>
        <w:rPr>
          <w:rFonts w:ascii="Arial" w:hAnsi="Arial" w:cs="Arial"/>
          <w:sz w:val="20"/>
          <w:szCs w:val="20"/>
        </w:rPr>
      </w:pPr>
      <w:r w:rsidRPr="00AF34D1">
        <w:rPr>
          <w:rFonts w:ascii="Arial" w:hAnsi="Arial" w:cs="Arial"/>
          <w:sz w:val="20"/>
          <w:szCs w:val="20"/>
        </w:rPr>
        <w:lastRenderedPageBreak/>
        <w:t>Način korišćenja zemljišta na području je sledeći: livade obuhvataju 225 ha (9,6 %) – umereno korišćenje, umereno korišćene mešovite listopadne šume 637 ha (27,3 %), intenzivno uređeni zasadi topole 108 ha (4,6 %), ekstenzivno korišćene površine zasićene vodom sa rekom Zasavica i pritokama 185 ha (7,9 %), umereno do intenzivno korišćeno obradivo zemljište 1.108 ha (47,4 %), intenzivno korišćeni voćnjaci 16 ha (0,7 %). Turistički kapaciteti i infrastruktura pokrivaju oko 3 ha (0,1 %).</w:t>
      </w:r>
    </w:p>
    <w:p w:rsidR="007926AA" w:rsidRPr="00AF34D1" w:rsidRDefault="004C032F" w:rsidP="008B7366">
      <w:pPr>
        <w:spacing w:after="100"/>
        <w:jc w:val="both"/>
        <w:rPr>
          <w:rFonts w:ascii="Arial" w:hAnsi="Arial" w:cs="Arial"/>
          <w:sz w:val="20"/>
          <w:szCs w:val="20"/>
        </w:rPr>
      </w:pPr>
      <w:r w:rsidRPr="00AF34D1">
        <w:rPr>
          <w:rFonts w:ascii="Arial" w:hAnsi="Arial" w:cs="Arial"/>
          <w:sz w:val="20"/>
          <w:szCs w:val="20"/>
        </w:rPr>
        <w:t>Pejzaž pokriva mešavina prirodnih šuma, zasada topole, segmenata šuma, polja sa usevima, pašnjaka, površina zasićenih vodom i otvorene vode Zasavice. Dominantni element pejzaža je reka zasavica i nasip na reci Savi. Turistički kapaciteti (izletnička mesta) i toranj za posmatranje ptica karakterišu okruženje Turističkog centra. Poljski putevi i mali segmenti šuma se nalaze na čitavom području. Pronađeno je nekoliko malih nelegalnih deponija.</w:t>
      </w:r>
    </w:p>
    <w:p w:rsidR="004C032F" w:rsidRPr="00AF34D1" w:rsidRDefault="004C032F" w:rsidP="008B7366">
      <w:pPr>
        <w:spacing w:after="100"/>
        <w:jc w:val="both"/>
        <w:rPr>
          <w:rFonts w:ascii="Arial" w:hAnsi="Arial" w:cs="Arial"/>
          <w:sz w:val="20"/>
          <w:szCs w:val="20"/>
        </w:rPr>
      </w:pPr>
      <w:r w:rsidRPr="00AF34D1">
        <w:rPr>
          <w:rFonts w:ascii="Arial" w:hAnsi="Arial" w:cs="Arial"/>
          <w:sz w:val="20"/>
          <w:szCs w:val="20"/>
        </w:rPr>
        <w:t>Zbog šumarstva i poljoprivrede postoji dobro razvijena mreža poljskih puteva unutar rezervata. Obližnji afaltni putevi omogućavaju dobar pristup za turiste.</w:t>
      </w:r>
    </w:p>
    <w:p w:rsidR="004C032F" w:rsidRPr="00AF34D1" w:rsidRDefault="004C032F" w:rsidP="008B7366">
      <w:pPr>
        <w:spacing w:after="100"/>
        <w:jc w:val="both"/>
        <w:rPr>
          <w:rFonts w:ascii="Arial" w:hAnsi="Arial" w:cs="Arial"/>
          <w:sz w:val="20"/>
          <w:szCs w:val="20"/>
        </w:rPr>
      </w:pPr>
      <w:r w:rsidRPr="00AF34D1">
        <w:rPr>
          <w:rFonts w:ascii="Arial" w:hAnsi="Arial" w:cs="Arial"/>
          <w:sz w:val="20"/>
          <w:szCs w:val="20"/>
        </w:rPr>
        <w:t>Uprkos prirodnim vrednostima ovog područja, postoji nekoliko faktora koji ga ugrožavaju. Obližnja sela bacaju smeće u rezervat ili uz granice Specijalnog rezervata prirode. Iako se ove nelegalne deponije redovno čiste, simptomatično je njihovo ponovno nastajanje u kratkom vremenskom periodu. Vodostaj Zasavice je u proleće i leto nizak kako bi se sprečilo plavljenje obradivog zemljišta. Ovaj nizak vodostaj ima negativan uticaj na biodiverzitet u zaštićenom području.</w:t>
      </w:r>
    </w:p>
    <w:p w:rsidR="007926AA" w:rsidRPr="00AF34D1" w:rsidRDefault="004C032F" w:rsidP="000D1326">
      <w:pPr>
        <w:pStyle w:val="ListParagraph"/>
        <w:numPr>
          <w:ilvl w:val="0"/>
          <w:numId w:val="25"/>
        </w:numPr>
        <w:ind w:left="426" w:hanging="426"/>
        <w:jc w:val="both"/>
        <w:rPr>
          <w:rFonts w:ascii="Arial" w:hAnsi="Arial" w:cs="Arial"/>
          <w:sz w:val="20"/>
          <w:szCs w:val="20"/>
        </w:rPr>
      </w:pPr>
      <w:r w:rsidRPr="00AF34D1">
        <w:rPr>
          <w:rFonts w:ascii="Arial" w:hAnsi="Arial" w:cs="Arial"/>
          <w:sz w:val="20"/>
          <w:szCs w:val="20"/>
        </w:rPr>
        <w:t>Kulturno-istorijske odlike</w:t>
      </w:r>
    </w:p>
    <w:p w:rsidR="004C032F" w:rsidRPr="00AF34D1" w:rsidRDefault="004C032F" w:rsidP="0036799E">
      <w:pPr>
        <w:jc w:val="both"/>
        <w:rPr>
          <w:rFonts w:ascii="Arial" w:hAnsi="Arial" w:cs="Arial"/>
          <w:sz w:val="20"/>
          <w:szCs w:val="20"/>
        </w:rPr>
      </w:pPr>
      <w:r w:rsidRPr="00AF34D1">
        <w:rPr>
          <w:rFonts w:ascii="Arial" w:hAnsi="Arial" w:cs="Arial"/>
          <w:sz w:val="20"/>
          <w:szCs w:val="20"/>
        </w:rPr>
        <w:t>Kulturno-istorijske odlike su reprezentovane kroz nekoliko starih crkvi u obližnjim selima.</w:t>
      </w:r>
    </w:p>
    <w:p w:rsidR="007926AA" w:rsidRPr="00AF34D1" w:rsidRDefault="004C032F" w:rsidP="000D1326">
      <w:pPr>
        <w:pStyle w:val="ListParagraph"/>
        <w:numPr>
          <w:ilvl w:val="0"/>
          <w:numId w:val="25"/>
        </w:numPr>
        <w:ind w:left="426" w:hanging="426"/>
        <w:jc w:val="both"/>
        <w:rPr>
          <w:rFonts w:ascii="Arial" w:hAnsi="Arial" w:cs="Arial"/>
          <w:sz w:val="20"/>
          <w:szCs w:val="20"/>
        </w:rPr>
      </w:pPr>
      <w:r w:rsidRPr="00AF34D1">
        <w:rPr>
          <w:rFonts w:ascii="Arial" w:hAnsi="Arial" w:cs="Arial"/>
          <w:sz w:val="20"/>
          <w:szCs w:val="20"/>
        </w:rPr>
        <w:t>Turistički kapaciteti</w:t>
      </w:r>
    </w:p>
    <w:p w:rsidR="004C032F" w:rsidRPr="00AF34D1" w:rsidRDefault="00B806F8" w:rsidP="0036799E">
      <w:pPr>
        <w:jc w:val="both"/>
        <w:rPr>
          <w:rFonts w:ascii="Arial" w:hAnsi="Arial" w:cs="Arial"/>
          <w:sz w:val="20"/>
          <w:szCs w:val="20"/>
        </w:rPr>
      </w:pPr>
      <w:r w:rsidRPr="00AF34D1">
        <w:rPr>
          <w:rFonts w:ascii="Arial" w:hAnsi="Arial" w:cs="Arial"/>
          <w:sz w:val="20"/>
          <w:szCs w:val="20"/>
        </w:rPr>
        <w:t>U blizini ovog područja se nalazi nekoliko sela, koja bi mogla da predstavljaju dobru osnovu za razvoj eko i etno turizma. Do nedavno, nije postojala turistička infrastruktura u formi hotela ili pansiona za potencijalne turiste. Zahvaljujući upravi rezervata, oblast Zasavice je dobro obeležena. Na nekoliko mesta u rezervatu su postavljeni znakovi sa informacijama. Oni se većinom nalaze uz pešačku stazu koja vodi kroz rezervat. Jedna od glavnih atrakcija je drveni turistički centar sa visokom osmatračnicom. Postoje planovi za izgradnju nekoliko osmatračnica za posmatranje ptica širom rezervata.</w:t>
      </w:r>
    </w:p>
    <w:p w:rsidR="00E00C04" w:rsidRPr="00AF34D1" w:rsidRDefault="00B806F8" w:rsidP="0036799E">
      <w:pPr>
        <w:pStyle w:val="ListParagraph"/>
        <w:numPr>
          <w:ilvl w:val="2"/>
          <w:numId w:val="2"/>
        </w:numPr>
        <w:tabs>
          <w:tab w:val="left" w:pos="709"/>
        </w:tabs>
        <w:snapToGrid w:val="0"/>
        <w:spacing w:after="60"/>
        <w:ind w:left="709" w:hanging="709"/>
        <w:contextualSpacing w:val="0"/>
        <w:jc w:val="both"/>
        <w:outlineLvl w:val="2"/>
        <w:rPr>
          <w:i/>
          <w:sz w:val="20"/>
        </w:rPr>
      </w:pPr>
      <w:bookmarkStart w:id="24" w:name="_Toc29735292"/>
      <w:r w:rsidRPr="00AF34D1">
        <w:rPr>
          <w:rFonts w:ascii="Arial" w:eastAsia="Arial" w:hAnsi="Arial" w:cs="Arial"/>
          <w:sz w:val="20"/>
          <w:szCs w:val="20"/>
        </w:rPr>
        <w:t>Ostala zaštićena prirodna područja u slivu reke Save</w:t>
      </w:r>
      <w:bookmarkEnd w:id="24"/>
    </w:p>
    <w:p w:rsidR="006F71E9" w:rsidRPr="00AF34D1" w:rsidRDefault="006F71E9" w:rsidP="000D1326">
      <w:pPr>
        <w:pStyle w:val="ListParagraph"/>
        <w:numPr>
          <w:ilvl w:val="0"/>
          <w:numId w:val="25"/>
        </w:numPr>
        <w:ind w:left="426" w:hanging="426"/>
        <w:jc w:val="both"/>
        <w:rPr>
          <w:rFonts w:ascii="Arial" w:hAnsi="Arial" w:cs="Arial"/>
          <w:sz w:val="20"/>
          <w:szCs w:val="20"/>
        </w:rPr>
      </w:pPr>
      <w:r w:rsidRPr="00AF34D1">
        <w:rPr>
          <w:rFonts w:ascii="Arial" w:hAnsi="Arial" w:cs="Arial"/>
          <w:sz w:val="20"/>
          <w:szCs w:val="20"/>
        </w:rPr>
        <w:t>Morovi</w:t>
      </w:r>
      <w:r w:rsidR="00B806F8" w:rsidRPr="00AF34D1">
        <w:rPr>
          <w:rFonts w:ascii="Arial" w:hAnsi="Arial" w:cs="Arial"/>
          <w:sz w:val="20"/>
          <w:szCs w:val="20"/>
        </w:rPr>
        <w:t>ć</w:t>
      </w:r>
      <w:r w:rsidRPr="00AF34D1">
        <w:rPr>
          <w:rFonts w:ascii="Arial" w:hAnsi="Arial" w:cs="Arial"/>
          <w:sz w:val="20"/>
          <w:szCs w:val="20"/>
        </w:rPr>
        <w:t xml:space="preserve">ko-bosutske </w:t>
      </w:r>
      <w:r w:rsidR="00B806F8" w:rsidRPr="00AF34D1">
        <w:rPr>
          <w:rFonts w:ascii="Arial" w:hAnsi="Arial" w:cs="Arial"/>
          <w:sz w:val="20"/>
          <w:szCs w:val="20"/>
        </w:rPr>
        <w:t>š</w:t>
      </w:r>
      <w:r w:rsidRPr="00AF34D1">
        <w:rPr>
          <w:rFonts w:ascii="Arial" w:hAnsi="Arial" w:cs="Arial"/>
          <w:sz w:val="20"/>
          <w:szCs w:val="20"/>
        </w:rPr>
        <w:t>ume (S3)</w:t>
      </w:r>
    </w:p>
    <w:p w:rsidR="00B806F8" w:rsidRPr="00AF34D1" w:rsidRDefault="00BA3689" w:rsidP="0036799E">
      <w:pPr>
        <w:jc w:val="both"/>
        <w:rPr>
          <w:rFonts w:ascii="Arial" w:hAnsi="Arial" w:cs="Arial"/>
          <w:sz w:val="20"/>
          <w:szCs w:val="20"/>
        </w:rPr>
      </w:pPr>
      <w:r w:rsidRPr="00AF34D1">
        <w:rPr>
          <w:rFonts w:ascii="Arial" w:hAnsi="Arial" w:cs="Arial"/>
          <w:sz w:val="20"/>
          <w:szCs w:val="20"/>
        </w:rPr>
        <w:t>Područje se nalazi u ravnici na levoj obali Save i obuhvata nekoliko pritoka na severnoj strani. Pejzaž nalik mozaiku ima domanantne visoke hrastove šume, u kombinaciji sa močvarama i površinama zasićenim vodom zaraslim vrbama, koje predstavljaju mozaik visoke vrednosti biodiverziteta. Rastinje je u najvećoj meri hidrofilno. Mali segmenti livada, u različitim fazama sukcesije, se najčešće nalaze unutar kompleksa močvarnog tla. Ubrzano zarastanje livada je većinom posledica nedovoljnog broja divljih i domaćih biljojeda i manjka prirodnog plavljenja. Lokaciju sa severne i istočne strane okružuje obradivo zemljište. U blizini se nalazi nekoliko sela.</w:t>
      </w:r>
    </w:p>
    <w:p w:rsidR="00BA3689" w:rsidRPr="00AF34D1" w:rsidRDefault="005C3CF2" w:rsidP="0036799E">
      <w:pPr>
        <w:jc w:val="both"/>
        <w:rPr>
          <w:rFonts w:ascii="Arial" w:hAnsi="Arial" w:cs="Arial"/>
          <w:sz w:val="20"/>
          <w:szCs w:val="20"/>
        </w:rPr>
      </w:pPr>
      <w:r w:rsidRPr="00AF34D1">
        <w:rPr>
          <w:rFonts w:ascii="Arial" w:hAnsi="Arial" w:cs="Arial"/>
          <w:sz w:val="20"/>
          <w:szCs w:val="20"/>
        </w:rPr>
        <w:t>Područje zahvata ukupnu površinu od 21.852 ha. Više od 95 % područja je u državnom vlasništvu, dominantno pod šumama kojima upravlja javno preduzeće „Vojvodinašume“. Delom zemljišta u državnom vlasništvu upravlja javno vodoprivredno preduzeće „Vode Vojvodine“, a postoji i područje za lovni i ribolovni turizam – VU Morović, kojim upravlja Vojska Srbije. Ostalo zemljište je poljoprivredno u privatnom vlasništvu.</w:t>
      </w:r>
    </w:p>
    <w:p w:rsidR="005C3CF2" w:rsidRPr="00AF34D1" w:rsidRDefault="005C3CF2" w:rsidP="0036799E">
      <w:pPr>
        <w:jc w:val="both"/>
        <w:rPr>
          <w:rFonts w:ascii="Arial" w:hAnsi="Arial" w:cs="Arial"/>
          <w:sz w:val="20"/>
          <w:szCs w:val="20"/>
        </w:rPr>
      </w:pPr>
      <w:r w:rsidRPr="00AF34D1">
        <w:rPr>
          <w:rFonts w:ascii="Arial" w:hAnsi="Arial" w:cs="Arial"/>
          <w:sz w:val="20"/>
          <w:szCs w:val="20"/>
        </w:rPr>
        <w:t>Dominantan način korišćenja zemljišta je šumarstvo. Prirodne ili poluprirodne mešovite listopadne šume pokrivaju 17.700 ha (81 %) i većinom su uređene, u skladu sa usvojenim kriterijumima načina korišćenja zemljišta. 830 ha (4 %) područja je pod intenzivnim zasadima topole. Deo plavljenih autohtonih šuma topole i vrbe su pod ekstenzivnom upravom javnog vodoprivrednog preduzeća „Vode Vojvodine“.</w:t>
      </w:r>
    </w:p>
    <w:p w:rsidR="005C3CF2" w:rsidRPr="00AF34D1" w:rsidRDefault="005C3CF2" w:rsidP="0036799E">
      <w:pPr>
        <w:jc w:val="both"/>
        <w:rPr>
          <w:rFonts w:ascii="Arial" w:hAnsi="Arial" w:cs="Arial"/>
          <w:sz w:val="20"/>
          <w:szCs w:val="20"/>
        </w:rPr>
      </w:pPr>
      <w:r w:rsidRPr="00AF34D1">
        <w:rPr>
          <w:rFonts w:ascii="Arial" w:hAnsi="Arial" w:cs="Arial"/>
          <w:sz w:val="20"/>
          <w:szCs w:val="20"/>
        </w:rPr>
        <w:t>Šume pripadaju nekolicini lovišta sa umerenim upravljanjem lovinom. Na lokaciji postoje dve parcele koje su posebno namenjene za intenzivni lov i hajke, površine 3.530 ha.</w:t>
      </w:r>
    </w:p>
    <w:p w:rsidR="005C3CF2" w:rsidRPr="00AF34D1" w:rsidRDefault="005C3CF2" w:rsidP="0036799E">
      <w:pPr>
        <w:jc w:val="both"/>
        <w:rPr>
          <w:rFonts w:ascii="Arial" w:hAnsi="Arial" w:cs="Arial"/>
          <w:sz w:val="20"/>
          <w:szCs w:val="20"/>
        </w:rPr>
      </w:pPr>
      <w:r w:rsidRPr="00AF34D1">
        <w:rPr>
          <w:rFonts w:ascii="Arial" w:hAnsi="Arial" w:cs="Arial"/>
          <w:sz w:val="20"/>
          <w:szCs w:val="20"/>
        </w:rPr>
        <w:t>Obradivo zemljište, umerenog intenziteta korišćenja, pokriva 1.680 ha (8 %). Fragmenti livada su raštrkani po ravničarskim šumama, u obliku vlažnih livada na površini kojom se upravlja radi šumarske proizvodnje, i slabo se koriste. Takođe postoji jedan umereno uređen ribnjak na površini od 61 ha (0,3 %). Ekstenzivna poljoprivreda, tj. tradicionalno svinjarstvo i govedarstvo, je razvijena, ali je u opadajućem trendu. Na lokaciji postoji desetak svinjara i govedara, koji koriste šume i nasipe za ispašu, kao i njihovi preci. Ova praksa je uređena ugovorom sa javnim preduzećima koja upravljaju šumama i nasipima.</w:t>
      </w:r>
    </w:p>
    <w:p w:rsidR="006F71E9" w:rsidRPr="00AF34D1" w:rsidRDefault="005C3CF2" w:rsidP="0036799E">
      <w:pPr>
        <w:jc w:val="both"/>
        <w:rPr>
          <w:rFonts w:ascii="Arial" w:hAnsi="Arial" w:cs="Arial"/>
          <w:sz w:val="20"/>
          <w:szCs w:val="20"/>
        </w:rPr>
      </w:pPr>
      <w:r w:rsidRPr="00AF34D1">
        <w:rPr>
          <w:rFonts w:ascii="Arial" w:hAnsi="Arial" w:cs="Arial"/>
          <w:sz w:val="20"/>
          <w:szCs w:val="20"/>
        </w:rPr>
        <w:t xml:space="preserve">Ravničarske šume dominiraju pejzažom. Na granici ovog područja teku pritoke Save kao što je reka Bosut i podižu kvalitet pejzaža i biodiverzitet ovog područja. Na području se takođe nalazi nekoliko manjih vodotoka. Nasip duž Save je još jedan značajan objekat u prostoru. Pired toga, postoje i privremeni ili trajni depoziti šljunka uz obalu reke Save. Zahvaljujući razvijenom šumarstvu, takođe postoji dobro razvijena mreža poljskih puteva. Lokalni asfaltni puteve prezecaju ili prolaze kroz  ovo područje i omogućavaju dobar pristup. Razne lovačke čeke se nalaze svuda po području. </w:t>
      </w:r>
      <w:r w:rsidR="00BA26AA" w:rsidRPr="00AF34D1">
        <w:rPr>
          <w:rFonts w:ascii="Arial" w:hAnsi="Arial" w:cs="Arial"/>
          <w:sz w:val="20"/>
          <w:szCs w:val="20"/>
        </w:rPr>
        <w:t xml:space="preserve">Deponije su retke. Plitki jarci su jasno vidljivi na području uz poljske </w:t>
      </w:r>
      <w:r w:rsidR="00BA26AA" w:rsidRPr="00AF34D1">
        <w:rPr>
          <w:rFonts w:ascii="Arial" w:hAnsi="Arial" w:cs="Arial"/>
          <w:sz w:val="20"/>
          <w:szCs w:val="20"/>
        </w:rPr>
        <w:lastRenderedPageBreak/>
        <w:t>puteve. Uz šume se nalazi nekoliko jaraka za melioraciju, koji povezuju pliće i dublje močvare za mrežom za melioraciju.</w:t>
      </w:r>
    </w:p>
    <w:p w:rsidR="006F71E9" w:rsidRPr="00AF34D1" w:rsidRDefault="00BA26AA" w:rsidP="000D1326">
      <w:pPr>
        <w:pStyle w:val="ListParagraph"/>
        <w:numPr>
          <w:ilvl w:val="0"/>
          <w:numId w:val="25"/>
        </w:numPr>
        <w:ind w:left="426" w:hanging="426"/>
        <w:jc w:val="both"/>
        <w:rPr>
          <w:rFonts w:ascii="Arial" w:hAnsi="Arial" w:cs="Arial"/>
          <w:sz w:val="20"/>
          <w:szCs w:val="20"/>
        </w:rPr>
      </w:pPr>
      <w:r w:rsidRPr="00AF34D1">
        <w:rPr>
          <w:rFonts w:ascii="Arial" w:hAnsi="Arial" w:cs="Arial"/>
          <w:sz w:val="20"/>
          <w:szCs w:val="20"/>
        </w:rPr>
        <w:t>Kulturno-istorijske odlike</w:t>
      </w:r>
    </w:p>
    <w:p w:rsidR="00BA26AA" w:rsidRPr="00AF34D1" w:rsidRDefault="00A34195" w:rsidP="0036799E">
      <w:pPr>
        <w:jc w:val="both"/>
        <w:rPr>
          <w:rFonts w:ascii="Arial" w:hAnsi="Arial" w:cs="Arial"/>
          <w:sz w:val="20"/>
          <w:szCs w:val="20"/>
        </w:rPr>
      </w:pPr>
      <w:r w:rsidRPr="00AF34D1">
        <w:rPr>
          <w:rFonts w:ascii="Arial" w:hAnsi="Arial" w:cs="Arial"/>
          <w:sz w:val="20"/>
          <w:szCs w:val="20"/>
        </w:rPr>
        <w:t>Na ovom području se nalazi memorijalni spomenik iz Drugog svetskog rata – Domu skela, sa reprezentativnim modelom mosta koji simbolizuje veze ljudi preko Save. Takođe postoji srednjovekovna crkva u selu Morović u blizini ove lokacije. Područje obiluje arheološkim lokalitetima.</w:t>
      </w:r>
    </w:p>
    <w:p w:rsidR="006F71E9" w:rsidRPr="00AF34D1" w:rsidRDefault="00A34195" w:rsidP="000D1326">
      <w:pPr>
        <w:pStyle w:val="ListParagraph"/>
        <w:numPr>
          <w:ilvl w:val="0"/>
          <w:numId w:val="25"/>
        </w:numPr>
        <w:ind w:left="426" w:hanging="426"/>
        <w:jc w:val="both"/>
        <w:rPr>
          <w:rFonts w:ascii="Arial" w:hAnsi="Arial" w:cs="Arial"/>
          <w:sz w:val="20"/>
          <w:szCs w:val="20"/>
        </w:rPr>
      </w:pPr>
      <w:r w:rsidRPr="00AF34D1">
        <w:rPr>
          <w:rFonts w:ascii="Arial" w:hAnsi="Arial" w:cs="Arial"/>
          <w:sz w:val="20"/>
          <w:szCs w:val="20"/>
        </w:rPr>
        <w:t>Turistički kapaciteti</w:t>
      </w:r>
    </w:p>
    <w:p w:rsidR="00A34195" w:rsidRPr="00AF34D1" w:rsidRDefault="00A34195" w:rsidP="0036799E">
      <w:pPr>
        <w:jc w:val="both"/>
        <w:rPr>
          <w:rFonts w:ascii="Arial" w:hAnsi="Arial" w:cs="Arial"/>
          <w:sz w:val="20"/>
          <w:szCs w:val="20"/>
        </w:rPr>
      </w:pPr>
      <w:r w:rsidRPr="00AF34D1">
        <w:rPr>
          <w:rFonts w:ascii="Arial" w:hAnsi="Arial" w:cs="Arial"/>
          <w:sz w:val="20"/>
          <w:szCs w:val="20"/>
        </w:rPr>
        <w:t>Dostupan je hotel i nekoliko bungalova, koji su prevashodno namenjeni lovnom i ribolovnom turizmu, u lovnom i ribolovnom području VU Morović. Ostala turistička infrastruktura kao što su hoteli ili pansionski smeštaj nisu dostupni. Obližnja sela su pogodna za seoski turizam, koji još uvek nije organizovan. Lovni turizam je bio značajan izvor prihoda do 90-tih godina prošlog veka, ali je od tada u padu. Generalno postoje odlični potencijali za održivi lovni i ribolovni turizam.</w:t>
      </w:r>
    </w:p>
    <w:p w:rsidR="009E7AE6" w:rsidRPr="00AF34D1" w:rsidRDefault="009E7AE6" w:rsidP="0036799E">
      <w:pPr>
        <w:jc w:val="both"/>
        <w:rPr>
          <w:rFonts w:ascii="Arial" w:hAnsi="Arial" w:cs="Arial"/>
          <w:i/>
          <w:sz w:val="20"/>
          <w:szCs w:val="20"/>
        </w:rPr>
      </w:pPr>
      <w:r w:rsidRPr="00AF34D1">
        <w:rPr>
          <w:rFonts w:ascii="Arial" w:hAnsi="Arial" w:cs="Arial"/>
          <w:i/>
          <w:sz w:val="20"/>
          <w:szCs w:val="20"/>
        </w:rPr>
        <w:t>U</w:t>
      </w:r>
      <w:r w:rsidR="00BA3689" w:rsidRPr="00AF34D1">
        <w:rPr>
          <w:rFonts w:ascii="Arial" w:hAnsi="Arial" w:cs="Arial"/>
          <w:i/>
          <w:sz w:val="20"/>
          <w:szCs w:val="20"/>
        </w:rPr>
        <w:t>šć</w:t>
      </w:r>
      <w:r w:rsidRPr="00AF34D1">
        <w:rPr>
          <w:rFonts w:ascii="Arial" w:hAnsi="Arial" w:cs="Arial"/>
          <w:i/>
          <w:sz w:val="20"/>
          <w:szCs w:val="20"/>
        </w:rPr>
        <w:t>e Drine</w:t>
      </w:r>
    </w:p>
    <w:p w:rsidR="0012166B" w:rsidRPr="00AF34D1" w:rsidRDefault="0012166B" w:rsidP="008B7366">
      <w:pPr>
        <w:spacing w:after="100"/>
        <w:jc w:val="both"/>
        <w:rPr>
          <w:rFonts w:ascii="Arial" w:hAnsi="Arial" w:cs="Arial"/>
          <w:sz w:val="20"/>
          <w:szCs w:val="20"/>
        </w:rPr>
      </w:pPr>
      <w:r w:rsidRPr="00AF34D1">
        <w:rPr>
          <w:rFonts w:ascii="Arial" w:hAnsi="Arial" w:cs="Arial"/>
          <w:sz w:val="20"/>
          <w:szCs w:val="20"/>
        </w:rPr>
        <w:t>Područje obuhvata oko 19 km duž reke Drine, do njenog ušća u reku Savu i proteže se uz desnu obalu reke Save (oko 4 km). Nalazi se na severozapadnom delu plodne mačvanske ravnice i na zapadu mu je granica reka Drina, a na severu reka Sava. Ukupna površina ovog područja iznosi 1.967 ha.</w:t>
      </w:r>
    </w:p>
    <w:p w:rsidR="0012166B" w:rsidRPr="00AF34D1" w:rsidRDefault="0012166B" w:rsidP="008B7366">
      <w:pPr>
        <w:spacing w:after="100"/>
        <w:jc w:val="both"/>
        <w:rPr>
          <w:rFonts w:ascii="Arial" w:hAnsi="Arial" w:cs="Arial"/>
          <w:sz w:val="20"/>
          <w:szCs w:val="20"/>
        </w:rPr>
      </w:pPr>
      <w:r w:rsidRPr="00AF34D1">
        <w:rPr>
          <w:rFonts w:ascii="Arial" w:hAnsi="Arial" w:cs="Arial"/>
          <w:sz w:val="20"/>
          <w:szCs w:val="20"/>
        </w:rPr>
        <w:t>Reka Drina je takođe državna granica između Bosne i Hercegovine i Republike Srbije. Oblast pripada opštini Bogatić i Mačvanskom okrugu.</w:t>
      </w:r>
    </w:p>
    <w:p w:rsidR="0012166B" w:rsidRPr="00AF34D1" w:rsidRDefault="0012166B" w:rsidP="008B7366">
      <w:pPr>
        <w:spacing w:after="100"/>
        <w:jc w:val="both"/>
        <w:rPr>
          <w:rFonts w:ascii="Arial" w:hAnsi="Arial" w:cs="Arial"/>
          <w:sz w:val="20"/>
          <w:szCs w:val="20"/>
        </w:rPr>
      </w:pPr>
      <w:r w:rsidRPr="00AF34D1">
        <w:rPr>
          <w:rFonts w:ascii="Arial" w:hAnsi="Arial" w:cs="Arial"/>
          <w:sz w:val="20"/>
          <w:szCs w:val="20"/>
        </w:rPr>
        <w:t>Na ušću u Savu i unutar nasipa, Drina slobodno meandrira i ima više tokova i manjih rečnih ostrva na kojima se gomila šljunak. Ovo područje se sastoji iz  dva dela: južni deo se nalazi uz obale reke Drine, a severni u blizini ulivanja u reku Savu i uz obale reke Save. Južni deo je većinom poljoprivredno zemljište, a deo koji se često plavi je pod šumskim rastinjem, dok je severni deo zaštićen od poplave nasipom pod mešovitom listopadnom šumom. Oko 15 % (300 ha) ovog područja se nalazi izvan nasipa i često biva plavljen.</w:t>
      </w:r>
    </w:p>
    <w:p w:rsidR="0012166B" w:rsidRPr="00AF34D1" w:rsidRDefault="0012166B" w:rsidP="008B7366">
      <w:pPr>
        <w:spacing w:after="100"/>
        <w:jc w:val="both"/>
        <w:rPr>
          <w:rFonts w:ascii="Arial" w:hAnsi="Arial" w:cs="Arial"/>
          <w:sz w:val="20"/>
          <w:szCs w:val="20"/>
        </w:rPr>
      </w:pPr>
      <w:r w:rsidRPr="00AF34D1">
        <w:rPr>
          <w:rFonts w:ascii="Arial" w:hAnsi="Arial" w:cs="Arial"/>
          <w:sz w:val="20"/>
          <w:szCs w:val="20"/>
        </w:rPr>
        <w:t>Karakteristična biološka odlika ovog područja je pajava retke ptice (Sterna albifrons) koja se gnezdi na ostrvima reke Drine.</w:t>
      </w:r>
    </w:p>
    <w:p w:rsidR="009E7AE6" w:rsidRPr="00AF34D1" w:rsidRDefault="0012166B" w:rsidP="008B7366">
      <w:pPr>
        <w:spacing w:after="100"/>
        <w:jc w:val="both"/>
        <w:rPr>
          <w:rFonts w:ascii="Arial" w:hAnsi="Arial" w:cs="Arial"/>
          <w:sz w:val="20"/>
          <w:szCs w:val="20"/>
        </w:rPr>
      </w:pPr>
      <w:r w:rsidRPr="00AF34D1">
        <w:rPr>
          <w:rFonts w:ascii="Arial" w:hAnsi="Arial" w:cs="Arial"/>
          <w:sz w:val="20"/>
          <w:szCs w:val="20"/>
        </w:rPr>
        <w:t>Jednim šumskim delom upravlja javno preduzeće „Srbijavode“, dok drugim (zaštićenim delom) upravlja javno preduzeće „Srbijašume“ (oko 200 ha – 10 %). Ostatak  područja je u privatnom vlasništvu. Oko 50 % područja se koristi za poljoprivrednu. Poljoprivredne parcele su okružene drvećem, tako da je održan određeni biodiverzitet flore i faunne. Parcele su male do srednje veličine i u najvećoj meri pod poljoprivrednim kulturama. Ovde je prisutna poluintenzivna poljoprivreda, bez melioracionih radova. Plodno zemljište i povoljnni vremenski uslovi pružaju dobre prinose. Skoro polovina ovog područja je pod šumskom vegetacijom (840 ha – 42 %). Većina ovih šuma su mešovite šume karakterističnih ravničarskih vrsta (jasen, topola i vrba). Šumarstvo nije intenzivno na ovom području, ali su neke parcele pod zasadom topole za komercijalne namene. Ovi zasadi su relativno mladi, tako da je ova privredna delatnost u fazi razvoja. Ukupna površina pod zasadima topole iznosi oko 6 % (120 ha) od ukupne površine područja. Šume u privatnom vlasništvu su u lošem stanju. Ispaša i kosidba su veoma značajne za održavanje biodiverziteta na malom broju prirodnih livada.</w:t>
      </w:r>
    </w:p>
    <w:p w:rsidR="0012166B" w:rsidRPr="00AF34D1" w:rsidRDefault="0012166B" w:rsidP="008B7366">
      <w:pPr>
        <w:spacing w:after="100"/>
        <w:jc w:val="both"/>
        <w:rPr>
          <w:rFonts w:ascii="Arial" w:hAnsi="Arial" w:cs="Arial"/>
          <w:sz w:val="20"/>
          <w:szCs w:val="20"/>
        </w:rPr>
      </w:pPr>
      <w:r w:rsidRPr="00AF34D1">
        <w:rPr>
          <w:rFonts w:ascii="Arial" w:hAnsi="Arial" w:cs="Arial"/>
          <w:sz w:val="20"/>
          <w:szCs w:val="20"/>
        </w:rPr>
        <w:t>Uz reku drinu postoje depoziti šljunka koji pokrivaju ukupnu površinu od oko 1 % čitavog područja. Depoziti šljunka duž Drine negativno utiču na pejzaž i karakteristike reke. Vađenje šljunka se još uvek vrši, ali postoji i nekoliko napuštenih lokacija. Postoji dobro razvijena mreža poljskih i asfaltnih puteva koja se koristi za transport šljunka. Male deponije postoje na velikom broju lokacija i većinom se nalaze uz poljske puteve. Uz puteve su iskopani jarci.</w:t>
      </w:r>
    </w:p>
    <w:p w:rsidR="0012166B" w:rsidRPr="00AF34D1" w:rsidRDefault="0012166B" w:rsidP="008B7366">
      <w:pPr>
        <w:spacing w:after="100"/>
        <w:jc w:val="both"/>
        <w:rPr>
          <w:rFonts w:ascii="Arial" w:hAnsi="Arial" w:cs="Arial"/>
          <w:sz w:val="20"/>
          <w:szCs w:val="20"/>
        </w:rPr>
      </w:pPr>
      <w:r w:rsidRPr="00AF34D1">
        <w:rPr>
          <w:rFonts w:ascii="Arial" w:hAnsi="Arial" w:cs="Arial"/>
          <w:sz w:val="20"/>
          <w:szCs w:val="20"/>
        </w:rPr>
        <w:t>Područje karakteriše mozaik pejzaža. To je kompleks malih parcela, koje razdvajaju manji drvoredi i žbunasta vegetacija. Postojeći nasip štiti najveći deo obradivog zemljišta. Male kuće su raštrkane po području koje je poljoprivrednog karaktera.</w:t>
      </w:r>
    </w:p>
    <w:p w:rsidR="0012166B" w:rsidRPr="00AF34D1" w:rsidRDefault="0012166B" w:rsidP="008B7366">
      <w:pPr>
        <w:spacing w:after="100"/>
        <w:jc w:val="both"/>
        <w:rPr>
          <w:rFonts w:ascii="Arial" w:hAnsi="Arial" w:cs="Arial"/>
          <w:sz w:val="20"/>
          <w:szCs w:val="20"/>
        </w:rPr>
      </w:pPr>
      <w:r w:rsidRPr="00AF34D1">
        <w:rPr>
          <w:rFonts w:ascii="Arial" w:hAnsi="Arial" w:cs="Arial"/>
          <w:sz w:val="20"/>
          <w:szCs w:val="20"/>
        </w:rPr>
        <w:t>U razvoju je intenzivna ratarska proizvodnja sa primenom plastenika i navodnjavanja na malim parcelama.</w:t>
      </w:r>
    </w:p>
    <w:p w:rsidR="00A34195" w:rsidRPr="00AF34D1" w:rsidRDefault="00A34195" w:rsidP="000D1326">
      <w:pPr>
        <w:pStyle w:val="ListParagraph"/>
        <w:numPr>
          <w:ilvl w:val="0"/>
          <w:numId w:val="25"/>
        </w:numPr>
        <w:ind w:left="426" w:hanging="426"/>
        <w:jc w:val="both"/>
        <w:rPr>
          <w:rFonts w:ascii="Arial" w:hAnsi="Arial" w:cs="Arial"/>
          <w:sz w:val="20"/>
          <w:szCs w:val="20"/>
        </w:rPr>
      </w:pPr>
      <w:r w:rsidRPr="00AF34D1">
        <w:rPr>
          <w:rFonts w:ascii="Arial" w:hAnsi="Arial" w:cs="Arial"/>
          <w:sz w:val="20"/>
          <w:szCs w:val="20"/>
        </w:rPr>
        <w:t>Kulturno-istorijske odlike</w:t>
      </w:r>
    </w:p>
    <w:p w:rsidR="0012166B" w:rsidRPr="00AF34D1" w:rsidRDefault="0012166B" w:rsidP="0036799E">
      <w:pPr>
        <w:jc w:val="both"/>
        <w:rPr>
          <w:rFonts w:ascii="Arial" w:hAnsi="Arial" w:cs="Arial"/>
          <w:sz w:val="20"/>
          <w:szCs w:val="20"/>
        </w:rPr>
      </w:pPr>
      <w:r w:rsidRPr="00AF34D1">
        <w:rPr>
          <w:rFonts w:ascii="Arial" w:hAnsi="Arial" w:cs="Arial"/>
          <w:sz w:val="20"/>
          <w:szCs w:val="20"/>
        </w:rPr>
        <w:t>Na ovom području se nalazi memorijalni spomenik iz Drugog svetskog rata. U okolnim selima se takođe nalaze brojne crkve.</w:t>
      </w:r>
    </w:p>
    <w:p w:rsidR="00A34195" w:rsidRPr="00AF34D1" w:rsidRDefault="00A34195" w:rsidP="000D1326">
      <w:pPr>
        <w:pStyle w:val="ListParagraph"/>
        <w:numPr>
          <w:ilvl w:val="0"/>
          <w:numId w:val="25"/>
        </w:numPr>
        <w:ind w:left="426" w:hanging="426"/>
        <w:jc w:val="both"/>
        <w:rPr>
          <w:rFonts w:ascii="Arial" w:hAnsi="Arial" w:cs="Arial"/>
          <w:sz w:val="20"/>
          <w:szCs w:val="20"/>
        </w:rPr>
      </w:pPr>
      <w:r w:rsidRPr="00AF34D1">
        <w:rPr>
          <w:rFonts w:ascii="Arial" w:hAnsi="Arial" w:cs="Arial"/>
          <w:sz w:val="20"/>
          <w:szCs w:val="20"/>
        </w:rPr>
        <w:t>Turistički kapaciteti</w:t>
      </w:r>
    </w:p>
    <w:p w:rsidR="0012166B" w:rsidRPr="00AF34D1" w:rsidRDefault="0012166B" w:rsidP="0036799E">
      <w:pPr>
        <w:spacing w:after="240"/>
        <w:jc w:val="left"/>
        <w:rPr>
          <w:rFonts w:ascii="Arial" w:hAnsi="Arial" w:cs="Arial"/>
          <w:sz w:val="20"/>
          <w:szCs w:val="20"/>
        </w:rPr>
      </w:pPr>
      <w:r w:rsidRPr="00AF34D1">
        <w:rPr>
          <w:rFonts w:ascii="Arial" w:hAnsi="Arial" w:cs="Arial"/>
          <w:sz w:val="20"/>
          <w:szCs w:val="20"/>
        </w:rPr>
        <w:t>Duž obale reke Drine se nalazi dosta plaža. Uz njenu obalu ima nekoliko manjih restorana i mini koliba. Zbog blizine rečne granice, mogućnosti za vožnju čamcima su ograničene.</w:t>
      </w:r>
    </w:p>
    <w:p w:rsidR="000079CF" w:rsidRPr="00AF34D1" w:rsidRDefault="0012166B" w:rsidP="0036799E">
      <w:pPr>
        <w:pStyle w:val="Heading2"/>
        <w:numPr>
          <w:ilvl w:val="1"/>
          <w:numId w:val="2"/>
        </w:numPr>
        <w:tabs>
          <w:tab w:val="left" w:pos="567"/>
        </w:tabs>
        <w:snapToGrid w:val="0"/>
        <w:spacing w:before="0" w:after="120"/>
        <w:ind w:left="567" w:hanging="567"/>
        <w:jc w:val="both"/>
        <w:rPr>
          <w:rFonts w:ascii="Arial" w:hAnsi="Arial"/>
          <w:b w:val="0"/>
          <w:sz w:val="20"/>
        </w:rPr>
      </w:pPr>
      <w:bookmarkStart w:id="25" w:name="_Toc29735293"/>
      <w:r w:rsidRPr="00AF34D1">
        <w:rPr>
          <w:rFonts w:ascii="Arial" w:hAnsi="Arial"/>
          <w:b w:val="0"/>
          <w:sz w:val="20"/>
        </w:rPr>
        <w:t>Osnovne informacije za sliv reke Drine</w:t>
      </w:r>
      <w:bookmarkEnd w:id="25"/>
    </w:p>
    <w:p w:rsidR="007964CD" w:rsidRPr="00AF34D1" w:rsidRDefault="0012166B" w:rsidP="0036799E">
      <w:pPr>
        <w:pStyle w:val="ListParagraph"/>
        <w:numPr>
          <w:ilvl w:val="2"/>
          <w:numId w:val="2"/>
        </w:numPr>
        <w:tabs>
          <w:tab w:val="left" w:pos="709"/>
        </w:tabs>
        <w:snapToGrid w:val="0"/>
        <w:spacing w:after="60"/>
        <w:ind w:left="709" w:hanging="709"/>
        <w:contextualSpacing w:val="0"/>
        <w:jc w:val="both"/>
        <w:outlineLvl w:val="2"/>
        <w:rPr>
          <w:i/>
          <w:sz w:val="20"/>
        </w:rPr>
      </w:pPr>
      <w:bookmarkStart w:id="26" w:name="_Toc29735294"/>
      <w:r w:rsidRPr="00AF34D1">
        <w:rPr>
          <w:rFonts w:ascii="Arial" w:eastAsia="Arial" w:hAnsi="Arial" w:cs="Arial"/>
          <w:sz w:val="20"/>
          <w:szCs w:val="20"/>
        </w:rPr>
        <w:t>Geografske karakteristike</w:t>
      </w:r>
      <w:bookmarkEnd w:id="26"/>
      <w:r w:rsidR="007964CD" w:rsidRPr="00AF34D1">
        <w:rPr>
          <w:rFonts w:ascii="Arial" w:eastAsia="Arial" w:hAnsi="Arial" w:cs="Arial"/>
          <w:sz w:val="20"/>
          <w:szCs w:val="20"/>
        </w:rPr>
        <w:t xml:space="preserve"> </w:t>
      </w:r>
    </w:p>
    <w:p w:rsidR="007964CD" w:rsidRPr="00AF34D1" w:rsidRDefault="0012166B" w:rsidP="0012166B">
      <w:pPr>
        <w:jc w:val="both"/>
        <w:rPr>
          <w:rFonts w:ascii="Arial" w:eastAsia="Times New Roman" w:hAnsi="Arial" w:cs="Arial"/>
          <w:i/>
          <w:sz w:val="20"/>
          <w:szCs w:val="20"/>
          <w:lang w:eastAsia="en-GB"/>
        </w:rPr>
      </w:pPr>
      <w:r w:rsidRPr="00AF34D1">
        <w:rPr>
          <w:rFonts w:ascii="Arial" w:eastAsia="Times New Roman" w:hAnsi="Arial" w:cs="Arial"/>
          <w:sz w:val="20"/>
          <w:szCs w:val="20"/>
          <w:lang w:eastAsia="en-GB"/>
        </w:rPr>
        <w:lastRenderedPageBreak/>
        <w:t>Reka Drina je duga 346 km i najveća je pritoka u slivu reke Save, koja je sa svoje strane najveća pritoka po zapremini vode u slivu reke Dunav, koji se sliva u Crno more. Sliv reke Drine čini jednu petinu sliva reke Save, a čak jedna trećina vode u reku Savu dolazi kroz reku Drinu. Sliv reke Drine ima površinu od 19.680 m2 i primarno obuhvata teritoriju tri zemlje u slivu: Bosna i Hercegovina (BiH) koja je podeljena na dva entiteta (Republika Srpska (RS) i Federacija Bosne i Hercegovine (FBiH)); Republika Crna Gora i Srbija. Pored toga, Albanija obuhvata veoma mali deo sliva reke Drine</w:t>
      </w:r>
      <w:r w:rsidR="007964CD" w:rsidRPr="00AF34D1">
        <w:rPr>
          <w:rFonts w:ascii="Arial" w:eastAsia="Times New Roman" w:hAnsi="Arial" w:cs="Arial"/>
          <w:sz w:val="20"/>
          <w:szCs w:val="20"/>
          <w:lang w:eastAsia="en-GB"/>
        </w:rPr>
        <w:t xml:space="preserve"> (&lt;</w:t>
      </w:r>
      <w:r w:rsidRPr="00AF34D1">
        <w:rPr>
          <w:rFonts w:ascii="Arial" w:eastAsia="Times New Roman" w:hAnsi="Arial" w:cs="Arial"/>
          <w:sz w:val="20"/>
          <w:szCs w:val="20"/>
          <w:lang w:eastAsia="en-GB"/>
        </w:rPr>
        <w:t xml:space="preserve"> </w:t>
      </w:r>
      <w:r w:rsidR="007964CD" w:rsidRPr="00AF34D1">
        <w:rPr>
          <w:rFonts w:ascii="Arial" w:eastAsia="Times New Roman" w:hAnsi="Arial" w:cs="Arial"/>
          <w:sz w:val="20"/>
          <w:szCs w:val="20"/>
          <w:lang w:eastAsia="en-GB"/>
        </w:rPr>
        <w:t>1</w:t>
      </w:r>
      <w:r w:rsidRPr="00AF34D1">
        <w:rPr>
          <w:rFonts w:ascii="Arial" w:eastAsia="Times New Roman" w:hAnsi="Arial" w:cs="Arial"/>
          <w:sz w:val="20"/>
          <w:szCs w:val="20"/>
          <w:lang w:eastAsia="en-GB"/>
        </w:rPr>
        <w:t xml:space="preserve"> </w:t>
      </w:r>
      <w:r w:rsidR="007964CD" w:rsidRPr="00AF34D1">
        <w:rPr>
          <w:rFonts w:ascii="Arial" w:eastAsia="Times New Roman" w:hAnsi="Arial" w:cs="Arial"/>
          <w:sz w:val="20"/>
          <w:szCs w:val="20"/>
          <w:lang w:eastAsia="en-GB"/>
        </w:rPr>
        <w:t>%)</w:t>
      </w:r>
      <w:r w:rsidR="00207193" w:rsidRPr="00AF34D1">
        <w:rPr>
          <w:rFonts w:ascii="Arial" w:eastAsia="Times New Roman" w:hAnsi="Arial" w:cs="Arial"/>
          <w:sz w:val="20"/>
          <w:szCs w:val="20"/>
          <w:lang w:eastAsia="en-GB"/>
        </w:rPr>
        <w:t>.</w:t>
      </w:r>
    </w:p>
    <w:p w:rsidR="0012166B" w:rsidRPr="00AF34D1" w:rsidRDefault="0012166B" w:rsidP="007D4398">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Drina nastaje između obronaka planina Maglić i Pivske, između sela Šćepan Polje (u Crnoj Gori) i Hum  (Bosna i Hercegovina). Najniža tačka sliva reke Drine se nalazi na 82,3 m n.v. na ušću reke Drine u Reku Savu, u blizini sela Crna Bara.</w:t>
      </w:r>
    </w:p>
    <w:p w:rsidR="0012166B" w:rsidRPr="00AF34D1" w:rsidRDefault="0012166B" w:rsidP="007D4398">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Glavne pritoke reke Drine u Srbiji su reka Lim sa rekom Uvac, rekom Rzav, rekom Ljuboviđa i rekom Jadar.</w:t>
      </w:r>
    </w:p>
    <w:p w:rsidR="007964CD" w:rsidRPr="00AF34D1" w:rsidRDefault="0012166B" w:rsidP="0036799E">
      <w:pPr>
        <w:pStyle w:val="ListParagraph"/>
        <w:numPr>
          <w:ilvl w:val="2"/>
          <w:numId w:val="2"/>
        </w:numPr>
        <w:tabs>
          <w:tab w:val="left" w:pos="709"/>
        </w:tabs>
        <w:snapToGrid w:val="0"/>
        <w:spacing w:after="60"/>
        <w:ind w:left="709" w:hanging="709"/>
        <w:contextualSpacing w:val="0"/>
        <w:jc w:val="both"/>
        <w:outlineLvl w:val="2"/>
        <w:rPr>
          <w:i/>
          <w:sz w:val="20"/>
        </w:rPr>
      </w:pPr>
      <w:bookmarkStart w:id="27" w:name="_Toc485990485"/>
      <w:bookmarkStart w:id="28" w:name="_Toc29735295"/>
      <w:r w:rsidRPr="00AF34D1">
        <w:rPr>
          <w:rFonts w:ascii="Arial" w:eastAsia="Arial" w:hAnsi="Arial" w:cs="Arial"/>
          <w:sz w:val="20"/>
          <w:szCs w:val="20"/>
        </w:rPr>
        <w:t>Klima i hidrologija</w:t>
      </w:r>
      <w:bookmarkEnd w:id="27"/>
      <w:bookmarkEnd w:id="28"/>
    </w:p>
    <w:p w:rsidR="003F1FBF" w:rsidRPr="00AF34D1" w:rsidRDefault="003F1FBF" w:rsidP="007D4398">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Klima je kompleksna u slivu reke Drine i pod uticajem je generalnih atmosferskih kruženja, njegovog izduženog oblika duž meridijana, lokalne orografije i blizine Jadranskog mora. Najjužniji deo sliva ima mediteransku i primorsku umerenu i vlažnu klimu. Umereno hladna i vlažna kontinentalna klima se može naći na nadmorskim visinama preko 1000 m. Uticaj Jadrana, iako blag, se može naći i na gornjem delu sliva, sve do Foče (BiH). Od te tačke i nizvodno preovladava umereno-kontinentalna klima sa toplim letima i umereno hladnim zimama.</w:t>
      </w:r>
    </w:p>
    <w:p w:rsidR="003F1FBF" w:rsidRPr="00AF34D1" w:rsidRDefault="003F1FBF" w:rsidP="007D4398">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Generalno, od juga do severa, sa padom nadmorske visine takođe opada akumulirana količina godišnjih padavina, sa oko 2100 mm koliko je izmereno u Kolašinu (MNE) na 820 mm u Loznici (SER). U istom smeru raste srednja godišnja temperatura, sa 4,6°C na Žabljaku (MNE) na 11°C u Loznici (SER). Godišnja distribucija padavina se rrazlikuje duž čitavog sliva reke Drine. Severni delovi dobijaju najviše kiše u kasno proleće, prevashodno u maju i junu, dok je zima suva sa najmanje padavina u februaru. Zbog uticaja mediteranske klime u južnim delovima, najviše kiše pada u kasnu jesen a najmanje tokom letnjih meseci. Najtopliji mesec je jul, a najhladniji januar.</w:t>
      </w:r>
    </w:p>
    <w:p w:rsidR="003F1FBF" w:rsidRPr="00AF34D1" w:rsidRDefault="003F1FBF" w:rsidP="007D4398">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Relativna vlažnost vazduha u slivu reke Drine je prilično jednoobrazna i najniža je u periodu jun – avgust, a najviša u periodu decembar – januar. Snežni pokrivač znatno utiče na vodni režim reke Drine zbog velikih količina vode koja se u njemu akumulira, pri čemu se najviši vodostaji beleže u proleće, u aprilu i maju.</w:t>
      </w:r>
    </w:p>
    <w:p w:rsidR="003F1FBF" w:rsidRPr="00AF34D1" w:rsidRDefault="003F1FBF" w:rsidP="007D4398">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Dubina snega u nekim delovima nižeg srednjeg dela sliva reke Drine mogu dostići čak 1,20 m (što odgovara najviše 200 mm vode), a sa čestim snežnim nanosima u višim delovima ovo može dostići i preko 5 m.</w:t>
      </w:r>
    </w:p>
    <w:p w:rsidR="003F1FBF" w:rsidRPr="00AF34D1" w:rsidRDefault="003F1FBF" w:rsidP="007D4398">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Magla predstavlja karakterističnu osobinu doline reke Drine i može se javiti tokom čitave godine, ali je najčešća u proleće i u jesen. Kompleksna lokalna topografija u gornjem toku reke Drine značajno utiče i menja brzinu i pravac vetra. Uprkos tome, jaki vetrovi su prilično retki a vetar je generalno niskog intenziteta.</w:t>
      </w:r>
    </w:p>
    <w:p w:rsidR="007964CD" w:rsidRPr="00AF34D1" w:rsidRDefault="007964CD" w:rsidP="0036799E">
      <w:pPr>
        <w:pStyle w:val="ListParagraph"/>
        <w:numPr>
          <w:ilvl w:val="2"/>
          <w:numId w:val="2"/>
        </w:numPr>
        <w:tabs>
          <w:tab w:val="left" w:pos="709"/>
        </w:tabs>
        <w:snapToGrid w:val="0"/>
        <w:spacing w:after="60"/>
        <w:ind w:left="709" w:hanging="709"/>
        <w:contextualSpacing w:val="0"/>
        <w:jc w:val="both"/>
        <w:outlineLvl w:val="2"/>
        <w:rPr>
          <w:i/>
          <w:sz w:val="20"/>
        </w:rPr>
      </w:pPr>
      <w:bookmarkStart w:id="29" w:name="_Toc29735296"/>
      <w:r w:rsidRPr="00AF34D1">
        <w:rPr>
          <w:rFonts w:ascii="Arial" w:eastAsia="Arial" w:hAnsi="Arial" w:cs="Arial"/>
          <w:sz w:val="20"/>
          <w:szCs w:val="20"/>
        </w:rPr>
        <w:t>Biodiver</w:t>
      </w:r>
      <w:r w:rsidR="003F1FBF" w:rsidRPr="00AF34D1">
        <w:rPr>
          <w:rFonts w:ascii="Arial" w:eastAsia="Arial" w:hAnsi="Arial" w:cs="Arial"/>
          <w:sz w:val="20"/>
          <w:szCs w:val="20"/>
        </w:rPr>
        <w:t>zitet</w:t>
      </w:r>
      <w:bookmarkEnd w:id="29"/>
    </w:p>
    <w:p w:rsidR="003F1FBF" w:rsidRPr="00AF34D1" w:rsidRDefault="000F6B31" w:rsidP="007D4398">
      <w:pPr>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Močvare i aluvijalne šume su neka od najbitnijih staništa u slivu reke Drine. Iako ne obuvhataju velike površine duž reke Drine i njenih pritoka iznad 140 m n.v, ipak predstavljaju značajan faktor u diverzitetu staništra i pružaju uslove i sklonište za širok dijapazon vrsta i staništa koja u protivnom ne bi postojala u ovom regionu.</w:t>
      </w:r>
    </w:p>
    <w:p w:rsidR="000F6B31" w:rsidRPr="00AF34D1" w:rsidRDefault="000F6B31" w:rsidP="007D4398">
      <w:pPr>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Nizvodno od grada Zvornika, a naročito od Loznice, pa sve do ušća Drine u Savu, postoje velike močvare a stari i noviji meandri dominiraju pejzažom. Ova područja predstavljaju neka od najbitnijih staništa na kontinentalnom nivou, pružaju izvorište sveže vode, obezbeđuju hranu i građevinske materijale kao i biodiverzitet. Močvare takođe pomažu u kontroli poplava, ublažavaju izlivanje podzemnih voda, ispravljaju nepravilno otpuštanje vode sa brana i ublažavaju klimatske promene. Međutim, ovi dragoceni ekosistemi uživaju nedovoljnu zaštitu u tri zemlje sliva reke Drine.</w:t>
      </w:r>
    </w:p>
    <w:p w:rsidR="007964CD" w:rsidRPr="00AF34D1" w:rsidRDefault="000F6B31" w:rsidP="007D4398">
      <w:pPr>
        <w:jc w:val="both"/>
        <w:rPr>
          <w:rFonts w:ascii="Arial" w:eastAsia="Times New Roman" w:hAnsi="Arial" w:cs="Arial"/>
          <w:sz w:val="20"/>
          <w:szCs w:val="20"/>
          <w:shd w:val="clear" w:color="auto" w:fill="FFFFFF"/>
          <w:lang w:eastAsia="da-DK"/>
        </w:rPr>
      </w:pPr>
      <w:r w:rsidRPr="00AF34D1">
        <w:rPr>
          <w:rFonts w:ascii="Arial" w:eastAsia="Times New Roman" w:hAnsi="Arial" w:cs="Arial"/>
          <w:sz w:val="20"/>
          <w:szCs w:val="20"/>
          <w:shd w:val="clear" w:color="auto" w:fill="FFFFFF"/>
          <w:lang w:eastAsia="da-DK"/>
        </w:rPr>
        <w:t>Sliv reke Drine je region bogatog biodiverziteta i stanište je brojnih endemskih vrsta, kao i mnogih vrsta koje su na lokalnom i na kontinentalnom nivou postale retke ili ugrožene.</w:t>
      </w:r>
      <w:r w:rsidR="00281138" w:rsidRPr="00AF34D1">
        <w:rPr>
          <w:rFonts w:ascii="Arial" w:eastAsia="Times New Roman" w:hAnsi="Arial" w:cs="Arial"/>
          <w:sz w:val="20"/>
          <w:szCs w:val="20"/>
          <w:shd w:val="clear" w:color="auto" w:fill="FFFFFF"/>
          <w:lang w:eastAsia="da-DK"/>
        </w:rPr>
        <w:t xml:space="preserve"> Imajući u vidu veliku površinu koju pokriva kao i raznovrsne ekspozicije i nadmorske visine, sliv reke Drine ima veoma raznovrsnu floru i faunu. Sliv Drine je dom velikom broju endemskih vrsta, od kojih su mnoge od evropskog značaja. Najčuvenije endemske vrste u slivu reke Drine su srpska smreka (Picea omorika), ali postoje i mnoge druge kao što su Campanula secundiflora, balkanska stenoendemska vrsta, čija populacija je ugrožena planiranom izgradnjom na reci Lim.</w:t>
      </w:r>
    </w:p>
    <w:p w:rsidR="00281138" w:rsidRPr="00AF34D1" w:rsidRDefault="00281138" w:rsidP="007D4398">
      <w:pPr>
        <w:jc w:val="both"/>
        <w:rPr>
          <w:rFonts w:ascii="Arial" w:eastAsia="Times New Roman" w:hAnsi="Arial" w:cs="Arial"/>
          <w:sz w:val="20"/>
          <w:szCs w:val="20"/>
          <w:shd w:val="clear" w:color="auto" w:fill="FFFFFF"/>
          <w:lang w:eastAsia="da-DK"/>
        </w:rPr>
      </w:pPr>
      <w:r w:rsidRPr="00AF34D1">
        <w:rPr>
          <w:rFonts w:ascii="Arial" w:eastAsia="Times New Roman" w:hAnsi="Arial" w:cs="Arial"/>
          <w:sz w:val="20"/>
          <w:szCs w:val="20"/>
          <w:shd w:val="clear" w:color="auto" w:fill="FFFFFF"/>
          <w:lang w:eastAsia="da-DK"/>
        </w:rPr>
        <w:t>Reka Drina nudi širok dijapazon različitih staništa i ekosistema i nastanjuje je preko 50 vrsta ribe. Reka drina predstavlja jednu od ključnih lokacija za diverzitet ribe na Balkanu. Gornje delove sliva prevashodno naseljavaju salmonide, prevashodno dunavska salmonida (Hucho hucho) i smeđa pastrmka (Salmo labrax), glavoč (Cottus gobio), potočarka (Barbus caninus) su takođe česte vrste u ovim regionima. Ove vrste su prevashodno ugrožene preteranim ribolovom, a naročito smeđa pastrmka.</w:t>
      </w:r>
    </w:p>
    <w:p w:rsidR="00281138" w:rsidRPr="00AF34D1" w:rsidRDefault="00281138" w:rsidP="007D4398">
      <w:pPr>
        <w:jc w:val="both"/>
        <w:rPr>
          <w:rFonts w:ascii="Arial" w:eastAsia="Times New Roman" w:hAnsi="Arial" w:cs="Arial"/>
          <w:sz w:val="20"/>
          <w:szCs w:val="20"/>
          <w:shd w:val="clear" w:color="auto" w:fill="FFFFFF"/>
          <w:lang w:eastAsia="da-DK"/>
        </w:rPr>
      </w:pPr>
      <w:r w:rsidRPr="00AF34D1">
        <w:rPr>
          <w:rFonts w:ascii="Arial" w:eastAsia="Times New Roman" w:hAnsi="Arial" w:cs="Arial"/>
          <w:sz w:val="20"/>
          <w:szCs w:val="20"/>
          <w:shd w:val="clear" w:color="auto" w:fill="FFFFFF"/>
          <w:lang w:eastAsia="da-DK"/>
        </w:rPr>
        <w:t xml:space="preserve">Kada su u pitanju ptice i sisari, sliv reke Drine pokazuje izuzetno bogatstvo. U stvari, postoji preko 230 vrsta pttica i velika raznovrsnost sisarskih vrsta. Osim toga, postoje vrste koje su retke na drugim lokacijama kao što su mrki medved (Ursus arctos), evroazijski vuk (Canis lupus), divokoze (Rupicapra rupicapra), divlja mačka (Felis silvestris), evroazijski ris (Lynx lynx) i evroazijska vidra (Lutra lutra), kao i dve endemske vrste: slepa krtica (Talpa caeca) i balkanski snežni miš (dinaromys bogdanovi). Slepi miševi su naročito raznovrsni u slivu </w:t>
      </w:r>
      <w:r w:rsidRPr="00AF34D1">
        <w:rPr>
          <w:rFonts w:ascii="Arial" w:eastAsia="Times New Roman" w:hAnsi="Arial" w:cs="Arial"/>
          <w:sz w:val="20"/>
          <w:szCs w:val="20"/>
          <w:shd w:val="clear" w:color="auto" w:fill="FFFFFF"/>
          <w:lang w:eastAsia="da-DK"/>
        </w:rPr>
        <w:lastRenderedPageBreak/>
        <w:t>reke Drine, gde se verovatan broj vrsta kreće od 30 do 32. Reka Drina je potvrđena kao koridor za migraciju slepih miševa.</w:t>
      </w:r>
    </w:p>
    <w:p w:rsidR="00C0536F" w:rsidRPr="00AF34D1" w:rsidRDefault="00281138" w:rsidP="008B7366">
      <w:pPr>
        <w:pStyle w:val="ListParagraph"/>
        <w:numPr>
          <w:ilvl w:val="2"/>
          <w:numId w:val="2"/>
        </w:numPr>
        <w:tabs>
          <w:tab w:val="left" w:pos="709"/>
        </w:tabs>
        <w:snapToGrid w:val="0"/>
        <w:spacing w:after="80"/>
        <w:ind w:left="709" w:hanging="709"/>
        <w:contextualSpacing w:val="0"/>
        <w:jc w:val="both"/>
        <w:outlineLvl w:val="2"/>
        <w:rPr>
          <w:rFonts w:ascii="Arial" w:eastAsia="Arial" w:hAnsi="Arial" w:cs="Arial"/>
          <w:sz w:val="20"/>
          <w:szCs w:val="20"/>
        </w:rPr>
      </w:pPr>
      <w:bookmarkStart w:id="30" w:name="_Toc29735297"/>
      <w:r w:rsidRPr="00AF34D1">
        <w:rPr>
          <w:rFonts w:ascii="Arial" w:eastAsia="Arial" w:hAnsi="Arial" w:cs="Arial"/>
          <w:sz w:val="20"/>
          <w:szCs w:val="20"/>
        </w:rPr>
        <w:t>Prirodni resursi</w:t>
      </w:r>
      <w:bookmarkEnd w:id="30"/>
    </w:p>
    <w:p w:rsidR="00281138" w:rsidRPr="00AF34D1" w:rsidRDefault="00281138" w:rsidP="008B7366">
      <w:pPr>
        <w:spacing w:after="80"/>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Teritorija sliva reke Drine je bogata prirodnim resursima, koji su na specifičan način raspoređeni po ovom regionu. Poljoprivredno zemljište dominira nižim delom regiona Drine (Republika Srpska i Srbija), dok se šumsko zemljište i šume mogu naći u višem delu regiona Drine. U oblasti gornje Drine, poljoprivredno zemljište je manje uobičajeno i najčešće podrazumeva livade i pašnjake. Takođe postoje mineralni resursi koji su rasprostranjeni po čitavom slivu reke Drine.</w:t>
      </w:r>
    </w:p>
    <w:p w:rsidR="00281138" w:rsidRPr="00AF34D1" w:rsidRDefault="00281138" w:rsidP="008B7366">
      <w:pPr>
        <w:spacing w:after="80"/>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 xml:space="preserve">Značajan prirodni resurs je šljunak iz korita reke Drine čije iskopavanje predstavlja bitnu ekonomsku aktivnost i značajan izvor prihoda za mala privatna preduzeća. Ovo bi trebalo da uređuje država, ali podaci o količinama izvađenih sedimenata nisu dostupni. Postoji značajan manjak kooperativnog upravljanja vađenjem šljunka u slivu reke Drine, koje bi integrisalo ekološke i bezbednosne komponente. </w:t>
      </w:r>
    </w:p>
    <w:p w:rsidR="00281138" w:rsidRPr="00AF34D1" w:rsidRDefault="00281138" w:rsidP="008B7366">
      <w:pPr>
        <w:spacing w:after="80"/>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Dalje, reka Drina je veoma značajan resurs za razvoj turizma. Za sada se na srednjem delu toka Drine održavaju dve glavne turističke manifestacije: „Drinska regata“ i „Drina-Praca nove turističke staze“. Drinska regata je najstariji događaj turističko-rekreativnog karaktera u regionu reke Drine, koja se organizuje u sećanje na drevnu tradiciju drinskih splavara. Regata je najposećeniji događaj u zapadnoj Srbiji i centralni letnji događaj na vodi koji privlači širok dijapazon desetina hiljada posetilaca iz Srbije i inostranstva. Splavarenje Drinom organizuje opština Ljubovija u dužini od oko 40 km od grada Ljubovije do sela Rogatica.</w:t>
      </w:r>
    </w:p>
    <w:p w:rsidR="00C0536F" w:rsidRPr="00AF34D1" w:rsidRDefault="00C0536F" w:rsidP="008B7366">
      <w:pPr>
        <w:pStyle w:val="ListParagraph"/>
        <w:numPr>
          <w:ilvl w:val="2"/>
          <w:numId w:val="2"/>
        </w:numPr>
        <w:tabs>
          <w:tab w:val="left" w:pos="709"/>
        </w:tabs>
        <w:snapToGrid w:val="0"/>
        <w:spacing w:after="80"/>
        <w:ind w:left="709" w:hanging="709"/>
        <w:contextualSpacing w:val="0"/>
        <w:jc w:val="both"/>
        <w:outlineLvl w:val="2"/>
        <w:rPr>
          <w:rFonts w:ascii="Arial" w:eastAsia="Arial" w:hAnsi="Arial" w:cs="Arial"/>
          <w:sz w:val="20"/>
          <w:szCs w:val="20"/>
        </w:rPr>
      </w:pPr>
      <w:bookmarkStart w:id="31" w:name="_Toc485990491"/>
      <w:bookmarkStart w:id="32" w:name="_Toc29735298"/>
      <w:r w:rsidRPr="00AF34D1">
        <w:rPr>
          <w:rFonts w:ascii="Arial" w:eastAsia="Arial" w:hAnsi="Arial" w:cs="Arial"/>
          <w:sz w:val="20"/>
          <w:szCs w:val="20"/>
        </w:rPr>
        <w:t>Demogra</w:t>
      </w:r>
      <w:bookmarkEnd w:id="31"/>
      <w:r w:rsidR="00281138" w:rsidRPr="00AF34D1">
        <w:rPr>
          <w:rFonts w:ascii="Arial" w:eastAsia="Arial" w:hAnsi="Arial" w:cs="Arial"/>
          <w:sz w:val="20"/>
          <w:szCs w:val="20"/>
        </w:rPr>
        <w:t>fija</w:t>
      </w:r>
      <w:bookmarkEnd w:id="32"/>
    </w:p>
    <w:p w:rsidR="00281138" w:rsidRPr="00AF34D1" w:rsidRDefault="00281138" w:rsidP="008B7366">
      <w:pPr>
        <w:spacing w:after="80"/>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Ukupna površina sliva reke Drine je podeljena na tri glavne administrativne jedinice, tako da je učešće Srbije 34 %, Crne Gore 30 %, a BiH 36 %. Međutim, od ukupnog broja stanovnika u slivu reke Drine u Crnoj Gori živi svega 14 % stanovnika, dok u Srbiji živi 47 % a u BiH 39 %. Najveća gustina naseljenosti je u srpskom delu sliva reke Drine, oko 63 stanovnika na km2.</w:t>
      </w:r>
    </w:p>
    <w:p w:rsidR="00281138" w:rsidRPr="00AF34D1" w:rsidRDefault="00281138" w:rsidP="008B7366">
      <w:pPr>
        <w:spacing w:after="80"/>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Ako posmatramo nivo po zemljama u slivu reke Drine, najveća prosečna starost stanovništva je karakteristična za Srbiju (41,9 godina). U sve tri zemlje je prosečna starost ženske populacije veća od prosečne starosti muške populacije. Stope rasta populacije su negativne u sve tri zemlje (Srbija -0,46, BiH -0,11 i Crna Gora -0,49).</w:t>
      </w:r>
    </w:p>
    <w:p w:rsidR="00281138" w:rsidRPr="00AF34D1" w:rsidRDefault="00281138" w:rsidP="008B7366">
      <w:pPr>
        <w:spacing w:after="80"/>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Osnovni problemi u slivu reke Drine su nepovoljne demografske strukture i distribucija stanovništva. Sliv reke Drine se suočava sa kompleksnim demografskim problemima koji se manifestuju kroz konstantno smanjivanje nataliteta i negativan rast populacije, smanjenjem broja učenika u osnovnim škola, procesima depopulacije, nestajanjem sela, starenjem stanovništva i emigracijama plodne i radno sposobne populacije u inostranstvo.</w:t>
      </w:r>
    </w:p>
    <w:p w:rsidR="00C0536F" w:rsidRPr="00AF34D1" w:rsidRDefault="00281138" w:rsidP="008B7366">
      <w:pPr>
        <w:pStyle w:val="ListParagraph"/>
        <w:numPr>
          <w:ilvl w:val="2"/>
          <w:numId w:val="2"/>
        </w:numPr>
        <w:tabs>
          <w:tab w:val="left" w:pos="709"/>
        </w:tabs>
        <w:snapToGrid w:val="0"/>
        <w:spacing w:after="80"/>
        <w:ind w:left="709" w:hanging="709"/>
        <w:contextualSpacing w:val="0"/>
        <w:jc w:val="both"/>
        <w:outlineLvl w:val="2"/>
        <w:rPr>
          <w:rFonts w:ascii="Arial" w:eastAsia="Arial" w:hAnsi="Arial" w:cs="Arial"/>
          <w:sz w:val="20"/>
          <w:szCs w:val="20"/>
        </w:rPr>
      </w:pPr>
      <w:bookmarkStart w:id="33" w:name="_Toc485990492"/>
      <w:bookmarkStart w:id="34" w:name="_Toc29735299"/>
      <w:r w:rsidRPr="00AF34D1">
        <w:rPr>
          <w:rFonts w:ascii="Arial" w:eastAsia="Arial" w:hAnsi="Arial" w:cs="Arial"/>
          <w:sz w:val="20"/>
          <w:szCs w:val="20"/>
        </w:rPr>
        <w:t>Kulturno nasleđe i spomenici</w:t>
      </w:r>
      <w:bookmarkEnd w:id="33"/>
      <w:bookmarkEnd w:id="34"/>
    </w:p>
    <w:p w:rsidR="00281138" w:rsidRPr="00AF34D1" w:rsidRDefault="00281138" w:rsidP="008B7366">
      <w:pPr>
        <w:spacing w:after="80"/>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Kulturni i istorijski kapital sliva reke Drine je heterogen i obuhvata kulturna dobra koja su nastala u širokom dijapazonu perioda, od praistorije i drevnog doba, do srednjeg veka, vladavine Otomanskog carstva i savremenog perioda. Ona su, usled geografskog položaja,, nastajala kroz učešće u četiri glavne civilizacije u Evropi: mediteranskoj, srednjeevropskoj, vizantijskoj i orijentalno-islamskoj.</w:t>
      </w:r>
    </w:p>
    <w:p w:rsidR="00281138" w:rsidRPr="00AF34D1" w:rsidRDefault="00281138" w:rsidP="008B7366">
      <w:pPr>
        <w:spacing w:after="80"/>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U slivu reke Drine se nalazi 258 lokacija zaštićenog kulturnog nasleđa (138 u Srbiji, 258 u BiH i 38 u Crnoj Gori). Najbitnije su dve lokacije kulturnog nasleđa UNESCO-a (most Mehmed paše Sokolovića u Višegradu (BiH) i manastir Đurđevi stupovi u Beranama (MNE)). U srpskom delu sliva reke Drine ne postoje lokacije pod zaštitom UNESCO-a.</w:t>
      </w:r>
    </w:p>
    <w:p w:rsidR="00886D2B" w:rsidRPr="00AF34D1" w:rsidRDefault="00281138" w:rsidP="008B7366">
      <w:pPr>
        <w:pStyle w:val="Heading2"/>
        <w:numPr>
          <w:ilvl w:val="1"/>
          <w:numId w:val="2"/>
        </w:numPr>
        <w:tabs>
          <w:tab w:val="left" w:pos="567"/>
        </w:tabs>
        <w:snapToGrid w:val="0"/>
        <w:spacing w:before="0" w:after="100"/>
        <w:ind w:left="567" w:hanging="567"/>
        <w:jc w:val="both"/>
        <w:rPr>
          <w:rFonts w:ascii="Arial" w:hAnsi="Arial"/>
          <w:b w:val="0"/>
          <w:sz w:val="20"/>
        </w:rPr>
      </w:pPr>
      <w:bookmarkStart w:id="35" w:name="_Toc29735300"/>
      <w:r w:rsidRPr="00AF34D1">
        <w:rPr>
          <w:rFonts w:ascii="Arial" w:hAnsi="Arial"/>
          <w:b w:val="0"/>
          <w:sz w:val="20"/>
        </w:rPr>
        <w:t>Oblasti zaštite prirode u slivu reke Drine</w:t>
      </w:r>
      <w:bookmarkEnd w:id="35"/>
    </w:p>
    <w:p w:rsidR="00281138" w:rsidRPr="00AF34D1" w:rsidRDefault="00281138" w:rsidP="008B7366">
      <w:pPr>
        <w:spacing w:after="60"/>
        <w:jc w:val="both"/>
        <w:rPr>
          <w:rFonts w:ascii="Arial" w:eastAsia="Times New Roman" w:hAnsi="Arial" w:cs="Arial"/>
          <w:sz w:val="20"/>
          <w:szCs w:val="20"/>
          <w:lang w:eastAsia="da-DK"/>
        </w:rPr>
      </w:pPr>
      <w:r w:rsidRPr="00AF34D1">
        <w:rPr>
          <w:rFonts w:ascii="Arial" w:eastAsia="Times New Roman" w:hAnsi="Arial" w:cs="Arial"/>
          <w:sz w:val="20"/>
          <w:szCs w:val="20"/>
          <w:lang w:eastAsia="da-DK"/>
        </w:rPr>
        <w:t>Svega 5,5 % sliva reke Drine u Srbiji je zaštićeno, što je znatno ispod evropskog proseka.</w:t>
      </w:r>
    </w:p>
    <w:p w:rsidR="00C977FD" w:rsidRPr="00AF34D1" w:rsidRDefault="00604DA5" w:rsidP="0036799E">
      <w:pPr>
        <w:spacing w:after="0"/>
        <w:rPr>
          <w:rFonts w:ascii="Arial" w:eastAsia="Times New Roman" w:hAnsi="Arial" w:cs="Arial"/>
          <w:sz w:val="20"/>
          <w:szCs w:val="20"/>
          <w:lang w:eastAsia="en-GB"/>
        </w:rPr>
      </w:pPr>
      <w:r>
        <w:rPr>
          <w:rFonts w:ascii="Arial" w:eastAsia="Times New Roman" w:hAnsi="Arial" w:cs="Arial"/>
          <w:noProof/>
          <w:sz w:val="20"/>
          <w:szCs w:val="20"/>
        </w:rPr>
        <w:lastRenderedPageBreak/>
        <mc:AlternateContent>
          <mc:Choice Requires="wps">
            <w:drawing>
              <wp:anchor distT="0" distB="0" distL="114300" distR="114300" simplePos="0" relativeHeight="251695104" behindDoc="0" locked="0" layoutInCell="1" allowOverlap="1">
                <wp:simplePos x="0" y="0"/>
                <wp:positionH relativeFrom="column">
                  <wp:posOffset>2241550</wp:posOffset>
                </wp:positionH>
                <wp:positionV relativeFrom="paragraph">
                  <wp:posOffset>4200525</wp:posOffset>
                </wp:positionV>
                <wp:extent cx="363855" cy="245110"/>
                <wp:effectExtent l="0" t="0" r="0" b="2540"/>
                <wp:wrapNone/>
                <wp:docPr id="1073742027" name="Text Box 1073742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6799E">
                            <w:pPr>
                              <w:spacing w:after="0"/>
                            </w:pPr>
                            <w:r>
                              <w:t>D4</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2027" o:spid="_x0000_s1030" type="#_x0000_t202" style="position:absolute;left:0;text-align:left;margin-left:176.5pt;margin-top:330.75pt;width:28.65pt;height:1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" fillcolor="yellow" strokeweight=".5pt">
                <v:path arrowok="t"/>
                <v:textbox inset="1mm,1mm,1mm,1mm">
                  <w:txbxContent>
                    <w:p w:rsidR="00160D50" w:rsidRDefault="00160D50" w:rsidP="0036799E">
                      <w:pPr>
                        <w:spacing w:after="0"/>
                      </w:pPr>
                      <w:r>
                        <w:t>D4</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93056" behindDoc="0" locked="0" layoutInCell="1" allowOverlap="1">
                <wp:simplePos x="0" y="0"/>
                <wp:positionH relativeFrom="column">
                  <wp:posOffset>1351280</wp:posOffset>
                </wp:positionH>
                <wp:positionV relativeFrom="paragraph">
                  <wp:posOffset>2583815</wp:posOffset>
                </wp:positionV>
                <wp:extent cx="363855" cy="245110"/>
                <wp:effectExtent l="0" t="0" r="0" b="2540"/>
                <wp:wrapNone/>
                <wp:docPr id="1073742026" name="Text Box 1073742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6799E">
                            <w:pPr>
                              <w:spacing w:after="0"/>
                            </w:pPr>
                            <w:r>
                              <w:t>D3</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2026" o:spid="_x0000_s1031" type="#_x0000_t202" style="position:absolute;left:0;text-align:left;margin-left:106.4pt;margin-top:203.45pt;width:28.65pt;height:1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" fillcolor="yellow" strokeweight=".5pt">
                <v:path arrowok="t"/>
                <v:textbox inset="1mm,1mm,1mm,1mm">
                  <w:txbxContent>
                    <w:p w:rsidR="00160D50" w:rsidRDefault="00160D50" w:rsidP="0036799E">
                      <w:pPr>
                        <w:spacing w:after="0"/>
                      </w:pPr>
                      <w:r>
                        <w:t>D3</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88960" behindDoc="0" locked="0" layoutInCell="1" allowOverlap="1">
                <wp:simplePos x="0" y="0"/>
                <wp:positionH relativeFrom="column">
                  <wp:posOffset>1417320</wp:posOffset>
                </wp:positionH>
                <wp:positionV relativeFrom="paragraph">
                  <wp:posOffset>5075555</wp:posOffset>
                </wp:positionV>
                <wp:extent cx="363855" cy="245110"/>
                <wp:effectExtent l="0" t="0" r="0" b="2540"/>
                <wp:wrapNone/>
                <wp:docPr id="1073742024" name="Text Box 1073742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6799E">
                            <w:pPr>
                              <w:spacing w:after="0"/>
                            </w:pPr>
                            <w:r>
                              <w:t>D1</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2024" o:spid="_x0000_s1032" type="#_x0000_t202" style="position:absolute;left:0;text-align:left;margin-left:111.6pt;margin-top:399.65pt;width:28.65pt;height:1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" fillcolor="yellow" strokeweight=".5pt">
                <v:path arrowok="t"/>
                <v:textbox inset="1mm,1mm,1mm,1mm">
                  <w:txbxContent>
                    <w:p w:rsidR="00160D50" w:rsidRDefault="00160D50" w:rsidP="0036799E">
                      <w:pPr>
                        <w:spacing w:after="0"/>
                      </w:pPr>
                      <w:r>
                        <w:t>D1</w:t>
                      </w:r>
                    </w:p>
                  </w:txbxContent>
                </v:textbox>
              </v:shape>
            </w:pict>
          </mc:Fallback>
        </mc:AlternateContent>
      </w:r>
      <w:r w:rsidR="009456D3" w:rsidRPr="00AF34D1">
        <w:rPr>
          <w:rFonts w:ascii="Arial" w:eastAsia="Times New Roman" w:hAnsi="Arial" w:cs="Arial"/>
          <w:noProof/>
          <w:sz w:val="20"/>
          <w:szCs w:val="20"/>
        </w:rPr>
        <w:drawing>
          <wp:inline distT="0" distB="0" distL="0" distR="0">
            <wp:extent cx="6096000" cy="5574323"/>
            <wp:effectExtent l="0" t="0" r="0" b="7620"/>
            <wp:docPr id="1073742017" name="Picture 107374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sticena prirodna dobra u slivu Drine i Save.png"/>
                    <pic:cNvPicPr/>
                  </pic:nvPicPr>
                  <pic:blipFill rotWithShape="1">
                    <a:blip r:embed="rId19">
                      <a:extLst>
                        <a:ext uri="{28A0092B-C50C-407E-A947-70E740481C1C}">
                          <a14:useLocalDpi xmlns:a14="http://schemas.microsoft.com/office/drawing/2010/main" val="0"/>
                        </a:ext>
                      </a:extLst>
                    </a:blip>
                    <a:srcRect l="1454" r="3404" b="1439"/>
                    <a:stretch/>
                  </pic:blipFill>
                  <pic:spPr bwMode="auto">
                    <a:xfrm>
                      <a:off x="0" y="0"/>
                      <a:ext cx="6098620" cy="5576719"/>
                    </a:xfrm>
                    <a:prstGeom prst="rect">
                      <a:avLst/>
                    </a:prstGeom>
                    <a:ln>
                      <a:noFill/>
                    </a:ln>
                    <a:extLst>
                      <a:ext uri="{53640926-AAD7-44D8-BBD7-CCE9431645EC}">
                        <a14:shadowObscured xmlns:a14="http://schemas.microsoft.com/office/drawing/2010/main"/>
                      </a:ext>
                    </a:extLst>
                  </pic:spPr>
                </pic:pic>
              </a:graphicData>
            </a:graphic>
          </wp:inline>
        </w:drawing>
      </w:r>
    </w:p>
    <w:p w:rsidR="009456D3" w:rsidRPr="00AF34D1" w:rsidRDefault="00604DA5" w:rsidP="0036799E">
      <w:pPr>
        <w:spacing w:after="0"/>
        <w:jc w:val="both"/>
        <w:rPr>
          <w:rFonts w:ascii="Arial" w:eastAsia="Times New Roman" w:hAnsi="Arial" w:cs="Arial"/>
          <w:sz w:val="20"/>
          <w:szCs w:val="20"/>
          <w:lang w:eastAsia="en-GB"/>
        </w:rPr>
      </w:pPr>
      <w:r>
        <w:rPr>
          <w:rFonts w:ascii="Arial" w:eastAsia="Times New Roman" w:hAnsi="Arial" w:cs="Arial"/>
          <w:noProof/>
          <w:sz w:val="20"/>
          <w:szCs w:val="20"/>
        </w:rPr>
        <mc:AlternateContent>
          <mc:Choice Requires="wps">
            <w:drawing>
              <wp:anchor distT="0" distB="0" distL="114300" distR="114300" simplePos="0" relativeHeight="251701248" behindDoc="0" locked="0" layoutInCell="1" allowOverlap="1">
                <wp:simplePos x="0" y="0"/>
                <wp:positionH relativeFrom="column">
                  <wp:posOffset>2601595</wp:posOffset>
                </wp:positionH>
                <wp:positionV relativeFrom="paragraph">
                  <wp:posOffset>2647950</wp:posOffset>
                </wp:positionV>
                <wp:extent cx="363855" cy="245110"/>
                <wp:effectExtent l="0" t="0" r="0" b="2540"/>
                <wp:wrapNone/>
                <wp:docPr id="1073742030" name="Text Box 10737420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6799E">
                            <w:pPr>
                              <w:spacing w:after="0"/>
                            </w:pPr>
                            <w:r>
                              <w:t>D7</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2030" o:spid="_x0000_s1033" type="#_x0000_t202" style="position:absolute;left:0;text-align:left;margin-left:204.85pt;margin-top:208.5pt;width:28.65pt;height:19.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" fillcolor="yellow" strokeweight=".5pt">
                <v:path arrowok="t"/>
                <v:textbox inset="1mm,1mm,1mm,1mm">
                  <w:txbxContent>
                    <w:p w:rsidR="00160D50" w:rsidRDefault="00160D50" w:rsidP="0036799E">
                      <w:pPr>
                        <w:spacing w:after="0"/>
                      </w:pPr>
                      <w:r>
                        <w:t>D7</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03296" behindDoc="0" locked="0" layoutInCell="1" allowOverlap="1">
                <wp:simplePos x="0" y="0"/>
                <wp:positionH relativeFrom="column">
                  <wp:posOffset>2898140</wp:posOffset>
                </wp:positionH>
                <wp:positionV relativeFrom="paragraph">
                  <wp:posOffset>2082800</wp:posOffset>
                </wp:positionV>
                <wp:extent cx="363855" cy="245110"/>
                <wp:effectExtent l="0" t="0" r="0" b="2540"/>
                <wp:wrapNone/>
                <wp:docPr id="1073742032" name="Text Box 10737420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6799E">
                            <w:pPr>
                              <w:spacing w:after="0"/>
                            </w:pPr>
                            <w:r>
                              <w:t>D5</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2032" o:spid="_x0000_s1034" type="#_x0000_t202" style="position:absolute;left:0;text-align:left;margin-left:228.2pt;margin-top:164pt;width:28.65pt;height:19.3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" fillcolor="yellow" strokeweight=".5pt">
                <v:path arrowok="t"/>
                <v:textbox inset="1mm,1mm,1mm,1mm">
                  <w:txbxContent>
                    <w:p w:rsidR="00160D50" w:rsidRDefault="00160D50" w:rsidP="0036799E">
                      <w:pPr>
                        <w:spacing w:after="0"/>
                      </w:pPr>
                      <w:r>
                        <w:t>D5</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99200" behindDoc="0" locked="0" layoutInCell="1" allowOverlap="1">
                <wp:simplePos x="0" y="0"/>
                <wp:positionH relativeFrom="column">
                  <wp:posOffset>3303270</wp:posOffset>
                </wp:positionH>
                <wp:positionV relativeFrom="paragraph">
                  <wp:posOffset>1695450</wp:posOffset>
                </wp:positionV>
                <wp:extent cx="363855" cy="245110"/>
                <wp:effectExtent l="0" t="0" r="0" b="2540"/>
                <wp:wrapNone/>
                <wp:docPr id="1073742029" name="Text Box 10737420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6799E">
                            <w:pPr>
                              <w:spacing w:after="0"/>
                            </w:pPr>
                            <w:r>
                              <w:t>D6</w:t>
                            </w:r>
                          </w:p>
                          <w:p w:rsidR="00160D50" w:rsidRDefault="00160D50" w:rsidP="0036799E">
                            <w:pPr>
                              <w:spacing w:after="0"/>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2029" o:spid="_x0000_s1035" type="#_x0000_t202" style="position:absolute;left:0;text-align:left;margin-left:260.1pt;margin-top:133.5pt;width:28.65pt;height:1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" fillcolor="yellow" strokeweight=".5pt">
                <v:path arrowok="t"/>
                <v:textbox inset="1mm,1mm,1mm,1mm">
                  <w:txbxContent>
                    <w:p w:rsidR="00160D50" w:rsidRDefault="00160D50" w:rsidP="0036799E">
                      <w:pPr>
                        <w:spacing w:after="0"/>
                      </w:pPr>
                      <w:r>
                        <w:t>D6</w:t>
                      </w:r>
                    </w:p>
                    <w:p w:rsidR="00160D50" w:rsidRDefault="00160D50" w:rsidP="0036799E">
                      <w:pPr>
                        <w:spacing w:after="0"/>
                      </w:pP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691008" behindDoc="0" locked="0" layoutInCell="1" allowOverlap="1">
                <wp:simplePos x="0" y="0"/>
                <wp:positionH relativeFrom="column">
                  <wp:posOffset>1997075</wp:posOffset>
                </wp:positionH>
                <wp:positionV relativeFrom="paragraph">
                  <wp:posOffset>218440</wp:posOffset>
                </wp:positionV>
                <wp:extent cx="363855" cy="245110"/>
                <wp:effectExtent l="0" t="0" r="0" b="2540"/>
                <wp:wrapNone/>
                <wp:docPr id="1073742025" name="Text Box 1073742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3855" cy="245110"/>
                        </a:xfrm>
                        <a:prstGeom prst="rect">
                          <a:avLst/>
                        </a:prstGeom>
                        <a:solidFill>
                          <a:srgbClr val="FFFF00"/>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60D50" w:rsidRDefault="00160D50" w:rsidP="0036799E">
                            <w:pPr>
                              <w:spacing w:after="0"/>
                            </w:pPr>
                            <w:r>
                              <w:t>D2</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2025" o:spid="_x0000_s1036" type="#_x0000_t202" style="position:absolute;left:0;text-align:left;margin-left:157.25pt;margin-top:17.2pt;width:28.65pt;height:19.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" fillcolor="yellow" strokeweight=".5pt">
                <v:path arrowok="t"/>
                <v:textbox inset="1mm,1mm,1mm,1mm">
                  <w:txbxContent>
                    <w:p w:rsidR="00160D50" w:rsidRDefault="00160D50" w:rsidP="0036799E">
                      <w:pPr>
                        <w:spacing w:after="0"/>
                      </w:pPr>
                      <w:r>
                        <w:t>D2</w:t>
                      </w:r>
                    </w:p>
                  </w:txbxContent>
                </v:textbox>
              </v:shape>
            </w:pict>
          </mc:Fallback>
        </mc:AlternateContent>
      </w:r>
      <w:r w:rsidR="00D63BE0" w:rsidRPr="00AF34D1">
        <w:rPr>
          <w:rFonts w:ascii="Arial" w:eastAsia="Times New Roman" w:hAnsi="Arial" w:cs="Arial"/>
          <w:noProof/>
          <w:sz w:val="20"/>
          <w:szCs w:val="20"/>
        </w:rPr>
        <w:drawing>
          <wp:inline distT="0" distB="0" distL="0" distR="0">
            <wp:extent cx="6147536" cy="3073400"/>
            <wp:effectExtent l="0" t="0" r="571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pic:cNvPicPr/>
                  </pic:nvPicPr>
                  <pic:blipFill rotWithShape="1">
                    <a:blip r:embed="rId20">
                      <a:extLst>
                        <a:ext uri="{28A0092B-C50C-407E-A947-70E740481C1C}">
                          <a14:useLocalDpi xmlns:a14="http://schemas.microsoft.com/office/drawing/2010/main" val="0"/>
                        </a:ext>
                      </a:extLst>
                    </a:blip>
                    <a:srcRect t="14386"/>
                    <a:stretch/>
                  </pic:blipFill>
                  <pic:spPr bwMode="auto">
                    <a:xfrm>
                      <a:off x="0" y="0"/>
                      <a:ext cx="6156960" cy="3078111"/>
                    </a:xfrm>
                    <a:prstGeom prst="rect">
                      <a:avLst/>
                    </a:prstGeom>
                    <a:ln>
                      <a:noFill/>
                    </a:ln>
                    <a:extLst>
                      <a:ext uri="{53640926-AAD7-44D8-BBD7-CCE9431645EC}">
                        <a14:shadowObscured xmlns:a14="http://schemas.microsoft.com/office/drawing/2010/main"/>
                      </a:ext>
                    </a:extLst>
                  </pic:spPr>
                </pic:pic>
              </a:graphicData>
            </a:graphic>
          </wp:inline>
        </w:drawing>
      </w:r>
    </w:p>
    <w:p w:rsidR="00D63BE0" w:rsidRPr="00AF34D1" w:rsidRDefault="00281138" w:rsidP="0036799E">
      <w:pPr>
        <w:spacing w:after="0"/>
        <w:rPr>
          <w:rFonts w:ascii="Arial" w:eastAsia="Times New Roman" w:hAnsi="Arial" w:cs="Arial"/>
          <w:sz w:val="20"/>
          <w:szCs w:val="20"/>
        </w:rPr>
      </w:pPr>
      <w:r w:rsidRPr="00AF34D1">
        <w:rPr>
          <w:rFonts w:ascii="Arial" w:eastAsia="Times New Roman" w:hAnsi="Arial" w:cs="Arial"/>
          <w:sz w:val="20"/>
          <w:szCs w:val="20"/>
        </w:rPr>
        <w:t>Slika</w:t>
      </w:r>
      <w:r w:rsidR="00C0536F" w:rsidRPr="00AF34D1">
        <w:rPr>
          <w:rFonts w:ascii="Arial" w:eastAsia="Times New Roman" w:hAnsi="Arial" w:cs="Arial"/>
          <w:sz w:val="20"/>
          <w:szCs w:val="20"/>
        </w:rPr>
        <w:t xml:space="preserve"> </w:t>
      </w:r>
      <w:r w:rsidR="00D63BE0" w:rsidRPr="00AF34D1">
        <w:rPr>
          <w:rFonts w:ascii="Arial" w:eastAsia="Times New Roman" w:hAnsi="Arial" w:cs="Arial"/>
          <w:sz w:val="20"/>
          <w:szCs w:val="20"/>
        </w:rPr>
        <w:t>05</w:t>
      </w:r>
      <w:r w:rsidR="00C0536F" w:rsidRPr="00AF34D1">
        <w:rPr>
          <w:rFonts w:ascii="Arial" w:eastAsia="Times New Roman" w:hAnsi="Arial" w:cs="Arial"/>
          <w:sz w:val="20"/>
          <w:szCs w:val="20"/>
        </w:rPr>
        <w:t xml:space="preserve">: </w:t>
      </w:r>
      <w:r w:rsidRPr="00AF34D1">
        <w:rPr>
          <w:rFonts w:ascii="Arial" w:eastAsia="Times New Roman" w:hAnsi="Arial" w:cs="Arial"/>
          <w:sz w:val="20"/>
          <w:szCs w:val="20"/>
        </w:rPr>
        <w:t>Zaštićena područja u slivu reke Drine</w:t>
      </w:r>
    </w:p>
    <w:p w:rsidR="00C0536F" w:rsidRPr="00AF34D1" w:rsidRDefault="00C0536F" w:rsidP="0036799E">
      <w:pPr>
        <w:spacing w:after="0"/>
        <w:jc w:val="both"/>
        <w:rPr>
          <w:rFonts w:ascii="Arial" w:eastAsia="Times New Roman" w:hAnsi="Arial" w:cs="Arial"/>
          <w:sz w:val="20"/>
          <w:szCs w:val="20"/>
          <w:lang w:eastAsia="en-GB"/>
        </w:rPr>
      </w:pPr>
    </w:p>
    <w:p w:rsidR="00C0536F" w:rsidRPr="00AF34D1" w:rsidRDefault="00C0536F" w:rsidP="00C0536F">
      <w:pPr>
        <w:jc w:val="left"/>
        <w:rPr>
          <w:rFonts w:ascii="Arial" w:hAnsi="Arial"/>
          <w:i/>
          <w:sz w:val="20"/>
        </w:rPr>
      </w:pPr>
      <w:bookmarkStart w:id="36" w:name="_Ref411939449"/>
      <w:bookmarkStart w:id="37" w:name="_Toc412743384"/>
      <w:bookmarkStart w:id="38" w:name="_Toc485806946"/>
      <w:r w:rsidRPr="00AF34D1">
        <w:rPr>
          <w:rFonts w:ascii="Arial" w:hAnsi="Arial"/>
          <w:i/>
          <w:sz w:val="20"/>
        </w:rPr>
        <w:t>Tabe</w:t>
      </w:r>
      <w:r w:rsidR="00281138" w:rsidRPr="00AF34D1">
        <w:rPr>
          <w:rFonts w:ascii="Arial" w:hAnsi="Arial"/>
          <w:i/>
          <w:sz w:val="20"/>
        </w:rPr>
        <w:t>la</w:t>
      </w:r>
      <w:r w:rsidRPr="00AF34D1">
        <w:rPr>
          <w:rFonts w:ascii="Arial" w:hAnsi="Arial"/>
          <w:i/>
          <w:sz w:val="20"/>
        </w:rPr>
        <w:t xml:space="preserve"> </w:t>
      </w:r>
      <w:r w:rsidR="0033517F" w:rsidRPr="00AF34D1">
        <w:rPr>
          <w:rFonts w:ascii="Arial" w:hAnsi="Arial"/>
          <w:i/>
          <w:sz w:val="20"/>
        </w:rPr>
        <w:fldChar w:fldCharType="begin"/>
      </w:r>
      <w:r w:rsidRPr="00AF34D1">
        <w:rPr>
          <w:rFonts w:ascii="Arial" w:hAnsi="Arial"/>
          <w:i/>
          <w:sz w:val="20"/>
        </w:rPr>
        <w:instrText xml:space="preserve"> SEQ Table \* ARABIC </w:instrText>
      </w:r>
      <w:r w:rsidR="0033517F" w:rsidRPr="00AF34D1">
        <w:rPr>
          <w:rFonts w:ascii="Arial" w:hAnsi="Arial"/>
          <w:i/>
          <w:sz w:val="20"/>
        </w:rPr>
        <w:fldChar w:fldCharType="separate"/>
      </w:r>
      <w:r w:rsidR="00AC2E38" w:rsidRPr="00AF34D1">
        <w:rPr>
          <w:rFonts w:ascii="Arial" w:hAnsi="Arial"/>
          <w:i/>
          <w:sz w:val="20"/>
        </w:rPr>
        <w:t>1</w:t>
      </w:r>
      <w:r w:rsidR="0033517F" w:rsidRPr="00AF34D1">
        <w:rPr>
          <w:rFonts w:ascii="Arial" w:hAnsi="Arial"/>
          <w:i/>
          <w:sz w:val="20"/>
        </w:rPr>
        <w:fldChar w:fldCharType="end"/>
      </w:r>
      <w:bookmarkEnd w:id="36"/>
      <w:r w:rsidRPr="00AF34D1">
        <w:rPr>
          <w:rFonts w:ascii="Arial" w:hAnsi="Arial"/>
          <w:i/>
          <w:sz w:val="20"/>
        </w:rPr>
        <w:t>:</w:t>
      </w:r>
      <w:r w:rsidRPr="00AF34D1">
        <w:rPr>
          <w:rFonts w:ascii="Arial" w:eastAsia="Times New Roman" w:hAnsi="Arial" w:cs="Arial"/>
          <w:i/>
          <w:sz w:val="20"/>
          <w:szCs w:val="20"/>
          <w:lang w:eastAsia="da-DK"/>
        </w:rPr>
        <w:t xml:space="preserve"> </w:t>
      </w:r>
      <w:r w:rsidR="00281138" w:rsidRPr="00AF34D1">
        <w:rPr>
          <w:rFonts w:ascii="Arial" w:eastAsia="Times New Roman" w:hAnsi="Arial" w:cs="Arial"/>
          <w:i/>
          <w:sz w:val="20"/>
          <w:szCs w:val="20"/>
          <w:lang w:eastAsia="da-DK"/>
        </w:rPr>
        <w:t>Zaštićena područja u slivu reke Drine u Srbiji</w:t>
      </w:r>
      <w:bookmarkEnd w:id="37"/>
      <w:bookmarkEnd w:id="38"/>
    </w:p>
    <w:tbl>
      <w:tblPr>
        <w:tblW w:w="0" w:type="auto"/>
        <w:tblCellMar>
          <w:top w:w="28" w:type="dxa"/>
          <w:left w:w="28" w:type="dxa"/>
          <w:bottom w:w="28" w:type="dxa"/>
          <w:right w:w="28" w:type="dxa"/>
        </w:tblCellMar>
        <w:tblLook w:val="0000" w:firstRow="0" w:lastRow="0" w:firstColumn="0" w:lastColumn="0" w:noHBand="0" w:noVBand="0"/>
      </w:tblPr>
      <w:tblGrid>
        <w:gridCol w:w="454"/>
        <w:gridCol w:w="7152"/>
        <w:gridCol w:w="972"/>
        <w:gridCol w:w="1103"/>
      </w:tblGrid>
      <w:tr w:rsidR="00C0536F" w:rsidRPr="00AF34D1" w:rsidTr="00C0536F">
        <w:trPr>
          <w:trHeight w:val="340"/>
          <w:tblHeader/>
        </w:trPr>
        <w:tc>
          <w:tcPr>
            <w:tcW w:w="454" w:type="dxa"/>
            <w:tcBorders>
              <w:top w:val="single" w:sz="8" w:space="0" w:color="000000"/>
              <w:left w:val="single" w:sz="8" w:space="0" w:color="000000"/>
              <w:bottom w:val="single" w:sz="4" w:space="0" w:color="000000"/>
              <w:right w:val="single" w:sz="4" w:space="0" w:color="000000"/>
            </w:tcBorders>
            <w:shd w:val="clear" w:color="auto" w:fill="D9D9D9" w:themeFill="background1" w:themeFillShade="D9"/>
            <w:vAlign w:val="center"/>
          </w:tcPr>
          <w:p w:rsidR="00C0536F" w:rsidRPr="00AF34D1" w:rsidRDefault="00281138" w:rsidP="00C0536F">
            <w:pPr>
              <w:rPr>
                <w:rFonts w:ascii="Arial" w:hAnsi="Arial"/>
                <w:sz w:val="20"/>
              </w:rPr>
            </w:pPr>
            <w:r w:rsidRPr="00AF34D1">
              <w:rPr>
                <w:rFonts w:ascii="Arial" w:hAnsi="Arial"/>
                <w:sz w:val="20"/>
              </w:rPr>
              <w:lastRenderedPageBreak/>
              <w:t>R</w:t>
            </w:r>
            <w:r w:rsidR="00C0536F" w:rsidRPr="00AF34D1">
              <w:rPr>
                <w:rFonts w:ascii="Arial" w:hAnsi="Arial"/>
                <w:sz w:val="20"/>
              </w:rPr>
              <w:t>.</w:t>
            </w:r>
            <w:r w:rsidRPr="00AF34D1">
              <w:rPr>
                <w:rFonts w:ascii="Arial" w:hAnsi="Arial"/>
                <w:sz w:val="20"/>
              </w:rPr>
              <w:t>b.</w:t>
            </w:r>
          </w:p>
        </w:tc>
        <w:tc>
          <w:tcPr>
            <w:tcW w:w="7219" w:type="dxa"/>
            <w:tcBorders>
              <w:top w:val="single" w:sz="8" w:space="0" w:color="000000"/>
              <w:left w:val="single" w:sz="8" w:space="0" w:color="000000"/>
              <w:bottom w:val="single" w:sz="4" w:space="0" w:color="000000"/>
              <w:right w:val="single" w:sz="4" w:space="0" w:color="000000"/>
            </w:tcBorders>
            <w:shd w:val="clear" w:color="auto" w:fill="D9D9D9" w:themeFill="background1" w:themeFillShade="D9"/>
            <w:vAlign w:val="center"/>
          </w:tcPr>
          <w:p w:rsidR="00C0536F" w:rsidRPr="00AF34D1" w:rsidRDefault="00281138" w:rsidP="00281138">
            <w:pPr>
              <w:rPr>
                <w:rFonts w:ascii="Arial" w:hAnsi="Arial"/>
                <w:sz w:val="20"/>
              </w:rPr>
            </w:pPr>
            <w:r w:rsidRPr="00AF34D1">
              <w:rPr>
                <w:rFonts w:ascii="Arial" w:hAnsi="Arial"/>
                <w:sz w:val="20"/>
              </w:rPr>
              <w:t>Naziv i tip zaštićenog područja u Srbiji</w:t>
            </w:r>
          </w:p>
        </w:tc>
        <w:tc>
          <w:tcPr>
            <w:tcW w:w="974" w:type="dxa"/>
            <w:tcBorders>
              <w:top w:val="single" w:sz="8" w:space="0" w:color="000000"/>
              <w:bottom w:val="single" w:sz="4" w:space="0" w:color="000000"/>
              <w:right w:val="single" w:sz="4" w:space="0" w:color="000000"/>
            </w:tcBorders>
            <w:shd w:val="clear" w:color="auto" w:fill="D9D9D9" w:themeFill="background1" w:themeFillShade="D9"/>
            <w:vAlign w:val="center"/>
          </w:tcPr>
          <w:p w:rsidR="00C0536F" w:rsidRPr="00AF34D1" w:rsidRDefault="00281138" w:rsidP="00C0536F">
            <w:pPr>
              <w:rPr>
                <w:rFonts w:ascii="Arial" w:hAnsi="Arial"/>
                <w:sz w:val="20"/>
              </w:rPr>
            </w:pPr>
            <w:r w:rsidRPr="00AF34D1">
              <w:rPr>
                <w:rFonts w:ascii="Arial" w:hAnsi="Arial"/>
                <w:sz w:val="20"/>
              </w:rPr>
              <w:t>Veličina</w:t>
            </w:r>
            <w:r w:rsidR="00C0536F" w:rsidRPr="00AF34D1">
              <w:rPr>
                <w:rFonts w:ascii="Arial" w:hAnsi="Arial"/>
                <w:sz w:val="20"/>
              </w:rPr>
              <w:t xml:space="preserve"> (km</w:t>
            </w:r>
            <w:r w:rsidR="00C0536F" w:rsidRPr="00AF34D1">
              <w:rPr>
                <w:rFonts w:ascii="Arial" w:hAnsi="Arial"/>
                <w:sz w:val="20"/>
                <w:vertAlign w:val="superscript"/>
              </w:rPr>
              <w:t>2</w:t>
            </w:r>
            <w:r w:rsidR="00C0536F" w:rsidRPr="00AF34D1">
              <w:rPr>
                <w:rFonts w:ascii="Arial" w:hAnsi="Arial"/>
                <w:sz w:val="20"/>
              </w:rPr>
              <w:t>)</w:t>
            </w:r>
          </w:p>
        </w:tc>
        <w:tc>
          <w:tcPr>
            <w:tcW w:w="1105" w:type="dxa"/>
            <w:tcBorders>
              <w:top w:val="single" w:sz="8" w:space="0" w:color="000000"/>
              <w:bottom w:val="single" w:sz="4" w:space="0" w:color="000000"/>
              <w:right w:val="single" w:sz="4" w:space="0" w:color="000000"/>
            </w:tcBorders>
            <w:shd w:val="clear" w:color="auto" w:fill="D9D9D9" w:themeFill="background1" w:themeFillShade="D9"/>
            <w:vAlign w:val="center"/>
          </w:tcPr>
          <w:p w:rsidR="00C0536F" w:rsidRPr="00AF34D1" w:rsidRDefault="00281138" w:rsidP="00C0536F">
            <w:pPr>
              <w:rPr>
                <w:rFonts w:ascii="Arial" w:eastAsia="Times New Roman" w:hAnsi="Arial" w:cs="Arial"/>
                <w:sz w:val="20"/>
                <w:szCs w:val="20"/>
                <w:lang w:eastAsia="da-DK"/>
              </w:rPr>
            </w:pPr>
            <w:r w:rsidRPr="00AF34D1">
              <w:rPr>
                <w:rFonts w:ascii="Arial" w:hAnsi="Arial"/>
                <w:sz w:val="20"/>
              </w:rPr>
              <w:t>Datum formiranja</w:t>
            </w:r>
          </w:p>
        </w:tc>
      </w:tr>
      <w:tr w:rsidR="00C0536F" w:rsidRPr="00AF34D1" w:rsidTr="00C0536F">
        <w:trPr>
          <w:trHeight w:val="340"/>
        </w:trPr>
        <w:tc>
          <w:tcPr>
            <w:tcW w:w="454" w:type="dxa"/>
            <w:tcBorders>
              <w:top w:val="single" w:sz="4" w:space="0" w:color="000000"/>
              <w:left w:val="single" w:sz="8" w:space="0" w:color="000000"/>
              <w:bottom w:val="single" w:sz="4" w:space="0" w:color="000000"/>
              <w:right w:val="single" w:sz="4" w:space="0" w:color="000000"/>
            </w:tcBorders>
            <w:shd w:val="clear" w:color="auto" w:fill="FFFF00"/>
            <w:vAlign w:val="center"/>
          </w:tcPr>
          <w:p w:rsidR="00C0536F" w:rsidRPr="00AF34D1" w:rsidRDefault="00C0536F" w:rsidP="00C0536F">
            <w:pPr>
              <w:spacing w:after="0"/>
              <w:jc w:val="left"/>
              <w:rPr>
                <w:rFonts w:ascii="Arial" w:hAnsi="Arial"/>
                <w:sz w:val="20"/>
              </w:rPr>
            </w:pPr>
            <w:r w:rsidRPr="00AF34D1">
              <w:rPr>
                <w:rFonts w:ascii="Arial" w:hAnsi="Arial"/>
                <w:sz w:val="20"/>
              </w:rPr>
              <w:t>D1</w:t>
            </w:r>
          </w:p>
        </w:tc>
        <w:tc>
          <w:tcPr>
            <w:tcW w:w="721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0536F" w:rsidRPr="00AF34D1" w:rsidRDefault="00C0536F" w:rsidP="00281138">
            <w:pPr>
              <w:spacing w:after="0"/>
              <w:jc w:val="left"/>
              <w:rPr>
                <w:rFonts w:ascii="Arial" w:eastAsia="Times New Roman" w:hAnsi="Arial" w:cs="Arial"/>
                <w:sz w:val="20"/>
                <w:szCs w:val="20"/>
              </w:rPr>
            </w:pPr>
            <w:r w:rsidRPr="00AF34D1">
              <w:rPr>
                <w:rFonts w:ascii="Arial" w:hAnsi="Arial"/>
                <w:sz w:val="20"/>
              </w:rPr>
              <w:t>Tara</w:t>
            </w:r>
            <w:r w:rsidRPr="00AF34D1">
              <w:rPr>
                <w:rFonts w:ascii="Arial" w:eastAsia="Times New Roman" w:hAnsi="Arial" w:cs="Arial"/>
                <w:sz w:val="20"/>
                <w:szCs w:val="20"/>
              </w:rPr>
              <w:t>:</w:t>
            </w:r>
            <w:r w:rsidR="00B35264" w:rsidRPr="00AF34D1">
              <w:rPr>
                <w:rFonts w:ascii="Arial" w:eastAsia="Times New Roman" w:hAnsi="Arial" w:cs="Arial"/>
                <w:sz w:val="20"/>
                <w:szCs w:val="20"/>
              </w:rPr>
              <w:t xml:space="preserve"> </w:t>
            </w:r>
            <w:r w:rsidRPr="00AF34D1">
              <w:rPr>
                <w:rFonts w:ascii="Arial" w:eastAsia="Times New Roman" w:hAnsi="Arial" w:cs="Arial"/>
                <w:sz w:val="20"/>
                <w:szCs w:val="20"/>
              </w:rPr>
              <w:t xml:space="preserve">NP, Emerald </w:t>
            </w:r>
            <w:r w:rsidR="00281138" w:rsidRPr="00AF34D1">
              <w:rPr>
                <w:rFonts w:ascii="Arial" w:eastAsia="Times New Roman" w:hAnsi="Arial" w:cs="Arial"/>
                <w:sz w:val="20"/>
                <w:szCs w:val="20"/>
              </w:rPr>
              <w:t>područje</w:t>
            </w:r>
            <w:r w:rsidRPr="00AF34D1">
              <w:rPr>
                <w:rFonts w:ascii="Arial" w:eastAsia="Times New Roman" w:hAnsi="Arial" w:cs="Arial"/>
                <w:sz w:val="20"/>
                <w:szCs w:val="20"/>
              </w:rPr>
              <w:t>,</w:t>
            </w:r>
            <w:r w:rsidR="00B35264" w:rsidRPr="00AF34D1">
              <w:rPr>
                <w:rFonts w:ascii="Arial" w:eastAsia="Times New Roman" w:hAnsi="Arial" w:cs="Arial"/>
                <w:sz w:val="20"/>
                <w:szCs w:val="20"/>
              </w:rPr>
              <w:t xml:space="preserve"> </w:t>
            </w:r>
            <w:r w:rsidRPr="00AF34D1">
              <w:rPr>
                <w:rFonts w:ascii="Arial" w:eastAsia="Times New Roman" w:hAnsi="Arial" w:cs="Arial"/>
                <w:sz w:val="20"/>
                <w:szCs w:val="20"/>
              </w:rPr>
              <w:t>IUCN: II</w:t>
            </w:r>
          </w:p>
        </w:tc>
        <w:tc>
          <w:tcPr>
            <w:tcW w:w="974"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rPr>
            </w:pPr>
            <w:r w:rsidRPr="00AF34D1">
              <w:rPr>
                <w:rFonts w:ascii="Arial" w:eastAsia="Times New Roman" w:hAnsi="Arial" w:cs="Arial"/>
                <w:sz w:val="20"/>
                <w:szCs w:val="20"/>
              </w:rPr>
              <w:t>191.7</w:t>
            </w:r>
          </w:p>
        </w:tc>
        <w:tc>
          <w:tcPr>
            <w:tcW w:w="1105"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lang w:eastAsia="da-DK"/>
              </w:rPr>
            </w:pPr>
            <w:r w:rsidRPr="00AF34D1">
              <w:rPr>
                <w:rFonts w:ascii="Arial" w:eastAsia="Times New Roman" w:hAnsi="Arial" w:cs="Arial"/>
                <w:sz w:val="20"/>
                <w:szCs w:val="20"/>
              </w:rPr>
              <w:t>1981</w:t>
            </w:r>
          </w:p>
        </w:tc>
      </w:tr>
      <w:tr w:rsidR="00C0536F" w:rsidRPr="00AF34D1" w:rsidTr="00C0536F">
        <w:trPr>
          <w:trHeight w:val="340"/>
        </w:trPr>
        <w:tc>
          <w:tcPr>
            <w:tcW w:w="454" w:type="dxa"/>
            <w:tcBorders>
              <w:top w:val="single" w:sz="4" w:space="0" w:color="000000"/>
              <w:left w:val="single" w:sz="8" w:space="0" w:color="000000"/>
              <w:bottom w:val="single" w:sz="4" w:space="0" w:color="000000"/>
              <w:right w:val="single" w:sz="4" w:space="0" w:color="000000"/>
            </w:tcBorders>
            <w:shd w:val="clear" w:color="auto" w:fill="FFFF00"/>
            <w:vAlign w:val="center"/>
          </w:tcPr>
          <w:p w:rsidR="00C0536F" w:rsidRPr="00AF34D1" w:rsidRDefault="00C0536F" w:rsidP="00C0536F">
            <w:pPr>
              <w:spacing w:after="0"/>
              <w:jc w:val="left"/>
              <w:rPr>
                <w:rFonts w:ascii="Arial" w:hAnsi="Arial"/>
                <w:sz w:val="20"/>
              </w:rPr>
            </w:pPr>
            <w:r w:rsidRPr="00AF34D1">
              <w:rPr>
                <w:rFonts w:ascii="Arial" w:hAnsi="Arial"/>
                <w:sz w:val="20"/>
              </w:rPr>
              <w:t>D2</w:t>
            </w:r>
          </w:p>
        </w:tc>
        <w:tc>
          <w:tcPr>
            <w:tcW w:w="721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0536F" w:rsidRPr="00AF34D1" w:rsidRDefault="00281138" w:rsidP="00C0536F">
            <w:pPr>
              <w:spacing w:after="0"/>
              <w:jc w:val="left"/>
              <w:rPr>
                <w:rFonts w:ascii="Arial" w:eastAsia="Times New Roman" w:hAnsi="Arial" w:cs="Arial"/>
                <w:sz w:val="20"/>
                <w:szCs w:val="20"/>
              </w:rPr>
            </w:pPr>
            <w:r w:rsidRPr="00AF34D1">
              <w:rPr>
                <w:rFonts w:ascii="Arial" w:hAnsi="Arial"/>
                <w:sz w:val="20"/>
              </w:rPr>
              <w:t>Š</w:t>
            </w:r>
            <w:r w:rsidR="00C0536F" w:rsidRPr="00AF34D1">
              <w:rPr>
                <w:rFonts w:ascii="Arial" w:hAnsi="Arial"/>
                <w:sz w:val="20"/>
              </w:rPr>
              <w:t>argan – Mokra Gora</w:t>
            </w:r>
            <w:r w:rsidR="00C0536F" w:rsidRPr="00AF34D1">
              <w:rPr>
                <w:rFonts w:ascii="Arial" w:eastAsia="Times New Roman" w:hAnsi="Arial" w:cs="Arial"/>
                <w:sz w:val="20"/>
                <w:szCs w:val="20"/>
              </w:rPr>
              <w:t>: PP</w:t>
            </w:r>
          </w:p>
        </w:tc>
        <w:tc>
          <w:tcPr>
            <w:tcW w:w="974"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rPr>
            </w:pPr>
            <w:r w:rsidRPr="00AF34D1">
              <w:rPr>
                <w:rFonts w:ascii="Arial" w:eastAsia="Times New Roman" w:hAnsi="Arial" w:cs="Arial"/>
                <w:sz w:val="20"/>
                <w:szCs w:val="20"/>
              </w:rPr>
              <w:t>108.14</w:t>
            </w:r>
          </w:p>
        </w:tc>
        <w:tc>
          <w:tcPr>
            <w:tcW w:w="1105"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lang w:eastAsia="da-DK"/>
              </w:rPr>
            </w:pPr>
            <w:r w:rsidRPr="00AF34D1">
              <w:rPr>
                <w:rFonts w:ascii="Arial" w:eastAsia="Times New Roman" w:hAnsi="Arial" w:cs="Arial"/>
                <w:sz w:val="20"/>
                <w:szCs w:val="20"/>
              </w:rPr>
              <w:t>2005</w:t>
            </w:r>
          </w:p>
        </w:tc>
      </w:tr>
      <w:tr w:rsidR="00C0536F" w:rsidRPr="00AF34D1" w:rsidTr="00C0536F">
        <w:trPr>
          <w:trHeight w:val="340"/>
        </w:trPr>
        <w:tc>
          <w:tcPr>
            <w:tcW w:w="454" w:type="dxa"/>
            <w:tcBorders>
              <w:top w:val="single" w:sz="4" w:space="0" w:color="000000"/>
              <w:left w:val="single" w:sz="8" w:space="0" w:color="000000"/>
              <w:bottom w:val="single" w:sz="4" w:space="0" w:color="000000"/>
              <w:right w:val="single" w:sz="4" w:space="0" w:color="000000"/>
            </w:tcBorders>
            <w:shd w:val="clear" w:color="auto" w:fill="FFFF00"/>
            <w:vAlign w:val="center"/>
          </w:tcPr>
          <w:p w:rsidR="00C0536F" w:rsidRPr="00AF34D1" w:rsidRDefault="00C0536F" w:rsidP="00C0536F">
            <w:pPr>
              <w:spacing w:after="0"/>
              <w:jc w:val="left"/>
              <w:rPr>
                <w:rFonts w:ascii="Arial" w:hAnsi="Arial"/>
                <w:sz w:val="20"/>
              </w:rPr>
            </w:pPr>
            <w:r w:rsidRPr="00AF34D1">
              <w:rPr>
                <w:rFonts w:ascii="Arial" w:hAnsi="Arial"/>
                <w:sz w:val="20"/>
              </w:rPr>
              <w:t>D3</w:t>
            </w:r>
          </w:p>
        </w:tc>
        <w:tc>
          <w:tcPr>
            <w:tcW w:w="721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0536F" w:rsidRPr="00AF34D1" w:rsidRDefault="00281138" w:rsidP="00281138">
            <w:pPr>
              <w:spacing w:after="0"/>
              <w:jc w:val="left"/>
              <w:rPr>
                <w:rFonts w:ascii="Arial" w:eastAsia="Times New Roman" w:hAnsi="Arial" w:cs="Arial"/>
                <w:sz w:val="20"/>
                <w:szCs w:val="20"/>
              </w:rPr>
            </w:pPr>
            <w:r w:rsidRPr="00AF34D1">
              <w:rPr>
                <w:rFonts w:ascii="Arial" w:hAnsi="Arial"/>
                <w:sz w:val="20"/>
              </w:rPr>
              <w:t>Deo područja sela Tršić i manastir Tronoša</w:t>
            </w:r>
            <w:r w:rsidR="00C0536F" w:rsidRPr="00AF34D1">
              <w:rPr>
                <w:rFonts w:ascii="Arial" w:eastAsia="Times New Roman" w:hAnsi="Arial" w:cs="Arial"/>
                <w:sz w:val="20"/>
                <w:szCs w:val="20"/>
              </w:rPr>
              <w:t>: MNM</w:t>
            </w:r>
          </w:p>
        </w:tc>
        <w:tc>
          <w:tcPr>
            <w:tcW w:w="974"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rPr>
            </w:pPr>
          </w:p>
        </w:tc>
        <w:tc>
          <w:tcPr>
            <w:tcW w:w="1105"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lang w:eastAsia="da-DK"/>
              </w:rPr>
            </w:pPr>
            <w:r w:rsidRPr="00AF34D1">
              <w:rPr>
                <w:rFonts w:ascii="Arial" w:eastAsia="Times New Roman" w:hAnsi="Arial" w:cs="Arial"/>
                <w:sz w:val="20"/>
                <w:szCs w:val="20"/>
              </w:rPr>
              <w:t>1965</w:t>
            </w:r>
          </w:p>
        </w:tc>
      </w:tr>
      <w:tr w:rsidR="00C0536F" w:rsidRPr="00AF34D1" w:rsidTr="00C0536F">
        <w:trPr>
          <w:trHeight w:val="340"/>
        </w:trPr>
        <w:tc>
          <w:tcPr>
            <w:tcW w:w="454" w:type="dxa"/>
            <w:tcBorders>
              <w:top w:val="single" w:sz="4" w:space="0" w:color="000000"/>
              <w:left w:val="single" w:sz="8" w:space="0" w:color="000000"/>
              <w:bottom w:val="single" w:sz="4" w:space="0" w:color="000000"/>
              <w:right w:val="single" w:sz="4" w:space="0" w:color="000000"/>
            </w:tcBorders>
            <w:shd w:val="clear" w:color="auto" w:fill="FFFF00"/>
            <w:vAlign w:val="center"/>
          </w:tcPr>
          <w:p w:rsidR="00C0536F" w:rsidRPr="00AF34D1" w:rsidRDefault="00C0536F" w:rsidP="00C0536F">
            <w:pPr>
              <w:spacing w:after="0"/>
              <w:jc w:val="left"/>
              <w:rPr>
                <w:rFonts w:ascii="Arial" w:hAnsi="Arial"/>
                <w:sz w:val="20"/>
              </w:rPr>
            </w:pPr>
            <w:r w:rsidRPr="00AF34D1">
              <w:rPr>
                <w:rFonts w:ascii="Arial" w:hAnsi="Arial"/>
                <w:sz w:val="20"/>
              </w:rPr>
              <w:t>D4</w:t>
            </w:r>
          </w:p>
        </w:tc>
        <w:tc>
          <w:tcPr>
            <w:tcW w:w="721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0536F" w:rsidRPr="00AF34D1" w:rsidRDefault="00281138" w:rsidP="00281138">
            <w:pPr>
              <w:spacing w:after="0"/>
              <w:jc w:val="left"/>
              <w:rPr>
                <w:rFonts w:ascii="Arial" w:eastAsia="Times New Roman" w:hAnsi="Arial" w:cs="Arial"/>
                <w:sz w:val="20"/>
                <w:szCs w:val="20"/>
              </w:rPr>
            </w:pPr>
            <w:r w:rsidRPr="00AF34D1">
              <w:rPr>
                <w:rFonts w:ascii="Arial" w:hAnsi="Arial"/>
                <w:sz w:val="20"/>
              </w:rPr>
              <w:t>Klisura reke Trešnjica</w:t>
            </w:r>
            <w:r w:rsidR="00C0536F" w:rsidRPr="00AF34D1">
              <w:rPr>
                <w:rFonts w:ascii="Arial" w:eastAsia="Times New Roman" w:hAnsi="Arial" w:cs="Arial"/>
                <w:sz w:val="20"/>
                <w:szCs w:val="20"/>
              </w:rPr>
              <w:t xml:space="preserve">: SNR </w:t>
            </w:r>
            <w:r w:rsidRPr="00AF34D1">
              <w:rPr>
                <w:rFonts w:ascii="Arial" w:hAnsi="Arial"/>
                <w:sz w:val="20"/>
              </w:rPr>
              <w:t>Klisura reke Trešnjica</w:t>
            </w:r>
          </w:p>
        </w:tc>
        <w:tc>
          <w:tcPr>
            <w:tcW w:w="974"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rPr>
            </w:pPr>
            <w:r w:rsidRPr="00AF34D1">
              <w:rPr>
                <w:rFonts w:ascii="Arial" w:eastAsia="Times New Roman" w:hAnsi="Arial" w:cs="Arial"/>
                <w:sz w:val="20"/>
                <w:szCs w:val="20"/>
              </w:rPr>
              <w:t>5.95</w:t>
            </w:r>
          </w:p>
        </w:tc>
        <w:tc>
          <w:tcPr>
            <w:tcW w:w="1105"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lang w:eastAsia="da-DK"/>
              </w:rPr>
            </w:pPr>
            <w:r w:rsidRPr="00AF34D1">
              <w:rPr>
                <w:rFonts w:ascii="Arial" w:eastAsia="Times New Roman" w:hAnsi="Arial" w:cs="Arial"/>
                <w:sz w:val="20"/>
                <w:szCs w:val="20"/>
              </w:rPr>
              <w:t>1995</w:t>
            </w:r>
          </w:p>
        </w:tc>
      </w:tr>
      <w:tr w:rsidR="00C0536F" w:rsidRPr="00AF34D1" w:rsidTr="00C0536F">
        <w:trPr>
          <w:trHeight w:val="340"/>
        </w:trPr>
        <w:tc>
          <w:tcPr>
            <w:tcW w:w="454" w:type="dxa"/>
            <w:tcBorders>
              <w:top w:val="single" w:sz="4" w:space="0" w:color="000000"/>
              <w:left w:val="single" w:sz="8" w:space="0" w:color="000000"/>
              <w:bottom w:val="single" w:sz="4" w:space="0" w:color="000000"/>
              <w:right w:val="single" w:sz="4" w:space="0" w:color="000000"/>
            </w:tcBorders>
            <w:shd w:val="clear" w:color="auto" w:fill="FFFF00"/>
            <w:vAlign w:val="center"/>
          </w:tcPr>
          <w:p w:rsidR="00C0536F" w:rsidRPr="00AF34D1" w:rsidRDefault="00C0536F" w:rsidP="00C0536F">
            <w:pPr>
              <w:spacing w:after="0"/>
              <w:jc w:val="left"/>
              <w:rPr>
                <w:rFonts w:ascii="Arial" w:hAnsi="Arial"/>
                <w:sz w:val="20"/>
              </w:rPr>
            </w:pPr>
            <w:r w:rsidRPr="00AF34D1">
              <w:rPr>
                <w:rFonts w:ascii="Arial" w:hAnsi="Arial"/>
                <w:sz w:val="20"/>
              </w:rPr>
              <w:t>D5</w:t>
            </w:r>
          </w:p>
        </w:tc>
        <w:tc>
          <w:tcPr>
            <w:tcW w:w="721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0536F" w:rsidRPr="00AF34D1" w:rsidRDefault="00C0536F" w:rsidP="00281138">
            <w:pPr>
              <w:spacing w:after="0"/>
              <w:jc w:val="left"/>
              <w:rPr>
                <w:rFonts w:ascii="Arial" w:eastAsia="Times New Roman" w:hAnsi="Arial" w:cs="Arial"/>
                <w:sz w:val="20"/>
                <w:szCs w:val="20"/>
              </w:rPr>
            </w:pPr>
            <w:r w:rsidRPr="00AF34D1">
              <w:rPr>
                <w:rFonts w:ascii="Arial" w:hAnsi="Arial"/>
                <w:sz w:val="20"/>
              </w:rPr>
              <w:t>Mile</w:t>
            </w:r>
            <w:r w:rsidR="00281138" w:rsidRPr="00AF34D1">
              <w:rPr>
                <w:rFonts w:ascii="Arial" w:hAnsi="Arial"/>
                <w:sz w:val="20"/>
              </w:rPr>
              <w:t>š</w:t>
            </w:r>
            <w:r w:rsidRPr="00AF34D1">
              <w:rPr>
                <w:rFonts w:ascii="Arial" w:hAnsi="Arial"/>
                <w:sz w:val="20"/>
              </w:rPr>
              <w:t>evka</w:t>
            </w:r>
            <w:r w:rsidRPr="00AF34D1">
              <w:rPr>
                <w:rFonts w:ascii="Arial" w:eastAsia="Times New Roman" w:hAnsi="Arial" w:cs="Arial"/>
                <w:sz w:val="20"/>
                <w:szCs w:val="20"/>
              </w:rPr>
              <w:t>: RNP</w:t>
            </w:r>
          </w:p>
        </w:tc>
        <w:tc>
          <w:tcPr>
            <w:tcW w:w="974"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rPr>
            </w:pPr>
            <w:r w:rsidRPr="00AF34D1">
              <w:rPr>
                <w:rFonts w:ascii="Arial" w:eastAsia="Times New Roman" w:hAnsi="Arial" w:cs="Arial"/>
                <w:sz w:val="20"/>
                <w:szCs w:val="20"/>
              </w:rPr>
              <w:t>4.57</w:t>
            </w:r>
          </w:p>
        </w:tc>
        <w:tc>
          <w:tcPr>
            <w:tcW w:w="1105"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lang w:eastAsia="da-DK"/>
              </w:rPr>
            </w:pPr>
            <w:r w:rsidRPr="00AF34D1">
              <w:rPr>
                <w:rFonts w:ascii="Arial" w:eastAsia="Times New Roman" w:hAnsi="Arial" w:cs="Arial"/>
                <w:sz w:val="20"/>
                <w:szCs w:val="20"/>
              </w:rPr>
              <w:t>1976</w:t>
            </w:r>
          </w:p>
        </w:tc>
      </w:tr>
      <w:tr w:rsidR="00C0536F" w:rsidRPr="00AF34D1" w:rsidTr="00C0536F">
        <w:trPr>
          <w:trHeight w:val="340"/>
        </w:trPr>
        <w:tc>
          <w:tcPr>
            <w:tcW w:w="454" w:type="dxa"/>
            <w:tcBorders>
              <w:top w:val="single" w:sz="4" w:space="0" w:color="000000"/>
              <w:left w:val="single" w:sz="8" w:space="0" w:color="000000"/>
              <w:bottom w:val="single" w:sz="4" w:space="0" w:color="000000"/>
              <w:right w:val="single" w:sz="4" w:space="0" w:color="000000"/>
            </w:tcBorders>
            <w:shd w:val="clear" w:color="auto" w:fill="FFFF00"/>
            <w:vAlign w:val="center"/>
          </w:tcPr>
          <w:p w:rsidR="00C0536F" w:rsidRPr="00AF34D1" w:rsidRDefault="00C0536F" w:rsidP="00C0536F">
            <w:pPr>
              <w:spacing w:after="0"/>
              <w:jc w:val="left"/>
              <w:rPr>
                <w:rFonts w:ascii="Arial" w:hAnsi="Arial"/>
                <w:sz w:val="20"/>
              </w:rPr>
            </w:pPr>
            <w:r w:rsidRPr="00AF34D1">
              <w:rPr>
                <w:rFonts w:ascii="Arial" w:hAnsi="Arial"/>
                <w:sz w:val="20"/>
              </w:rPr>
              <w:t>D6</w:t>
            </w:r>
          </w:p>
        </w:tc>
        <w:tc>
          <w:tcPr>
            <w:tcW w:w="721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0536F" w:rsidRPr="00AF34D1" w:rsidRDefault="00C0536F" w:rsidP="00281138">
            <w:pPr>
              <w:spacing w:after="0"/>
              <w:jc w:val="left"/>
              <w:rPr>
                <w:rFonts w:ascii="Arial" w:eastAsia="Times New Roman" w:hAnsi="Arial" w:cs="Arial"/>
                <w:sz w:val="20"/>
                <w:szCs w:val="20"/>
              </w:rPr>
            </w:pPr>
            <w:r w:rsidRPr="00AF34D1">
              <w:rPr>
                <w:rFonts w:ascii="Arial" w:hAnsi="Arial"/>
                <w:sz w:val="20"/>
              </w:rPr>
              <w:t>Uvac</w:t>
            </w:r>
            <w:r w:rsidRPr="00AF34D1">
              <w:rPr>
                <w:rFonts w:ascii="Arial" w:eastAsia="Times New Roman" w:hAnsi="Arial" w:cs="Arial"/>
                <w:sz w:val="20"/>
                <w:szCs w:val="20"/>
              </w:rPr>
              <w:t xml:space="preserve">: SNR </w:t>
            </w:r>
            <w:r w:rsidR="00281138" w:rsidRPr="00AF34D1">
              <w:rPr>
                <w:rFonts w:ascii="Arial" w:eastAsia="Times New Roman" w:hAnsi="Arial" w:cs="Arial"/>
                <w:sz w:val="20"/>
                <w:szCs w:val="20"/>
              </w:rPr>
              <w:t>Kanjon reke Uvac</w:t>
            </w:r>
          </w:p>
        </w:tc>
        <w:tc>
          <w:tcPr>
            <w:tcW w:w="974"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rPr>
            </w:pPr>
            <w:r w:rsidRPr="00AF34D1">
              <w:rPr>
                <w:rFonts w:ascii="Arial" w:eastAsia="Times New Roman" w:hAnsi="Arial" w:cs="Arial"/>
                <w:sz w:val="20"/>
                <w:szCs w:val="20"/>
              </w:rPr>
              <w:t>74.53</w:t>
            </w:r>
          </w:p>
        </w:tc>
        <w:tc>
          <w:tcPr>
            <w:tcW w:w="1105"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lang w:eastAsia="da-DK"/>
              </w:rPr>
            </w:pPr>
            <w:r w:rsidRPr="00AF34D1">
              <w:rPr>
                <w:rFonts w:ascii="Arial" w:eastAsia="Times New Roman" w:hAnsi="Arial" w:cs="Arial"/>
                <w:sz w:val="20"/>
                <w:szCs w:val="20"/>
              </w:rPr>
              <w:t>2006</w:t>
            </w:r>
          </w:p>
        </w:tc>
      </w:tr>
      <w:tr w:rsidR="00C0536F" w:rsidRPr="00AF34D1" w:rsidTr="00C0536F">
        <w:trPr>
          <w:trHeight w:val="340"/>
        </w:trPr>
        <w:tc>
          <w:tcPr>
            <w:tcW w:w="454" w:type="dxa"/>
            <w:tcBorders>
              <w:top w:val="single" w:sz="4" w:space="0" w:color="000000"/>
              <w:left w:val="single" w:sz="8" w:space="0" w:color="000000"/>
              <w:bottom w:val="single" w:sz="4" w:space="0" w:color="000000"/>
              <w:right w:val="single" w:sz="4" w:space="0" w:color="000000"/>
            </w:tcBorders>
            <w:shd w:val="clear" w:color="auto" w:fill="FFFF00"/>
            <w:vAlign w:val="center"/>
          </w:tcPr>
          <w:p w:rsidR="00C0536F" w:rsidRPr="00AF34D1" w:rsidRDefault="00C0536F" w:rsidP="00C0536F">
            <w:pPr>
              <w:spacing w:after="0"/>
              <w:jc w:val="left"/>
              <w:rPr>
                <w:rFonts w:ascii="Arial" w:hAnsi="Arial"/>
                <w:sz w:val="20"/>
              </w:rPr>
            </w:pPr>
            <w:r w:rsidRPr="00AF34D1">
              <w:rPr>
                <w:rFonts w:ascii="Arial" w:hAnsi="Arial"/>
                <w:sz w:val="20"/>
              </w:rPr>
              <w:t>D7</w:t>
            </w:r>
          </w:p>
        </w:tc>
        <w:tc>
          <w:tcPr>
            <w:tcW w:w="721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0536F" w:rsidRPr="00AF34D1" w:rsidRDefault="00C0536F" w:rsidP="00281138">
            <w:pPr>
              <w:spacing w:after="0"/>
              <w:jc w:val="left"/>
              <w:rPr>
                <w:rFonts w:ascii="Arial" w:eastAsia="Times New Roman" w:hAnsi="Arial" w:cs="Arial"/>
                <w:sz w:val="20"/>
                <w:szCs w:val="20"/>
              </w:rPr>
            </w:pPr>
            <w:r w:rsidRPr="00AF34D1">
              <w:rPr>
                <w:rFonts w:ascii="Arial" w:hAnsi="Arial"/>
                <w:sz w:val="20"/>
              </w:rPr>
              <w:t>Slapovi Sopotnice</w:t>
            </w:r>
            <w:r w:rsidRPr="00AF34D1">
              <w:rPr>
                <w:rFonts w:ascii="Arial" w:eastAsia="Times New Roman" w:hAnsi="Arial" w:cs="Arial"/>
                <w:sz w:val="20"/>
                <w:szCs w:val="20"/>
              </w:rPr>
              <w:t xml:space="preserve">: MoN </w:t>
            </w:r>
            <w:r w:rsidR="00281138" w:rsidRPr="00AF34D1">
              <w:rPr>
                <w:rFonts w:ascii="Arial" w:eastAsia="Times New Roman" w:hAnsi="Arial" w:cs="Arial"/>
                <w:sz w:val="20"/>
                <w:szCs w:val="20"/>
              </w:rPr>
              <w:t>vodopadi reke Sopotnice, pritoke reke Lim</w:t>
            </w:r>
          </w:p>
        </w:tc>
        <w:tc>
          <w:tcPr>
            <w:tcW w:w="974"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rPr>
            </w:pPr>
          </w:p>
        </w:tc>
        <w:tc>
          <w:tcPr>
            <w:tcW w:w="1105"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lang w:eastAsia="da-DK"/>
              </w:rPr>
            </w:pPr>
            <w:r w:rsidRPr="00AF34D1">
              <w:rPr>
                <w:rFonts w:ascii="Arial" w:eastAsia="Times New Roman" w:hAnsi="Arial" w:cs="Arial"/>
                <w:sz w:val="20"/>
                <w:szCs w:val="20"/>
              </w:rPr>
              <w:t>2005</w:t>
            </w:r>
          </w:p>
        </w:tc>
      </w:tr>
      <w:tr w:rsidR="00C0536F" w:rsidRPr="00AF34D1" w:rsidTr="00C0536F">
        <w:trPr>
          <w:trHeight w:val="340"/>
        </w:trPr>
        <w:tc>
          <w:tcPr>
            <w:tcW w:w="454" w:type="dxa"/>
            <w:tcBorders>
              <w:top w:val="single" w:sz="4" w:space="0" w:color="000000"/>
              <w:left w:val="single" w:sz="8" w:space="0" w:color="000000"/>
              <w:bottom w:val="single" w:sz="4" w:space="0" w:color="000000"/>
              <w:right w:val="single" w:sz="4" w:space="0" w:color="000000"/>
            </w:tcBorders>
            <w:shd w:val="clear" w:color="auto" w:fill="FFFF00"/>
            <w:vAlign w:val="center"/>
          </w:tcPr>
          <w:p w:rsidR="00C0536F" w:rsidRPr="00AF34D1" w:rsidRDefault="00C0536F" w:rsidP="00C0536F">
            <w:pPr>
              <w:spacing w:after="0"/>
              <w:jc w:val="left"/>
              <w:rPr>
                <w:rFonts w:ascii="Arial" w:eastAsia="Times New Roman" w:hAnsi="Arial" w:cs="Arial"/>
                <w:sz w:val="20"/>
                <w:szCs w:val="20"/>
              </w:rPr>
            </w:pPr>
          </w:p>
        </w:tc>
        <w:tc>
          <w:tcPr>
            <w:tcW w:w="7219" w:type="dxa"/>
            <w:tcBorders>
              <w:top w:val="single" w:sz="4" w:space="0" w:color="000000"/>
              <w:left w:val="single" w:sz="8" w:space="0" w:color="000000"/>
              <w:bottom w:val="single" w:sz="4" w:space="0" w:color="000000"/>
              <w:right w:val="single" w:sz="4" w:space="0" w:color="000000"/>
            </w:tcBorders>
            <w:shd w:val="clear" w:color="auto" w:fill="FFFFFF"/>
            <w:vAlign w:val="center"/>
          </w:tcPr>
          <w:p w:rsidR="00C0536F" w:rsidRPr="00AF34D1" w:rsidRDefault="00281138" w:rsidP="00281138">
            <w:pPr>
              <w:spacing w:after="0"/>
              <w:jc w:val="left"/>
              <w:rPr>
                <w:rFonts w:ascii="Arial" w:eastAsia="Times New Roman" w:hAnsi="Arial" w:cs="Arial"/>
                <w:sz w:val="20"/>
                <w:szCs w:val="20"/>
              </w:rPr>
            </w:pPr>
            <w:r w:rsidRPr="00AF34D1">
              <w:rPr>
                <w:rFonts w:ascii="Arial" w:eastAsia="Times New Roman" w:hAnsi="Arial" w:cs="Arial"/>
                <w:sz w:val="20"/>
                <w:szCs w:val="20"/>
              </w:rPr>
              <w:t>Mnogi drugi</w:t>
            </w:r>
            <w:r w:rsidR="00C0536F" w:rsidRPr="00AF34D1">
              <w:rPr>
                <w:rFonts w:ascii="Arial" w:eastAsia="Times New Roman" w:hAnsi="Arial" w:cs="Arial"/>
                <w:sz w:val="20"/>
                <w:szCs w:val="20"/>
              </w:rPr>
              <w:t xml:space="preserve"> MoN</w:t>
            </w:r>
            <w:r w:rsidR="00B35264" w:rsidRPr="00AF34D1">
              <w:rPr>
                <w:rFonts w:ascii="Arial" w:eastAsia="Times New Roman" w:hAnsi="Arial" w:cs="Arial"/>
                <w:sz w:val="20"/>
                <w:szCs w:val="20"/>
              </w:rPr>
              <w:t xml:space="preserve"> </w:t>
            </w:r>
            <w:r w:rsidR="00C0536F" w:rsidRPr="00AF34D1">
              <w:rPr>
                <w:rFonts w:ascii="Arial" w:eastAsia="Times New Roman" w:hAnsi="Arial" w:cs="Arial"/>
                <w:sz w:val="20"/>
                <w:szCs w:val="20"/>
              </w:rPr>
              <w:t>(</w:t>
            </w:r>
            <w:r w:rsidRPr="00AF34D1">
              <w:rPr>
                <w:rFonts w:ascii="Arial" w:eastAsia="Times New Roman" w:hAnsi="Arial" w:cs="Arial"/>
                <w:sz w:val="20"/>
                <w:szCs w:val="20"/>
              </w:rPr>
              <w:t>mali objekti</w:t>
            </w:r>
            <w:r w:rsidR="00C0536F" w:rsidRPr="00AF34D1">
              <w:rPr>
                <w:rFonts w:ascii="Arial" w:eastAsia="Times New Roman" w:hAnsi="Arial" w:cs="Arial"/>
                <w:sz w:val="20"/>
                <w:szCs w:val="20"/>
              </w:rPr>
              <w:t>)</w:t>
            </w:r>
          </w:p>
        </w:tc>
        <w:tc>
          <w:tcPr>
            <w:tcW w:w="974"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rPr>
            </w:pPr>
          </w:p>
        </w:tc>
        <w:tc>
          <w:tcPr>
            <w:tcW w:w="1105" w:type="dxa"/>
            <w:tcBorders>
              <w:top w:val="single" w:sz="4" w:space="0" w:color="000000"/>
              <w:bottom w:val="single" w:sz="4" w:space="0" w:color="000000"/>
              <w:right w:val="single" w:sz="4" w:space="0" w:color="000000"/>
            </w:tcBorders>
            <w:shd w:val="clear" w:color="auto" w:fill="FFFFFF"/>
            <w:vAlign w:val="center"/>
          </w:tcPr>
          <w:p w:rsidR="00C0536F" w:rsidRPr="00AF34D1" w:rsidRDefault="00C0536F" w:rsidP="00C0536F">
            <w:pPr>
              <w:spacing w:after="0"/>
              <w:jc w:val="left"/>
              <w:rPr>
                <w:rFonts w:ascii="Arial" w:eastAsia="Times New Roman" w:hAnsi="Arial" w:cs="Arial"/>
                <w:sz w:val="20"/>
                <w:szCs w:val="20"/>
                <w:lang w:eastAsia="da-DK"/>
              </w:rPr>
            </w:pPr>
            <w:r w:rsidRPr="00AF34D1">
              <w:rPr>
                <w:rFonts w:ascii="Arial" w:eastAsia="Times New Roman" w:hAnsi="Arial" w:cs="Arial"/>
                <w:sz w:val="20"/>
                <w:szCs w:val="20"/>
              </w:rPr>
              <w:t> </w:t>
            </w:r>
          </w:p>
        </w:tc>
      </w:tr>
    </w:tbl>
    <w:p w:rsidR="00C0536F" w:rsidRPr="00AF34D1" w:rsidRDefault="00C0536F" w:rsidP="00C0536F">
      <w:pPr>
        <w:spacing w:after="0"/>
        <w:jc w:val="both"/>
        <w:rPr>
          <w:rFonts w:ascii="Arial" w:eastAsia="Times New Roman" w:hAnsi="Arial" w:cs="Arial"/>
          <w:sz w:val="8"/>
          <w:szCs w:val="20"/>
        </w:rPr>
      </w:pPr>
    </w:p>
    <w:p w:rsidR="00C0536F" w:rsidRPr="00AF34D1" w:rsidRDefault="00C0536F" w:rsidP="00C0536F">
      <w:pPr>
        <w:jc w:val="both"/>
        <w:rPr>
          <w:rFonts w:ascii="Arial" w:eastAsia="Times New Roman" w:hAnsi="Arial" w:cs="Arial"/>
          <w:sz w:val="20"/>
          <w:szCs w:val="20"/>
        </w:rPr>
      </w:pPr>
      <w:r w:rsidRPr="00AF34D1">
        <w:rPr>
          <w:rFonts w:ascii="Arial" w:eastAsia="Times New Roman" w:hAnsi="Arial" w:cs="Arial"/>
          <w:sz w:val="20"/>
          <w:szCs w:val="20"/>
        </w:rPr>
        <w:t>Legend</w:t>
      </w:r>
      <w:r w:rsidR="00281138" w:rsidRPr="00AF34D1">
        <w:rPr>
          <w:rFonts w:ascii="Arial" w:eastAsia="Times New Roman" w:hAnsi="Arial" w:cs="Arial"/>
          <w:sz w:val="20"/>
          <w:szCs w:val="20"/>
        </w:rPr>
        <w:t>a</w:t>
      </w:r>
      <w:r w:rsidRPr="00AF34D1">
        <w:rPr>
          <w:rFonts w:ascii="Arial" w:eastAsia="Times New Roman" w:hAnsi="Arial" w:cs="Arial"/>
          <w:sz w:val="20"/>
          <w:szCs w:val="20"/>
        </w:rPr>
        <w:t xml:space="preserve">: MNM: </w:t>
      </w:r>
      <w:r w:rsidRPr="00AF34D1">
        <w:rPr>
          <w:rFonts w:ascii="Arial" w:eastAsia="Times New Roman" w:hAnsi="Arial" w:cs="Arial"/>
          <w:sz w:val="20"/>
          <w:szCs w:val="20"/>
        </w:rPr>
        <w:tab/>
        <w:t>Memori</w:t>
      </w:r>
      <w:r w:rsidR="00281138" w:rsidRPr="00AF34D1">
        <w:rPr>
          <w:rFonts w:ascii="Arial" w:eastAsia="Times New Roman" w:hAnsi="Arial" w:cs="Arial"/>
          <w:sz w:val="20"/>
          <w:szCs w:val="20"/>
        </w:rPr>
        <w:t>jalni spomenik prirode</w:t>
      </w:r>
      <w:r w:rsidRPr="00AF34D1">
        <w:rPr>
          <w:rFonts w:ascii="Arial" w:eastAsia="Times New Roman" w:hAnsi="Arial" w:cs="Arial"/>
          <w:sz w:val="20"/>
          <w:szCs w:val="20"/>
        </w:rPr>
        <w:t xml:space="preserve">; MoN: </w:t>
      </w:r>
      <w:r w:rsidR="00281138" w:rsidRPr="00AF34D1">
        <w:rPr>
          <w:rFonts w:ascii="Arial" w:eastAsia="Times New Roman" w:hAnsi="Arial" w:cs="Arial"/>
          <w:sz w:val="20"/>
          <w:szCs w:val="20"/>
        </w:rPr>
        <w:t>Spomenik prirode</w:t>
      </w:r>
      <w:r w:rsidRPr="00AF34D1">
        <w:rPr>
          <w:rFonts w:ascii="Arial" w:eastAsia="Times New Roman" w:hAnsi="Arial" w:cs="Arial"/>
          <w:sz w:val="20"/>
          <w:szCs w:val="20"/>
        </w:rPr>
        <w:t xml:space="preserve">; NP: </w:t>
      </w:r>
      <w:r w:rsidR="00281138" w:rsidRPr="00AF34D1">
        <w:rPr>
          <w:rFonts w:ascii="Arial" w:eastAsia="Times New Roman" w:hAnsi="Arial" w:cs="Arial"/>
          <w:sz w:val="20"/>
          <w:szCs w:val="20"/>
        </w:rPr>
        <w:t>Nacionalni park</w:t>
      </w:r>
      <w:r w:rsidRPr="00AF34D1">
        <w:rPr>
          <w:rFonts w:ascii="Arial" w:eastAsia="Times New Roman" w:hAnsi="Arial" w:cs="Arial"/>
          <w:sz w:val="20"/>
          <w:szCs w:val="20"/>
        </w:rPr>
        <w:t xml:space="preserve">; RNP: </w:t>
      </w:r>
      <w:r w:rsidRPr="00AF34D1">
        <w:rPr>
          <w:rFonts w:ascii="Arial" w:eastAsia="Times New Roman" w:hAnsi="Arial" w:cs="Arial"/>
          <w:sz w:val="20"/>
          <w:szCs w:val="20"/>
        </w:rPr>
        <w:tab/>
      </w:r>
      <w:r w:rsidR="00281138" w:rsidRPr="00AF34D1">
        <w:rPr>
          <w:rFonts w:ascii="Arial" w:eastAsia="Times New Roman" w:hAnsi="Arial" w:cs="Arial"/>
          <w:sz w:val="20"/>
          <w:szCs w:val="20"/>
        </w:rPr>
        <w:t>Regionalni park prirode</w:t>
      </w:r>
      <w:r w:rsidRPr="00AF34D1">
        <w:rPr>
          <w:rFonts w:ascii="Arial" w:eastAsia="Times New Roman" w:hAnsi="Arial" w:cs="Arial"/>
          <w:sz w:val="20"/>
          <w:szCs w:val="20"/>
        </w:rPr>
        <w:t xml:space="preserve">; RP: </w:t>
      </w:r>
      <w:r w:rsidR="00281138" w:rsidRPr="00AF34D1">
        <w:rPr>
          <w:rFonts w:ascii="Arial" w:eastAsia="Times New Roman" w:hAnsi="Arial" w:cs="Arial"/>
          <w:sz w:val="20"/>
          <w:szCs w:val="20"/>
        </w:rPr>
        <w:t>Regionalni park</w:t>
      </w:r>
      <w:r w:rsidRPr="00AF34D1">
        <w:rPr>
          <w:rFonts w:ascii="Arial" w:eastAsia="Times New Roman" w:hAnsi="Arial" w:cs="Arial"/>
          <w:sz w:val="20"/>
          <w:szCs w:val="20"/>
        </w:rPr>
        <w:t>; SNR: Speci</w:t>
      </w:r>
      <w:r w:rsidR="00281138" w:rsidRPr="00AF34D1">
        <w:rPr>
          <w:rFonts w:ascii="Arial" w:eastAsia="Times New Roman" w:hAnsi="Arial" w:cs="Arial"/>
          <w:sz w:val="20"/>
          <w:szCs w:val="20"/>
        </w:rPr>
        <w:t>jalni rezervat prirode</w:t>
      </w:r>
      <w:r w:rsidRPr="00AF34D1">
        <w:rPr>
          <w:rFonts w:ascii="Arial" w:eastAsia="Times New Roman" w:hAnsi="Arial" w:cs="Arial"/>
          <w:sz w:val="20"/>
          <w:szCs w:val="20"/>
        </w:rPr>
        <w:t>.</w:t>
      </w:r>
    </w:p>
    <w:p w:rsidR="00C0536F" w:rsidRPr="00AF34D1" w:rsidRDefault="00281138" w:rsidP="00C0536F">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39" w:name="_Toc29735301"/>
      <w:r w:rsidRPr="00AF34D1">
        <w:rPr>
          <w:rFonts w:ascii="Arial" w:eastAsia="Arial" w:hAnsi="Arial" w:cs="Arial"/>
          <w:sz w:val="20"/>
          <w:szCs w:val="20"/>
        </w:rPr>
        <w:t>Nacionalni park Tara</w:t>
      </w:r>
      <w:bookmarkEnd w:id="39"/>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Nacionalni park Tara u planinskoj regiji zapadne Srbije je proglašen nacionalnim parkom 1981. godine. Park površine 19.200 hektara, sa upravnim službama u Bajinoj Bašti, se prostire po grupi planinskih vrhova masiva Tare, Crnog vrha, Stolca i Zvezde, kanjonom Drine sa Perućcem i do oboda Bajine Bašte. Nacionalni park obuhvata široki zavoj reke Drine koji predstavlja granicu sa Bosnom.</w:t>
      </w:r>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Usled klime i izolovanosti, Tara je očuvala drevne vrste drveća kao što je Pančićeva omorika i druge skoro fosilne vrste biljaka. Tara je prevashodno sačinjena od krečnjaka i prosečne je visine 1000 – 1200 m. Najviša tačka je Koziji rid – 1591 m, a najniža 291 m na jezeru Perućac. Reka Vrelo je najjači priliv vode za nacionalni park, koja se uliva u reku Drinu nakon 365 metara. Leta su sveža, a zime hladne sa dosta snega. Većina padavina je u maju mesecu. Najsuvlji meseci su jul i avgust. Jesen je sunčana i toplija od proleća.</w:t>
      </w:r>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NP Tara je 80 % pokriven šumama. Postoji 34 šumskih i 19 livadskih zajednica. 75 % šuma je mešovito smreka-jela, jela i bukva.</w:t>
      </w:r>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Jedinstvena endemska vrsta Pančićeva omorika (Picea omorika) je, prema mnogim ekspertima, najlepša evropska vrsta ariša. Ona predstavlja jedinstvenu endemsku vrstu balkanskog poluostrva a njeno prirodno stanište se nalazi na Velikom Stolcu (1540 metara nadmorske visine) na teritoriji Mitrovca na planini Tara. Ona raste na padinama i u tvrdom kamenu severne strane.</w:t>
      </w:r>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Pored Pančićeve omorike, značajne vrste su leska, tisa, zelenika, jeremičak, derventski različak, božur i mahovina rebrača.</w:t>
      </w:r>
    </w:p>
    <w:p w:rsidR="001E009A"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Postoje 53 vrste sisara. Najzanimljiviji su medved (Ursus arctos) i divokoza (Rupicapra rupicapra) koji žive čak na nadmorskoj visini od 291 m. Postoji 135 vrsta ptica, od kojih su 43 ptice selice. Najzanimljivije ugrožene vrste su zlatni orao (Aquila chryssetos), sivi soko i ostali. Postoji preko 251 vrsta gljiva. Tri vrste su otrovne. Amanita phalloides je najopasnija gljiva u Evropi.</w:t>
      </w:r>
    </w:p>
    <w:p w:rsidR="001E009A"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Ribolov na rekama i jezerima u NP predstavlja pravo zadovoljstvo. Postoji oko 40 vrsta ribe</w:t>
      </w:r>
      <w:r w:rsidR="001E009A" w:rsidRPr="00AF34D1">
        <w:rPr>
          <w:rFonts w:ascii="Arial" w:eastAsia="Times New Roman" w:hAnsi="Arial" w:cs="Arial"/>
          <w:sz w:val="20"/>
          <w:szCs w:val="20"/>
          <w:lang w:eastAsia="en-GB"/>
        </w:rPr>
        <w:t>. (mladica (Hucho – hucho), lipljan (Thumallus thumallus), gull, carp, jez (Leuciscus idus)…</w:t>
      </w:r>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U NP Tara postoji više arheoloških lokaliteta koji datiraju od neolita do srednjeg veka. Postoje stećci u Perućcu, ostaci srednjovekovne tvrđave Solotnik i manastir Rača, koje je izgradio kralj Dragutin Nemanjić u XIII veku.</w:t>
      </w:r>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Postoji 18 planinskih staza, ukupne dužine 120 km. Pri korišćenju ovih staza, poželjno je konsultovati karte koje se mogu kupiti na informacionim punktovima u parku.</w:t>
      </w:r>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Projekat TAROCYKL je definisao 27 biciklističkih staza ukupne dužine oko 420 km, čime se kreira prilika za novu vrstu turizma bez posledica po životnu sredinu.</w:t>
      </w:r>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Lov se u NP Tara uvek organizuje u skladu sa planovima. Postoji oko 40 medveda, 300 divokoza, 320 srna i 40 divljih svinja. Lovne dozvole, vodiče i prevoz licencira služba za zaštitu i unapređenje lova i ribolova NP Tara.</w:t>
      </w:r>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 xml:space="preserve">Lokacija Tare omogućava razvoj turizma i posete raznovrsnim turističkim lokacijama. Bogatstvo i raznovrsnost turističkih atrakcija, očuvano prirodno okruženje, planinski reljef sa nadmorskim visinama od 800 do 1500 m, kapaciteti za zimske sportove, bogatstvo i raznovrsnost biljnog i životinjskog sveta, ugodna klima, reka Drina i veštačka jezera Perućac i Zaovine čine ovu planinu jednom od najlepših u našoj zemlji. Tara se nalazi u blizini mesta kao što su grad Užice, Mokra Gora, grad Višegrad sa brojnim kulturnim i istorjijskim spomenicima koje </w:t>
      </w:r>
      <w:r w:rsidRPr="00AF34D1">
        <w:rPr>
          <w:rFonts w:ascii="Arial" w:eastAsia="Times New Roman" w:hAnsi="Arial" w:cs="Arial"/>
          <w:sz w:val="20"/>
          <w:szCs w:val="20"/>
          <w:lang w:eastAsia="en-GB"/>
        </w:rPr>
        <w:lastRenderedPageBreak/>
        <w:t>ljudi koji borave na Tari mogu lako posetiti. Ovo im daje priliku za zanimljiviji odmor. Tara pruža odlične prilike za razvoj održivog turizma sa minimalnim uticajem na životnu sredinu i kulturno nasleđe, što istovremeno pomaže privredni razvoj lokalne zajednice.</w:t>
      </w:r>
    </w:p>
    <w:p w:rsidR="00281138" w:rsidRPr="00AF34D1" w:rsidRDefault="00281138" w:rsidP="001E009A">
      <w:pPr>
        <w:jc w:val="both"/>
        <w:rPr>
          <w:rFonts w:ascii="Arial" w:eastAsia="Times New Roman" w:hAnsi="Arial" w:cs="Arial"/>
          <w:sz w:val="20"/>
          <w:szCs w:val="20"/>
          <w:lang w:eastAsia="en-GB"/>
        </w:rPr>
      </w:pPr>
      <w:r w:rsidRPr="00AF34D1">
        <w:rPr>
          <w:rFonts w:ascii="Arial" w:eastAsia="Times New Roman" w:hAnsi="Arial" w:cs="Arial"/>
          <w:sz w:val="20"/>
          <w:szCs w:val="20"/>
          <w:lang w:eastAsia="en-GB"/>
        </w:rPr>
        <w:t>Najbolje staze za brzi spust su u regionu Predovog krsta, dužine između 3 i 5 km. Blage padine Tare su dobre za šetnju, jahanje, korišćenje trim staza i druge sportske aktivnosti.</w:t>
      </w:r>
    </w:p>
    <w:p w:rsidR="001E437C" w:rsidRPr="00AF34D1" w:rsidRDefault="001E437C" w:rsidP="0036799E">
      <w:pPr>
        <w:spacing w:after="0"/>
        <w:jc w:val="both"/>
        <w:rPr>
          <w:rFonts w:ascii="Arial" w:eastAsia="Times New Roman" w:hAnsi="Arial" w:cs="Arial"/>
          <w:sz w:val="20"/>
          <w:szCs w:val="20"/>
          <w:lang w:eastAsia="da-DK"/>
        </w:rPr>
      </w:pPr>
    </w:p>
    <w:p w:rsidR="007D4398" w:rsidRPr="00AF34D1" w:rsidRDefault="00281138" w:rsidP="0036799E">
      <w:pPr>
        <w:pStyle w:val="Heading2"/>
        <w:numPr>
          <w:ilvl w:val="1"/>
          <w:numId w:val="2"/>
        </w:numPr>
        <w:tabs>
          <w:tab w:val="left" w:pos="567"/>
        </w:tabs>
        <w:snapToGrid w:val="0"/>
        <w:spacing w:before="0" w:after="120"/>
        <w:ind w:left="567" w:hanging="567"/>
        <w:jc w:val="both"/>
        <w:rPr>
          <w:rFonts w:ascii="Arial" w:hAnsi="Arial"/>
          <w:b w:val="0"/>
          <w:sz w:val="20"/>
        </w:rPr>
      </w:pPr>
      <w:bookmarkStart w:id="40" w:name="_Toc29735302"/>
      <w:r w:rsidRPr="00AF34D1">
        <w:rPr>
          <w:rFonts w:ascii="Arial" w:hAnsi="Arial"/>
          <w:b w:val="0"/>
          <w:sz w:val="20"/>
        </w:rPr>
        <w:t>Osnovni podaci o životnoj sredini i socijalnim pitanjima na nacionalnom/državnom nivou</w:t>
      </w:r>
      <w:bookmarkEnd w:id="40"/>
    </w:p>
    <w:p w:rsidR="00CD45A7" w:rsidRPr="00AF34D1" w:rsidRDefault="00281138"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41" w:name="_Toc29735303"/>
      <w:r w:rsidRPr="00AF34D1">
        <w:rPr>
          <w:rFonts w:ascii="Arial" w:eastAsia="Arial" w:hAnsi="Arial" w:cs="Arial"/>
          <w:sz w:val="20"/>
          <w:szCs w:val="20"/>
        </w:rPr>
        <w:t>Vod</w:t>
      </w:r>
      <w:r w:rsidR="009729D8" w:rsidRPr="00AF34D1">
        <w:rPr>
          <w:rFonts w:ascii="Arial" w:eastAsia="Arial" w:hAnsi="Arial" w:cs="Arial"/>
          <w:sz w:val="20"/>
          <w:szCs w:val="20"/>
        </w:rPr>
        <w:t>e</w:t>
      </w:r>
      <w:bookmarkEnd w:id="41"/>
    </w:p>
    <w:p w:rsidR="009729D8" w:rsidRPr="00AF34D1" w:rsidRDefault="009729D8" w:rsidP="00EC609E">
      <w:pPr>
        <w:pStyle w:val="Default"/>
        <w:snapToGrid w:val="0"/>
        <w:spacing w:after="120"/>
        <w:jc w:val="both"/>
        <w:rPr>
          <w:color w:val="auto"/>
          <w:sz w:val="20"/>
          <w:szCs w:val="20"/>
        </w:rPr>
      </w:pPr>
      <w:r w:rsidRPr="00AF34D1">
        <w:rPr>
          <w:color w:val="auto"/>
          <w:sz w:val="20"/>
          <w:szCs w:val="20"/>
        </w:rPr>
        <w:t xml:space="preserve">Republika Srbija je bogata vodama koje predstavljaju njeno veliko prirodno bogatstvo i gustu mrežu reka, brojna jezera i više izvora termalnih i mineralnih voda. Kvalitet vode u Srbiji se znatno razlikuje od regiona do regiona. Neki podaci dobijeni na osnovu praćenja ukazuju na prisustvo amonijaka, nitrata, sulfida, gvožđa i mineralnih ulja u slivu reke Tise; isparivih fenola i mangana u bunarima u oblasti Bačke; a u nekim slučajevima i rastvorenih čvrstih materija – na primer, u slivu Južne Morave. </w:t>
      </w:r>
      <w:r w:rsidR="00DB5DB4" w:rsidRPr="00AF34D1">
        <w:rPr>
          <w:color w:val="auto"/>
          <w:sz w:val="20"/>
          <w:szCs w:val="20"/>
        </w:rPr>
        <w:t>Širom Srbije su najproblematičniji fizičko-hemijski parametri kvaliteta vode zamućenost, zvožđe, mangan i nitrati. U centralnoj Srbiji je najveći problem bakteriološka neispravnost.</w:t>
      </w:r>
    </w:p>
    <w:p w:rsidR="00DB5DB4" w:rsidRPr="00AF34D1" w:rsidRDefault="00DB5DB4" w:rsidP="00EC609E">
      <w:pPr>
        <w:pStyle w:val="Default"/>
        <w:snapToGrid w:val="0"/>
        <w:spacing w:after="120"/>
        <w:jc w:val="both"/>
        <w:rPr>
          <w:color w:val="auto"/>
          <w:sz w:val="20"/>
          <w:szCs w:val="20"/>
        </w:rPr>
      </w:pPr>
      <w:r w:rsidRPr="00AF34D1">
        <w:rPr>
          <w:color w:val="auto"/>
          <w:sz w:val="20"/>
          <w:szCs w:val="20"/>
        </w:rPr>
        <w:t>Reka Sava je međunarodni plovni put Klase IV, što je standard koji obavezuje pružanje uslova za sigurnu plovidbu za brodove nosivosti do 1.500 tona, sa najmanjom dostupnom dubinom (LAD) od 2,5 metra tokom 300 dana u godini. Prema tome, Projekat aktivira OP 7.50 SB o međunarodnim plovnim putevima, koja od države korisnice zahteva da, ako to već nije učinila, formalno obavesti druge zemlje u slivu o predloženom projektu i detaljima projekta/programa. Međutim, ovi uslovi trenutno nisu ispunjeni. Konkretno, Sava ispunjava standard klase IV samo na oko 103 km na kraju svog rečnog toka na plovnom putu – tj. na najprometnijem nizvodnom odeljku toka, između Šapca i Beograda, u celosti na teritoriji Srbije. Uzvodno od Šapca, reka Sava se podvodi pod standard klase III ili niži, u skladu sa plovidbom brodova kapaciteta do 700 tona i, kao što je prethodno navedeno, tokom svega oko 160 dana godišnje na nekim segmentima.</w:t>
      </w:r>
    </w:p>
    <w:p w:rsidR="00DB5DB4" w:rsidRPr="00AF34D1" w:rsidRDefault="00DB5DB4" w:rsidP="00EC609E">
      <w:pPr>
        <w:pStyle w:val="Default"/>
        <w:snapToGrid w:val="0"/>
        <w:spacing w:after="120"/>
        <w:jc w:val="both"/>
        <w:rPr>
          <w:color w:val="auto"/>
          <w:sz w:val="20"/>
          <w:szCs w:val="20"/>
        </w:rPr>
      </w:pPr>
      <w:r w:rsidRPr="00AF34D1">
        <w:rPr>
          <w:color w:val="auto"/>
          <w:sz w:val="20"/>
          <w:szCs w:val="20"/>
        </w:rPr>
        <w:t>Sliv reke Drine, ukupne površine od 19.680 km2 obuhvata severnu polovinu Crne Gore (31,6 % ukupne površine sliva), Bosnu i Hercegovinu (37,1 %) i Srbiju (30,5 %), dok manje od 1 % sliva pripada Albaniji. Imajući u vidu visok protok vode (oko 12 milijardi m3 godišnje) i dobar kvalitet vode, sliv reke Drine se rangira visoko na listi oblasti sa velikim bogatstvom prirodnih resursa i prilikama za razvoj u regionu. Takođe ima značajan potencijal za proivodnju električne energije u hidroelektran</w:t>
      </w:r>
      <w:r w:rsidR="0072472F">
        <w:rPr>
          <w:color w:val="auto"/>
          <w:sz w:val="20"/>
          <w:szCs w:val="20"/>
        </w:rPr>
        <w:t>a</w:t>
      </w:r>
      <w:r w:rsidRPr="00AF34D1">
        <w:rPr>
          <w:color w:val="auto"/>
          <w:sz w:val="20"/>
          <w:szCs w:val="20"/>
        </w:rPr>
        <w:t>ma (koji je prema izveštajima oko 60 % neiskorišćen) kao i turističke atrakcije, a takođe predstavlja izvor obilnog biodiverziteta. Rudarstvo, industrija, turizam i poljoprivreda kreiraju druge specifične prilike. U slivu reke Drine živi skoro milion stanovnika, a naselja se nalaze duž Drine i njenih glavnih pritoka.</w:t>
      </w:r>
    </w:p>
    <w:p w:rsidR="00140D3E" w:rsidRPr="00AF34D1" w:rsidRDefault="00DB5DB4" w:rsidP="007F1CF4">
      <w:pPr>
        <w:pStyle w:val="ListParagraph"/>
        <w:numPr>
          <w:ilvl w:val="2"/>
          <w:numId w:val="2"/>
        </w:numPr>
        <w:tabs>
          <w:tab w:val="left" w:pos="709"/>
        </w:tabs>
        <w:snapToGrid w:val="0"/>
        <w:ind w:left="709" w:hanging="709"/>
        <w:contextualSpacing w:val="0"/>
        <w:jc w:val="both"/>
        <w:outlineLvl w:val="2"/>
        <w:rPr>
          <w:rFonts w:ascii="Arial" w:eastAsia="Arial" w:hAnsi="Arial" w:cs="Arial"/>
          <w:sz w:val="20"/>
          <w:szCs w:val="20"/>
        </w:rPr>
      </w:pPr>
      <w:bookmarkStart w:id="42" w:name="_Toc29735304"/>
      <w:r w:rsidRPr="00AF34D1">
        <w:rPr>
          <w:rFonts w:ascii="Arial" w:eastAsia="Arial" w:hAnsi="Arial" w:cs="Arial"/>
          <w:sz w:val="20"/>
          <w:szCs w:val="20"/>
        </w:rPr>
        <w:t>Glavni pritisci na životnu sredinu u slivu reke Save i slivu reke Drine u Srbiji</w:t>
      </w:r>
      <w:bookmarkEnd w:id="42"/>
    </w:p>
    <w:p w:rsidR="00DB5DB4" w:rsidRPr="00AF34D1" w:rsidRDefault="00DB5DB4" w:rsidP="00E26D31">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Zagađenje životne sredine u slivu reke Save i slivu reke Drine može nastati usled: tekućih ljudskuih aktivnosti (npr. poljoprivreda, industrija), istorijskih ljudskih aktivnosti (npr. zagađene lokacije) i nove izgradnje (npr. budući infrastrukturni projekti). Tačkasti izvori zagađenja su: naselja, industrija i poljoprivreda.</w:t>
      </w:r>
    </w:p>
    <w:p w:rsidR="00E26D31" w:rsidRPr="00AF34D1" w:rsidRDefault="00DB5DB4" w:rsidP="00E26D31">
      <w:pPr>
        <w:pStyle w:val="ListParagraph"/>
        <w:numPr>
          <w:ilvl w:val="3"/>
          <w:numId w:val="2"/>
        </w:numPr>
        <w:tabs>
          <w:tab w:val="left" w:pos="851"/>
        </w:tabs>
        <w:snapToGrid w:val="0"/>
        <w:spacing w:after="60"/>
        <w:ind w:left="851" w:hanging="851"/>
        <w:contextualSpacing w:val="0"/>
        <w:jc w:val="both"/>
        <w:outlineLvl w:val="2"/>
        <w:rPr>
          <w:rFonts w:ascii="Arial" w:eastAsia="Arial" w:hAnsi="Arial" w:cs="Arial"/>
          <w:sz w:val="20"/>
          <w:szCs w:val="20"/>
        </w:rPr>
      </w:pPr>
      <w:bookmarkStart w:id="43" w:name="_Toc29735305"/>
      <w:r w:rsidRPr="00AF34D1">
        <w:rPr>
          <w:rFonts w:ascii="Arial" w:eastAsia="Arial" w:hAnsi="Arial" w:cs="Arial"/>
          <w:sz w:val="20"/>
          <w:szCs w:val="20"/>
        </w:rPr>
        <w:t>Organsko zagađenje</w:t>
      </w:r>
      <w:bookmarkEnd w:id="43"/>
    </w:p>
    <w:p w:rsidR="00DB5DB4" w:rsidRPr="00AF34D1" w:rsidRDefault="00FB7AFC" w:rsidP="00FE1EC2">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Organsko zagađenje može prouzrokovati značajne promene bilansa kiseonika površine vode. Usled toga, može uticati na sastav vrsta/populacija vodnog sveta i prema tome i na status voda. Organsko zagađenje je prevashodno posledica emisija delimično prerađenih ili neprerađenih otpadnih voda iz kolektora, industrije i poljoprivrede.</w:t>
      </w:r>
    </w:p>
    <w:p w:rsidR="00FB7AFC" w:rsidRPr="00AF34D1" w:rsidRDefault="00FB7AFC" w:rsidP="00FE1EC2">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Mnogi kolektori u slivu reke Save i Drine nemaju preradu otpadnih voda ili imaju nedovoljnu preradu i prema tome su ključni izvori organskog zagađenja. Neposredni i posredni izlivi industrijskih otpadnih voda su takođe od značaja. Industrijske otpadne vode često nisu dovoljno prerađene ili se uopšte ne prerađuju pre ispuštanja u površinske vode (direktna emisija) ili u javne kanalizacione sisteme (indirektna emisija).</w:t>
      </w:r>
    </w:p>
    <w:p w:rsidR="009A40BD" w:rsidRPr="00AF34D1" w:rsidRDefault="009A40BD">
      <w:pPr>
        <w:rPr>
          <w:rFonts w:ascii="Arial" w:eastAsia="Arial" w:hAnsi="Arial" w:cs="Arial"/>
          <w:sz w:val="20"/>
          <w:szCs w:val="20"/>
        </w:rPr>
      </w:pPr>
      <w:r w:rsidRPr="00AF34D1">
        <w:rPr>
          <w:rFonts w:ascii="Arial" w:eastAsia="Arial" w:hAnsi="Arial" w:cs="Arial"/>
          <w:sz w:val="20"/>
          <w:szCs w:val="20"/>
        </w:rPr>
        <w:br w:type="page"/>
      </w:r>
    </w:p>
    <w:p w:rsidR="007F1CF4" w:rsidRPr="00AF34D1" w:rsidRDefault="00FB7AFC" w:rsidP="007F1CF4">
      <w:pPr>
        <w:pStyle w:val="ListParagraph"/>
        <w:numPr>
          <w:ilvl w:val="3"/>
          <w:numId w:val="2"/>
        </w:numPr>
        <w:tabs>
          <w:tab w:val="left" w:pos="851"/>
        </w:tabs>
        <w:snapToGrid w:val="0"/>
        <w:spacing w:after="60"/>
        <w:ind w:left="851" w:hanging="851"/>
        <w:contextualSpacing w:val="0"/>
        <w:jc w:val="both"/>
        <w:outlineLvl w:val="2"/>
        <w:rPr>
          <w:rFonts w:ascii="Arial" w:eastAsia="Arial" w:hAnsi="Arial" w:cs="Arial"/>
          <w:sz w:val="20"/>
          <w:szCs w:val="20"/>
        </w:rPr>
      </w:pPr>
      <w:bookmarkStart w:id="44" w:name="_Toc29735306"/>
      <w:r w:rsidRPr="00AF34D1">
        <w:rPr>
          <w:rFonts w:ascii="Arial" w:eastAsia="Arial" w:hAnsi="Arial" w:cs="Arial"/>
          <w:sz w:val="20"/>
          <w:szCs w:val="20"/>
        </w:rPr>
        <w:lastRenderedPageBreak/>
        <w:t>Zagađenje nutrijentima</w:t>
      </w:r>
      <w:bookmarkEnd w:id="44"/>
    </w:p>
    <w:p w:rsidR="00FB7AFC" w:rsidRPr="00AF34D1" w:rsidRDefault="00FB7AFC" w:rsidP="00FE1EC2">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Zagađenje nutrijentima – a naročito azotom (N) i fosforom (P) može prouzrokovati eutrofikaciju</w:t>
      </w:r>
      <w:r w:rsidRPr="00AF34D1">
        <w:rPr>
          <w:rStyle w:val="FootnoteReference"/>
          <w:rFonts w:ascii="Arial" w:eastAsia="Trebuchet MS" w:hAnsi="Arial" w:cs="Arial"/>
          <w:sz w:val="20"/>
          <w:szCs w:val="20"/>
        </w:rPr>
        <w:footnoteReference w:id="8"/>
      </w:r>
      <w:r w:rsidRPr="00AF34D1">
        <w:rPr>
          <w:rFonts w:ascii="Arial" w:eastAsia="Trebuchet MS" w:hAnsi="Arial" w:cs="Arial"/>
          <w:sz w:val="20"/>
          <w:szCs w:val="20"/>
        </w:rPr>
        <w:t xml:space="preserve"> površinske vode. Zagađenje nutrijentima predstavlja prioritetni izazov za svežu vodu. Drina je najveća pritoka reke Save, a reka Sava je treća po dužini pritoka Dunava i donosi najveće količine vode u Dunav od svih njegovih pritoka. Kada su u pitanju nutrijenti, ona u Dunav izliva oko 1,79 – 6,89 kt/a ukupnog P i 37,86 – 85,58 kt/a ukupnog N2.</w:t>
      </w:r>
    </w:p>
    <w:p w:rsidR="007F1CF4" w:rsidRPr="00AF34D1" w:rsidRDefault="00FB7AFC" w:rsidP="007F1CF4">
      <w:pPr>
        <w:pStyle w:val="ListParagraph"/>
        <w:numPr>
          <w:ilvl w:val="3"/>
          <w:numId w:val="2"/>
        </w:numPr>
        <w:tabs>
          <w:tab w:val="left" w:pos="851"/>
        </w:tabs>
        <w:snapToGrid w:val="0"/>
        <w:spacing w:after="60"/>
        <w:ind w:left="851" w:hanging="851"/>
        <w:contextualSpacing w:val="0"/>
        <w:jc w:val="both"/>
        <w:outlineLvl w:val="2"/>
        <w:rPr>
          <w:rFonts w:ascii="Arial" w:eastAsia="Arial" w:hAnsi="Arial" w:cs="Arial"/>
          <w:sz w:val="20"/>
          <w:szCs w:val="20"/>
        </w:rPr>
      </w:pPr>
      <w:bookmarkStart w:id="45" w:name="_Toc29735307"/>
      <w:r w:rsidRPr="00AF34D1">
        <w:rPr>
          <w:rFonts w:ascii="Arial" w:eastAsia="Arial" w:hAnsi="Arial" w:cs="Arial"/>
          <w:sz w:val="20"/>
          <w:szCs w:val="20"/>
        </w:rPr>
        <w:t>Zagađenje opasnim supstancama</w:t>
      </w:r>
      <w:bookmarkEnd w:id="45"/>
    </w:p>
    <w:p w:rsidR="00FB7AFC" w:rsidRPr="00AF34D1" w:rsidRDefault="00FB7AFC" w:rsidP="007F1CF4">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Opasne supstance obuhvataju veštačke hemikalije, metale koji prirodno nastaju, naftu i njene derivate i razne novonastale supstance, kao što su ometači endokrinih funkcija, proizvodi za ličnu higijenu i farmaceutski preparati.</w:t>
      </w:r>
    </w:p>
    <w:p w:rsidR="00FB7AFC" w:rsidRPr="00AF34D1" w:rsidRDefault="00FB7AFC" w:rsidP="007F1CF4">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Značajni izvori zagađenja opasnim supstancama su industrijske aktivnosti, kao što je proizvodnja električne energije (termo i hidroelektrane), rudarstvo (ugalj, olovo, cink, boksit), proizvodnja aluminijum oksida, metalurgija, mašinstvo, proizvodnja stakla, hemijska industrija, farmaceutska industrija, tekstilna industrija, proizvodnja pulpe i papira, industrija kože, pesticidi i druge hemikalije koje se koriste u poljoprivredi, pored stočarstva i prehrambene industrije – mlečna industrija, pivnice, itd.</w:t>
      </w:r>
    </w:p>
    <w:p w:rsidR="002F1A0A" w:rsidRPr="00AF34D1" w:rsidRDefault="00FB7AFC" w:rsidP="002F1A0A">
      <w:pPr>
        <w:pStyle w:val="ListParagraph"/>
        <w:numPr>
          <w:ilvl w:val="3"/>
          <w:numId w:val="2"/>
        </w:numPr>
        <w:tabs>
          <w:tab w:val="left" w:pos="851"/>
        </w:tabs>
        <w:snapToGrid w:val="0"/>
        <w:spacing w:after="60"/>
        <w:ind w:left="851" w:hanging="851"/>
        <w:contextualSpacing w:val="0"/>
        <w:jc w:val="both"/>
        <w:outlineLvl w:val="2"/>
        <w:rPr>
          <w:rFonts w:ascii="Arial" w:eastAsia="Arial" w:hAnsi="Arial" w:cs="Arial"/>
          <w:sz w:val="20"/>
          <w:szCs w:val="20"/>
        </w:rPr>
      </w:pPr>
      <w:bookmarkStart w:id="46" w:name="_Toc29735308"/>
      <w:r w:rsidRPr="00AF34D1">
        <w:rPr>
          <w:rFonts w:ascii="Arial" w:eastAsia="Arial" w:hAnsi="Arial" w:cs="Arial"/>
          <w:sz w:val="20"/>
          <w:szCs w:val="20"/>
        </w:rPr>
        <w:t>Hidromorfološke izmene</w:t>
      </w:r>
      <w:bookmarkEnd w:id="46"/>
    </w:p>
    <w:p w:rsidR="00FB7AFC" w:rsidRPr="00AF34D1" w:rsidRDefault="00FB7AFC" w:rsidP="002F1A0A">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Hidrološke izmene se odnose na pritiske koji su posledica zatvaranja, izvlačenja vode i izmena vodnih režima. Hidromorfološke izmene su od lokalnog značaja i ne rezultuju nužno posledicama na čitavom slivu prekogranične prirode. Međutim, kumulativni efekat izvlačenja vode može postati značajan u prekograničnom kontekstu. Ključne pokretačke sile koje dovode do ometanja kontinuiteta reke i staništa u slivu reke Save su na prvom mestu hidroelektrane (78 %), vodosnabdevanje (10 %) i zaštita od poplava (6 %).</w:t>
      </w:r>
    </w:p>
    <w:p w:rsidR="00FB7AFC" w:rsidRPr="00AF34D1" w:rsidRDefault="00FB7AFC" w:rsidP="002F1A0A">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Prekidi kontinuiteta po dužini vodotoka su brane, ustave, rampe, pragovi, itc. Na reci Savi u Srbiji ne postoje Barijere, ali na njenim pritokama (Drina, Kolubara, Lim i Uvac) je postavljeno 6 barijera. Dve su opremljene sistemom za prolazak ribe (HE Zvornik na reci Drini i TE Veliki Crljeni na reci Kolubara).</w:t>
      </w:r>
    </w:p>
    <w:p w:rsidR="00FB7AFC" w:rsidRPr="00AF34D1" w:rsidRDefault="00FB7AFC" w:rsidP="002F1A0A">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Slika 06 daje informacije o prekidima kontinuiteta po dužini vodotoka na reci Savi, reci Drini i njihovim pritokama.</w:t>
      </w:r>
    </w:p>
    <w:p w:rsidR="0008233C" w:rsidRPr="00AF34D1" w:rsidRDefault="00FB7AFC" w:rsidP="0008233C">
      <w:pPr>
        <w:pStyle w:val="ListParagraph"/>
        <w:numPr>
          <w:ilvl w:val="3"/>
          <w:numId w:val="2"/>
        </w:numPr>
        <w:tabs>
          <w:tab w:val="left" w:pos="851"/>
        </w:tabs>
        <w:snapToGrid w:val="0"/>
        <w:spacing w:after="60"/>
        <w:ind w:left="851" w:hanging="851"/>
        <w:contextualSpacing w:val="0"/>
        <w:jc w:val="both"/>
        <w:outlineLvl w:val="2"/>
        <w:rPr>
          <w:rFonts w:ascii="Arial" w:eastAsia="Arial" w:hAnsi="Arial" w:cs="Arial"/>
          <w:sz w:val="20"/>
          <w:szCs w:val="20"/>
        </w:rPr>
      </w:pPr>
      <w:bookmarkStart w:id="47" w:name="_Toc29735309"/>
      <w:r w:rsidRPr="00AF34D1">
        <w:rPr>
          <w:rFonts w:ascii="Arial" w:eastAsia="Arial" w:hAnsi="Arial" w:cs="Arial"/>
          <w:sz w:val="20"/>
          <w:szCs w:val="20"/>
        </w:rPr>
        <w:t>Budući infrastrukturni projekti</w:t>
      </w:r>
      <w:bookmarkEnd w:id="47"/>
    </w:p>
    <w:p w:rsidR="00FB7AFC" w:rsidRPr="00AF34D1" w:rsidRDefault="001E5860" w:rsidP="0008233C">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Pored postojeće degradacije reke Save i njenih pritoka koja je posledica postojećih hidromorfoloških izmena, veći broj budućih infrastrukturnih projekata je u različitim stadijumima planiranja i pripreme. Ovi projekti mogu prouzrokovati značajne pritiske na vodni status.</w:t>
      </w:r>
    </w:p>
    <w:p w:rsidR="0008233C" w:rsidRPr="00AF34D1" w:rsidRDefault="001E5860" w:rsidP="0008233C">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Srbija je prijavila izgradnju dve hidroelektrane na reci Lim (HE Brodarevo 1 i Brodarevo 2).</w:t>
      </w:r>
    </w:p>
    <w:p w:rsidR="001E5860" w:rsidRPr="00AF34D1" w:rsidRDefault="001E5860" w:rsidP="0008233C">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Slika 07 daje informacije o budućim infrastrukturnim projektima u Srbiji u slivu Save i Drine.</w:t>
      </w:r>
    </w:p>
    <w:p w:rsidR="001E25BC" w:rsidRPr="00AF34D1" w:rsidRDefault="001E5860" w:rsidP="001E25BC">
      <w:pPr>
        <w:pStyle w:val="ListParagraph"/>
        <w:numPr>
          <w:ilvl w:val="3"/>
          <w:numId w:val="2"/>
        </w:numPr>
        <w:tabs>
          <w:tab w:val="left" w:pos="851"/>
        </w:tabs>
        <w:snapToGrid w:val="0"/>
        <w:spacing w:after="60"/>
        <w:ind w:left="851" w:hanging="851"/>
        <w:contextualSpacing w:val="0"/>
        <w:jc w:val="both"/>
        <w:outlineLvl w:val="2"/>
        <w:rPr>
          <w:rFonts w:ascii="Arial" w:eastAsia="Arial" w:hAnsi="Arial" w:cs="Arial"/>
          <w:sz w:val="20"/>
          <w:szCs w:val="20"/>
        </w:rPr>
      </w:pPr>
      <w:bookmarkStart w:id="48" w:name="_Toc29735310"/>
      <w:r w:rsidRPr="00AF34D1">
        <w:rPr>
          <w:rFonts w:ascii="Arial" w:eastAsia="Arial" w:hAnsi="Arial" w:cs="Arial"/>
          <w:sz w:val="20"/>
          <w:szCs w:val="20"/>
        </w:rPr>
        <w:t>Invazivne vrste</w:t>
      </w:r>
      <w:bookmarkEnd w:id="48"/>
    </w:p>
    <w:p w:rsidR="001E5860" w:rsidRPr="00AF34D1" w:rsidRDefault="001E5860" w:rsidP="001E25BC">
      <w:pPr>
        <w:autoSpaceDE w:val="0"/>
        <w:autoSpaceDN w:val="0"/>
        <w:adjustRightInd w:val="0"/>
        <w:jc w:val="left"/>
        <w:rPr>
          <w:rFonts w:ascii="Arial" w:eastAsia="Calibri" w:hAnsi="Arial" w:cs="Arial"/>
          <w:sz w:val="20"/>
          <w:szCs w:val="20"/>
        </w:rPr>
      </w:pPr>
      <w:r w:rsidRPr="00AF34D1">
        <w:rPr>
          <w:rFonts w:ascii="Arial" w:eastAsia="Calibri" w:hAnsi="Arial" w:cs="Arial"/>
          <w:sz w:val="20"/>
          <w:szCs w:val="20"/>
        </w:rPr>
        <w:t>Strane (neizvorne, egzotične) vrste su sve vrste koje ne potiču iz konkretnog regiona, a koje su tu došle delovanjem čoveka. U skorije vreme Invazivne strane vrste (IAS) postaju sve značajnije pitanje u upravljanju životnom sredinom, kao i u vodoprivredi. Prema tome, ovu temu bi trebalo na adekvatan način uključiti u značajne dokumente vodoprivrede na svim prostornim razmerama, što obuhvata i planiranje upravljanja slivom reke.</w:t>
      </w:r>
    </w:p>
    <w:p w:rsidR="001E5860" w:rsidRPr="00AF34D1" w:rsidRDefault="001E5860" w:rsidP="001E25BC">
      <w:pPr>
        <w:autoSpaceDE w:val="0"/>
        <w:autoSpaceDN w:val="0"/>
        <w:adjustRightInd w:val="0"/>
        <w:jc w:val="left"/>
        <w:rPr>
          <w:rFonts w:ascii="Arial" w:eastAsia="Calibri" w:hAnsi="Arial" w:cs="Arial"/>
          <w:sz w:val="20"/>
          <w:szCs w:val="20"/>
        </w:rPr>
      </w:pPr>
      <w:r w:rsidRPr="00AF34D1">
        <w:rPr>
          <w:rFonts w:ascii="Arial" w:eastAsia="Calibri" w:hAnsi="Arial" w:cs="Arial"/>
          <w:sz w:val="20"/>
          <w:szCs w:val="20"/>
        </w:rPr>
        <w:t>Strane vrste riba u slivu Save i njihov status su nedavno i delimično analizirane, gde je u vodama u krajnjem nizvodnom delu na teritoriji Srbije, gde je pruski šaran označen kao nainvazivnija strana vrsta ribe, a zatim i smeđi glavoč.</w:t>
      </w:r>
    </w:p>
    <w:p w:rsidR="001E5860" w:rsidRPr="00AF34D1" w:rsidRDefault="001E5860" w:rsidP="001E25BC">
      <w:pPr>
        <w:autoSpaceDE w:val="0"/>
        <w:autoSpaceDN w:val="0"/>
        <w:adjustRightInd w:val="0"/>
        <w:jc w:val="left"/>
        <w:rPr>
          <w:rFonts w:ascii="Arial" w:eastAsia="Calibri" w:hAnsi="Arial" w:cs="Arial"/>
          <w:sz w:val="20"/>
          <w:szCs w:val="20"/>
        </w:rPr>
      </w:pPr>
      <w:r w:rsidRPr="00AF34D1">
        <w:rPr>
          <w:rFonts w:ascii="Arial" w:eastAsia="Calibri" w:hAnsi="Arial" w:cs="Arial"/>
          <w:sz w:val="20"/>
          <w:szCs w:val="20"/>
        </w:rPr>
        <w:t>Od 14 vrsta makrobeskičmenjaka koji nisu sa ovog područja a primećeni su u slivu reke Save, sedam se smatra invazivnim, a 14 od 16 vrsta ribe se takođe smatra invazivnim. Razmatranje stranih alga i makrofita (i vodenih i uz reku) u SRB je bitan posao koji je potrebno obaviti.</w:t>
      </w:r>
    </w:p>
    <w:p w:rsidR="00201087" w:rsidRPr="00AF34D1" w:rsidRDefault="001E5860" w:rsidP="00A37D8F">
      <w:pPr>
        <w:widowControl w:val="0"/>
        <w:adjustRightInd w:val="0"/>
        <w:snapToGrid w:val="0"/>
        <w:spacing w:after="60"/>
        <w:ind w:left="1134" w:right="215" w:hanging="1134"/>
        <w:jc w:val="both"/>
        <w:rPr>
          <w:rFonts w:ascii="Arial" w:eastAsia="Trebuchet MS" w:hAnsi="Arial" w:cs="Arial"/>
          <w:sz w:val="20"/>
          <w:szCs w:val="20"/>
        </w:rPr>
      </w:pPr>
      <w:r w:rsidRPr="00AF34D1">
        <w:rPr>
          <w:rFonts w:ascii="Arial" w:eastAsia="Trebuchet MS" w:hAnsi="Arial" w:cs="Arial"/>
          <w:sz w:val="20"/>
          <w:szCs w:val="20"/>
        </w:rPr>
        <w:t xml:space="preserve">Slika </w:t>
      </w:r>
      <w:r w:rsidR="00D63BE0" w:rsidRPr="00AF34D1">
        <w:rPr>
          <w:rFonts w:ascii="Arial" w:eastAsia="Trebuchet MS" w:hAnsi="Arial" w:cs="Arial"/>
          <w:sz w:val="20"/>
          <w:szCs w:val="20"/>
        </w:rPr>
        <w:t>06</w:t>
      </w:r>
      <w:r w:rsidR="00201087" w:rsidRPr="00AF34D1">
        <w:rPr>
          <w:rFonts w:ascii="Arial" w:eastAsia="Trebuchet MS" w:hAnsi="Arial" w:cs="Arial"/>
          <w:sz w:val="20"/>
          <w:szCs w:val="20"/>
        </w:rPr>
        <w:t xml:space="preserve">: </w:t>
      </w:r>
      <w:r w:rsidRPr="00AF34D1">
        <w:rPr>
          <w:rFonts w:ascii="Arial" w:eastAsia="Trebuchet MS" w:hAnsi="Arial" w:cs="Arial"/>
          <w:sz w:val="20"/>
          <w:szCs w:val="20"/>
        </w:rPr>
        <w:t>Pregled prekida kontinuiteta staništa po dužini u slivu reke Save / Drine</w:t>
      </w:r>
    </w:p>
    <w:p w:rsidR="001B3E71" w:rsidRPr="00AF34D1" w:rsidRDefault="008778E7" w:rsidP="00A37D8F">
      <w:pPr>
        <w:widowControl w:val="0"/>
        <w:adjustRightInd w:val="0"/>
        <w:snapToGrid w:val="0"/>
        <w:spacing w:after="0"/>
        <w:ind w:right="215"/>
        <w:rPr>
          <w:rFonts w:ascii="Arial" w:eastAsia="Trebuchet MS" w:hAnsi="Arial" w:cs="Arial"/>
          <w:sz w:val="20"/>
          <w:szCs w:val="20"/>
        </w:rPr>
      </w:pPr>
      <w:r w:rsidRPr="00AF34D1">
        <w:rPr>
          <w:rFonts w:ascii="Arial" w:eastAsia="Trebuchet MS" w:hAnsi="Arial" w:cs="Arial"/>
          <w:noProof/>
          <w:sz w:val="20"/>
          <w:szCs w:val="20"/>
        </w:rPr>
        <w:lastRenderedPageBreak/>
        <w:drawing>
          <wp:inline distT="0" distB="0" distL="0" distR="0">
            <wp:extent cx="4140200" cy="4210822"/>
            <wp:effectExtent l="0" t="0" r="0" b="0"/>
            <wp:docPr id="1073742028" name="Picture 107374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uptions.png"/>
                    <pic:cNvPicPr/>
                  </pic:nvPicPr>
                  <pic:blipFill>
                    <a:blip r:embed="rId21">
                      <a:extLst>
                        <a:ext uri="{28A0092B-C50C-407E-A947-70E740481C1C}">
                          <a14:useLocalDpi xmlns:a14="http://schemas.microsoft.com/office/drawing/2010/main" val="0"/>
                        </a:ext>
                      </a:extLst>
                    </a:blip>
                    <a:stretch>
                      <a:fillRect/>
                    </a:stretch>
                  </pic:blipFill>
                  <pic:spPr>
                    <a:xfrm>
                      <a:off x="0" y="0"/>
                      <a:ext cx="4137348" cy="4207921"/>
                    </a:xfrm>
                    <a:prstGeom prst="rect">
                      <a:avLst/>
                    </a:prstGeom>
                  </pic:spPr>
                </pic:pic>
              </a:graphicData>
            </a:graphic>
          </wp:inline>
        </w:drawing>
      </w:r>
    </w:p>
    <w:p w:rsidR="008778E7" w:rsidRPr="00AF34D1" w:rsidRDefault="008778E7" w:rsidP="00A37D8F">
      <w:pPr>
        <w:widowControl w:val="0"/>
        <w:adjustRightInd w:val="0"/>
        <w:snapToGrid w:val="0"/>
        <w:spacing w:after="0"/>
        <w:ind w:right="215"/>
        <w:rPr>
          <w:rFonts w:ascii="Arial" w:eastAsia="Trebuchet MS" w:hAnsi="Arial" w:cs="Arial"/>
          <w:sz w:val="20"/>
          <w:szCs w:val="20"/>
        </w:rPr>
      </w:pPr>
    </w:p>
    <w:p w:rsidR="008778E7" w:rsidRPr="00AF34D1" w:rsidRDefault="008778E7" w:rsidP="00A37D8F">
      <w:pPr>
        <w:widowControl w:val="0"/>
        <w:adjustRightInd w:val="0"/>
        <w:snapToGrid w:val="0"/>
        <w:spacing w:after="0"/>
        <w:ind w:right="215"/>
        <w:rPr>
          <w:rFonts w:ascii="Arial" w:eastAsia="Trebuchet MS" w:hAnsi="Arial" w:cs="Arial"/>
          <w:sz w:val="20"/>
          <w:szCs w:val="20"/>
        </w:rPr>
      </w:pPr>
    </w:p>
    <w:p w:rsidR="0008233C" w:rsidRPr="00AF34D1" w:rsidRDefault="001E5860" w:rsidP="00A37D8F">
      <w:pPr>
        <w:widowControl w:val="0"/>
        <w:adjustRightInd w:val="0"/>
        <w:snapToGrid w:val="0"/>
        <w:spacing w:after="60"/>
        <w:ind w:right="215"/>
        <w:rPr>
          <w:rFonts w:ascii="Arial" w:eastAsia="Trebuchet MS" w:hAnsi="Arial" w:cs="Arial"/>
          <w:sz w:val="20"/>
          <w:szCs w:val="20"/>
        </w:rPr>
      </w:pPr>
      <w:r w:rsidRPr="00AF34D1">
        <w:rPr>
          <w:rFonts w:ascii="Arial" w:eastAsia="Trebuchet MS" w:hAnsi="Arial" w:cs="Arial"/>
          <w:sz w:val="20"/>
          <w:szCs w:val="20"/>
        </w:rPr>
        <w:t xml:space="preserve">Slika </w:t>
      </w:r>
      <w:r w:rsidR="00D63BE0" w:rsidRPr="00AF34D1">
        <w:rPr>
          <w:rFonts w:ascii="Arial" w:eastAsia="Trebuchet MS" w:hAnsi="Arial" w:cs="Arial"/>
          <w:sz w:val="20"/>
          <w:szCs w:val="20"/>
        </w:rPr>
        <w:t>07</w:t>
      </w:r>
      <w:r w:rsidR="0008233C" w:rsidRPr="00AF34D1">
        <w:rPr>
          <w:rFonts w:ascii="Arial" w:eastAsia="Trebuchet MS" w:hAnsi="Arial" w:cs="Arial"/>
          <w:sz w:val="20"/>
          <w:szCs w:val="20"/>
        </w:rPr>
        <w:t xml:space="preserve">: </w:t>
      </w:r>
      <w:r w:rsidRPr="00AF34D1">
        <w:rPr>
          <w:rFonts w:ascii="Arial" w:eastAsia="Trebuchet MS" w:hAnsi="Arial" w:cs="Arial"/>
          <w:sz w:val="20"/>
          <w:szCs w:val="20"/>
        </w:rPr>
        <w:t>Budući infrastrukturni projekti u regionu na slivu reke Save i Drine</w:t>
      </w:r>
    </w:p>
    <w:p w:rsidR="001B3E71" w:rsidRPr="00AF34D1" w:rsidRDefault="001B3E71" w:rsidP="00A37D8F">
      <w:pPr>
        <w:widowControl w:val="0"/>
        <w:adjustRightInd w:val="0"/>
        <w:snapToGrid w:val="0"/>
        <w:spacing w:after="0"/>
        <w:ind w:right="215"/>
        <w:rPr>
          <w:rFonts w:ascii="Arial" w:eastAsia="Trebuchet MS" w:hAnsi="Arial" w:cs="Arial"/>
          <w:sz w:val="20"/>
          <w:szCs w:val="20"/>
        </w:rPr>
      </w:pPr>
      <w:r w:rsidRPr="00AF34D1">
        <w:rPr>
          <w:rFonts w:ascii="Arial" w:eastAsia="Trebuchet MS" w:hAnsi="Arial" w:cs="Arial"/>
          <w:noProof/>
          <w:sz w:val="20"/>
          <w:szCs w:val="20"/>
        </w:rPr>
        <w:drawing>
          <wp:inline distT="0" distB="0" distL="0" distR="0">
            <wp:extent cx="4140200" cy="2317568"/>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P2.png"/>
                    <pic:cNvPicPr/>
                  </pic:nvPicPr>
                  <pic:blipFill>
                    <a:blip r:embed="rId22">
                      <a:extLst>
                        <a:ext uri="{28A0092B-C50C-407E-A947-70E740481C1C}">
                          <a14:useLocalDpi xmlns:a14="http://schemas.microsoft.com/office/drawing/2010/main" val="0"/>
                        </a:ext>
                      </a:extLst>
                    </a:blip>
                    <a:stretch>
                      <a:fillRect/>
                    </a:stretch>
                  </pic:blipFill>
                  <pic:spPr>
                    <a:xfrm>
                      <a:off x="0" y="0"/>
                      <a:ext cx="4127280" cy="2310336"/>
                    </a:xfrm>
                    <a:prstGeom prst="rect">
                      <a:avLst/>
                    </a:prstGeom>
                  </pic:spPr>
                </pic:pic>
              </a:graphicData>
            </a:graphic>
          </wp:inline>
        </w:drawing>
      </w:r>
    </w:p>
    <w:p w:rsidR="00E70872" w:rsidRPr="00AF34D1" w:rsidRDefault="00E70872" w:rsidP="00E31365">
      <w:pPr>
        <w:widowControl w:val="0"/>
        <w:adjustRightInd w:val="0"/>
        <w:snapToGrid w:val="0"/>
        <w:ind w:right="215"/>
        <w:jc w:val="both"/>
        <w:rPr>
          <w:rFonts w:ascii="Arial" w:eastAsia="Trebuchet MS" w:hAnsi="Arial" w:cs="Arial"/>
          <w:sz w:val="20"/>
          <w:szCs w:val="20"/>
        </w:rPr>
      </w:pPr>
    </w:p>
    <w:p w:rsidR="0063559C" w:rsidRPr="00AF34D1" w:rsidRDefault="001E5860" w:rsidP="0063559C">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49" w:name="_Toc23322873"/>
      <w:bookmarkStart w:id="50" w:name="_Toc23328659"/>
      <w:bookmarkStart w:id="51" w:name="_Toc24099331"/>
      <w:bookmarkStart w:id="52" w:name="_Toc29735311"/>
      <w:bookmarkEnd w:id="49"/>
      <w:bookmarkEnd w:id="50"/>
      <w:bookmarkEnd w:id="51"/>
      <w:r w:rsidRPr="00AF34D1">
        <w:rPr>
          <w:rFonts w:ascii="Arial" w:eastAsia="Arial" w:hAnsi="Arial" w:cs="Arial"/>
          <w:sz w:val="20"/>
          <w:szCs w:val="20"/>
        </w:rPr>
        <w:t>Klimatske promene i poplave</w:t>
      </w:r>
      <w:bookmarkEnd w:id="52"/>
      <w:r w:rsidR="0063559C" w:rsidRPr="00AF34D1">
        <w:rPr>
          <w:rFonts w:ascii="Arial" w:eastAsia="Arial" w:hAnsi="Arial" w:cs="Arial"/>
          <w:sz w:val="20"/>
          <w:szCs w:val="20"/>
        </w:rPr>
        <w:t xml:space="preserve"> </w:t>
      </w:r>
    </w:p>
    <w:p w:rsidR="001E5860" w:rsidRPr="00AF34D1" w:rsidRDefault="001E5860" w:rsidP="00A37D8F">
      <w:pPr>
        <w:snapToGrid w:val="0"/>
        <w:jc w:val="both"/>
        <w:rPr>
          <w:rFonts w:ascii="Arial" w:hAnsi="Arial" w:cs="Arial"/>
          <w:sz w:val="20"/>
          <w:szCs w:val="20"/>
        </w:rPr>
      </w:pPr>
      <w:r w:rsidRPr="00AF34D1">
        <w:rPr>
          <w:rFonts w:ascii="Arial" w:hAnsi="Arial" w:cs="Arial"/>
          <w:sz w:val="20"/>
          <w:szCs w:val="20"/>
        </w:rPr>
        <w:t>Prema Svetskoj meteorološkoj organizaciji, procenjeni efekti klimatskih promena na Srbiju će biti srednjeg nivoa. Srbija, kao i jugoistočna Evropa, će verovatno imati toplija leta, manje padavina, te prematome povećan rizik od letnjih suša. Na osnovu trenda podataka iz proteklih 35 godina, zabeležen porast godišnje temperature vazduha za 1°C na teritoriji Srbije u proteklih 100 godina. Kraći periodi imaju veće pozitivne vrednosti, što znači da je porast temperature na godišnjem nivou postao intenzivniji u proteklih nekoliko decenija. Iako postoje periodi sa pozitivnim i negativnim trendovima, od 1982. godine negativni trendovi ne postoje i beleži se samo povećanje temperatura koje traje do danas.</w:t>
      </w:r>
    </w:p>
    <w:p w:rsidR="001E5860" w:rsidRPr="00AF34D1" w:rsidRDefault="001E5860" w:rsidP="00A37D8F">
      <w:pPr>
        <w:snapToGrid w:val="0"/>
        <w:jc w:val="both"/>
        <w:rPr>
          <w:rFonts w:ascii="Arial" w:hAnsi="Arial" w:cs="Arial"/>
          <w:sz w:val="20"/>
          <w:szCs w:val="20"/>
        </w:rPr>
      </w:pPr>
      <w:r w:rsidRPr="00AF34D1">
        <w:rPr>
          <w:rFonts w:ascii="Arial" w:hAnsi="Arial" w:cs="Arial"/>
          <w:sz w:val="20"/>
          <w:szCs w:val="20"/>
        </w:rPr>
        <w:t>Globalno zagrevanje povećava količinu vlage u atmosferi, što znači da su oluje vlažnije i da donose više padavina u region. Oluje se takođe sporije kreću, tako da donose više padavina nad slivovima reka, što prouzrokuje češće obilne poplave u poređenju sa prethodnim periodom. Poplave prouzrokuju ili pojačavaju i meteorološški i ljudski faktori. Ključni meteorološki faktori obuhvataju obilne ili dugotrajne padavine, topljenje snega i oluje sa grmljavinom. Ljudski faktori obuhvataju izmene odliva i loše održavanje hidrauličke i infrastrukture za zaštitu od poplava.</w:t>
      </w:r>
    </w:p>
    <w:p w:rsidR="001E5860" w:rsidRPr="00AF34D1" w:rsidRDefault="001E5860" w:rsidP="00A37D8F">
      <w:pPr>
        <w:snapToGrid w:val="0"/>
        <w:jc w:val="both"/>
        <w:rPr>
          <w:rFonts w:ascii="Arial" w:hAnsi="Arial" w:cs="Arial"/>
          <w:sz w:val="20"/>
          <w:szCs w:val="20"/>
        </w:rPr>
      </w:pPr>
      <w:r w:rsidRPr="00AF34D1">
        <w:rPr>
          <w:rFonts w:ascii="Arial" w:hAnsi="Arial" w:cs="Arial"/>
          <w:sz w:val="20"/>
          <w:szCs w:val="20"/>
        </w:rPr>
        <w:lastRenderedPageBreak/>
        <w:t>Sava i Drina imaju potencijal za periode suša kao i za razorne poplave – koje su se u poslednje vreme desile 2010. i 2014. godine. Trendovi i promene srednjih vrednosti padavina, isparenja i protoka kao i dokumentovane i jasno indikovane klimatske promene bi prema očekivanjim trebalo da izazovu intenzivnije epizode poplava i suša, većeg obima, kao i trajanja. Tekuće projekcije klimatskih promena za sliv reke Save predviđaju porast plavnih talasa za do 8 procenata, dok se predviđa da će i suše postati sve učestalije, a one su naročito nepovoljne za plovidbu. Poplave i suše nose rizike po izvore sredstava za život i nameću ograničenja za trgovinu, bezbednost hrane i produktivne investicije. Iako je hidraulička infrastruktura sliva velika, sistem je loše održavan i nije modernizovan od Balkanskog rata (1995. godine), što podriva ekonomsku integraciju i ograničava rast u regionu.</w:t>
      </w:r>
    </w:p>
    <w:p w:rsidR="000677BD" w:rsidRPr="00AF34D1" w:rsidRDefault="001E5860" w:rsidP="006344FB">
      <w:pPr>
        <w:jc w:val="both"/>
        <w:rPr>
          <w:rFonts w:ascii="Arial" w:eastAsia="Times New Roman" w:hAnsi="Arial" w:cs="Arial"/>
          <w:sz w:val="20"/>
          <w:szCs w:val="20"/>
        </w:rPr>
      </w:pPr>
      <w:r w:rsidRPr="00AF34D1">
        <w:rPr>
          <w:rFonts w:ascii="Arial" w:eastAsia="Times New Roman" w:hAnsi="Arial" w:cs="Arial"/>
          <w:sz w:val="20"/>
          <w:szCs w:val="20"/>
        </w:rPr>
        <w:t>Poplave koje su se desile 2014. godine na rekama Sava i Drina su analizirane u smislu gubitka života i ekonomskih gubitaka i šteta. Procenjeno je da je u Srbiji, Bosni i Hercegovini i Hrvatskoj u maju 2014. godine stogodišnja poplava na slivu Save pogodila 2,98 miliona stanovnika, prouzrokovala evakuaciju 137.000 lica, donela 79 žrtava i ukupne štete i gubici su iznosili preko 3,8 milijardi evra. Pored toga, manje poplave koje su se desile 2013, 2010. i prethodnih godina su takođe prouzrokovale značajne štete na infrastrukturi, domovima i ekonomske gubitke. Ekonomska evaluacija će razmotriti kako visoki rizici od poplava utiču na investicije uz koridor reke, sprečavanjem da postigne svoj pun ekonomski potencijal naročito u smislu turističke industrije. Ukupna površina zaštićena od poplava iznosi 1.442.379 ha, što je za 9,2 % manje nego 2017. godine. Poljoprivredno zemljište u upotrebi pokriva 66,3 % ukupne štićene površine. Dužina izgrađenih obaloutvrda za zaštitu od površinskih voda iznosi 3.411 km. Sliv reke Dunav (73,7 %), a zatim i Save (20,3 %) i Morave (6 %) imaju najveći udeo u zaštićenom području.</w:t>
      </w:r>
    </w:p>
    <w:p w:rsidR="001E5860" w:rsidRPr="00AF34D1" w:rsidRDefault="001E5860" w:rsidP="006344FB">
      <w:pPr>
        <w:jc w:val="both"/>
        <w:rPr>
          <w:rFonts w:ascii="Arial" w:eastAsia="Times New Roman" w:hAnsi="Arial" w:cs="Arial"/>
          <w:sz w:val="20"/>
          <w:szCs w:val="20"/>
        </w:rPr>
      </w:pPr>
      <w:r w:rsidRPr="00AF34D1">
        <w:rPr>
          <w:rFonts w:ascii="Arial" w:eastAsia="Times New Roman" w:hAnsi="Arial" w:cs="Arial"/>
          <w:sz w:val="20"/>
          <w:szCs w:val="20"/>
        </w:rPr>
        <w:t>25.843 ha površine je poplavljeno površinskim vodama, od čega je 75,2 % poljoprivredno zemljište u upotrebi. U slivu Morave je bilo poplavljeno 16.693 ha poljoprivrednog zemljišta, što predstavlja 86 % ukupnog poljoprivrednog zemljišta u upotrebi.</w:t>
      </w:r>
    </w:p>
    <w:p w:rsidR="001E5860" w:rsidRPr="00AF34D1" w:rsidRDefault="001E5860" w:rsidP="006344FB">
      <w:pPr>
        <w:jc w:val="both"/>
        <w:rPr>
          <w:rFonts w:ascii="Arial" w:eastAsia="Times New Roman" w:hAnsi="Arial" w:cs="Arial"/>
          <w:sz w:val="20"/>
          <w:szCs w:val="20"/>
        </w:rPr>
      </w:pPr>
      <w:r w:rsidRPr="00AF34D1">
        <w:rPr>
          <w:rFonts w:ascii="Arial" w:eastAsia="Times New Roman" w:hAnsi="Arial" w:cs="Arial"/>
          <w:sz w:val="20"/>
          <w:szCs w:val="20"/>
        </w:rPr>
        <w:t>Podzemne vode su poplavile 1.222 ha zemljišta, od čega je 85,8 % poljoprivredno zemljište u upotrebi. Poljoprivredno zemljište u upotrebi je u najvećoj meri bilo poplavljeno u slivu Morave i to površina od 972 ha.</w:t>
      </w:r>
    </w:p>
    <w:p w:rsidR="00017179" w:rsidRPr="00AF34D1" w:rsidRDefault="001E5860" w:rsidP="001E5860">
      <w:pPr>
        <w:jc w:val="both"/>
        <w:rPr>
          <w:rFonts w:ascii="Arial" w:eastAsia="Times New Roman" w:hAnsi="Arial" w:cs="Arial"/>
          <w:sz w:val="20"/>
          <w:szCs w:val="20"/>
        </w:rPr>
      </w:pPr>
      <w:r w:rsidRPr="00AF34D1">
        <w:rPr>
          <w:rFonts w:ascii="Arial" w:eastAsia="Times New Roman" w:hAnsi="Arial" w:cs="Arial"/>
          <w:sz w:val="20"/>
          <w:szCs w:val="20"/>
        </w:rPr>
        <w:t>Sistem za odvodnjavanje pokriva 0,3 % veću površinu nego u 2017. godini. Sliv Dunava sa 1.942 hiljada hektara ima najveću površinu obuhvaćenu sistemom za odvodnjavanje, a zatim sliv Save sa 427 hiljada hektara i sliv Morave sa 150 hiljada hektara. Dužina kanala za odvodnjavanje je za 6,3 % veća nego prethodne godine. U 2018. godini je zemljište pogođeno erozijom zauzimalo 3.834 km2, što je za 0,5 % manje u odnosu na prethodnu godinu. Od toga je 1.177 km2 naseljeno.</w:t>
      </w:r>
    </w:p>
    <w:p w:rsidR="00CD45A7" w:rsidRPr="00AF34D1" w:rsidRDefault="001E5860"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53" w:name="_Toc29735312"/>
      <w:r w:rsidRPr="00AF34D1">
        <w:rPr>
          <w:rFonts w:ascii="Arial" w:eastAsia="Arial" w:hAnsi="Arial" w:cs="Arial"/>
          <w:sz w:val="20"/>
          <w:szCs w:val="20"/>
        </w:rPr>
        <w:t>Otpad</w:t>
      </w:r>
      <w:bookmarkEnd w:id="53"/>
    </w:p>
    <w:p w:rsidR="001E5860" w:rsidRPr="00AF34D1" w:rsidRDefault="00C245CF" w:rsidP="00F20572">
      <w:pPr>
        <w:snapToGrid w:val="0"/>
        <w:spacing w:after="0"/>
        <w:jc w:val="both"/>
        <w:rPr>
          <w:rFonts w:ascii="Arial" w:hAnsi="Arial" w:cs="Arial"/>
          <w:sz w:val="20"/>
          <w:szCs w:val="20"/>
        </w:rPr>
      </w:pPr>
      <w:r w:rsidRPr="00AF34D1">
        <w:rPr>
          <w:rFonts w:ascii="Arial" w:hAnsi="Arial" w:cs="Arial"/>
          <w:sz w:val="20"/>
          <w:szCs w:val="20"/>
        </w:rPr>
        <w:t>Opšte stanje upravljanja otpadom u Srbiji je još uvek neadekvatno i predstavlja rizik po javno zdravlje i životnu sredinu. Najakutniji problem je opasan otpad, koji se ne prikuplja i ne uklanja zasebno – on se trenutno prerađuje na uobičajenim deponijama. Generalno, preko 50 % deponija ne ispunjava tehničke zahteve za sanitarne deponije i u stvari su samo ograđena i mapirana smetlišta. Takođe postoji više stotina nelegalnih deponija raznih veličina u ruralnim područjima. Nadalje, odlivi iz ovih deponija predstavljaju pretnu po podzemne vode, površinske vode i tlo, usled visokog sadržaja organiskih materija i teških metala. Međutim, bitno je pomenuti usvajanje novog Zakona o upravljanja otpadom, koji je u potpunosti harmonizovan sa pravnim tekovinama EU i brojne podzakonske regulative čija je izrada u toku.</w:t>
      </w:r>
    </w:p>
    <w:p w:rsidR="00C245CF" w:rsidRPr="00AF34D1" w:rsidRDefault="00C245CF" w:rsidP="0063559C">
      <w:pPr>
        <w:widowControl w:val="0"/>
        <w:adjustRightInd w:val="0"/>
        <w:snapToGrid w:val="0"/>
        <w:spacing w:after="0"/>
        <w:ind w:right="215"/>
        <w:jc w:val="both"/>
        <w:rPr>
          <w:rFonts w:ascii="Arial" w:eastAsia="Trebuchet MS" w:hAnsi="Arial" w:cs="Arial"/>
          <w:sz w:val="20"/>
          <w:szCs w:val="20"/>
        </w:rPr>
      </w:pPr>
      <w:r w:rsidRPr="00AF34D1">
        <w:rPr>
          <w:rFonts w:ascii="Arial" w:eastAsia="Trebuchet MS" w:hAnsi="Arial" w:cs="Arial"/>
          <w:sz w:val="20"/>
          <w:szCs w:val="20"/>
        </w:rPr>
        <w:t>Neprerađene komunalne i industrijske otpadne vode su i dalje najveći izvor zagađenja. Odgovor zagađivača je i dalje nezadovoljavajući u smislu ispunjenja njihovih zakonskih obaveza i podnošenja izveštaja o emisiji otpada u vode.</w:t>
      </w:r>
    </w:p>
    <w:p w:rsidR="00C245CF" w:rsidRPr="00AF34D1" w:rsidRDefault="00C245CF" w:rsidP="00506E78">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Prema izveštaju Agencije za zaštitu životne sredine Srbije (SEPA) o upravljanju otpadom u periodu od 2011 – 2017. godine, generisano je ukupno 2,15 miliona metričkih tona otpada, od čega su 1,80 miliona metričkih tona ili 83,7 % prikupila opštinska komunalna preduzeća. Srednja dnevna količina opštinskog otpada koji završi na deponijama po glavi stanovnika iznosi 0,84 kg, dok godišnja vrednost iznosi 0,30 metričkih tona. To ne obuhvata oko 20 % generisanog opštinskog otpada koji završi na nelegalnim deponijama.</w:t>
      </w:r>
    </w:p>
    <w:p w:rsidR="00C245CF" w:rsidRPr="00AF34D1" w:rsidRDefault="00C245CF" w:rsidP="00506E78">
      <w:pPr>
        <w:widowControl w:val="0"/>
        <w:adjustRightInd w:val="0"/>
        <w:snapToGrid w:val="0"/>
        <w:ind w:right="215"/>
        <w:jc w:val="both"/>
        <w:rPr>
          <w:rFonts w:ascii="Arial" w:eastAsia="Trebuchet MS" w:hAnsi="Arial" w:cs="Arial"/>
          <w:sz w:val="20"/>
          <w:szCs w:val="20"/>
        </w:rPr>
      </w:pPr>
      <w:r w:rsidRPr="00AF34D1">
        <w:rPr>
          <w:rFonts w:ascii="Arial" w:eastAsia="Trebuchet MS" w:hAnsi="Arial" w:cs="Arial"/>
          <w:sz w:val="20"/>
          <w:szCs w:val="20"/>
        </w:rPr>
        <w:t>U sektoru upravljanja otpadom, najvidljiviji i verovatno najkompleksniji problemi se odnose na opštinsko upravljanje otpadom, gde Srbija značajno zaostaje za komparabilnim zemljama u centralnoj i istočnoj Evropi praktično u svim fazama ovog procesa – od prikupljanja do uklanjanja, dok prerada opštinskog otpada skoro da uopšte ne postoji. Statistika je u Srbiji poražavajuća – procenat opštinskog otpada koji se reciklira, prema zvaničnim podacima, je u 2016. godini iznosio oko 3 %, dok većina generisanog otpada završi na deponijama.</w:t>
      </w:r>
    </w:p>
    <w:p w:rsidR="00CD45A7" w:rsidRPr="00AF34D1" w:rsidRDefault="00C245CF"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54" w:name="_Toc24664206"/>
      <w:bookmarkStart w:id="55" w:name="_Toc24664207"/>
      <w:bookmarkStart w:id="56" w:name="_Toc24664208"/>
      <w:bookmarkStart w:id="57" w:name="_Toc29735313"/>
      <w:bookmarkEnd w:id="54"/>
      <w:bookmarkEnd w:id="55"/>
      <w:bookmarkEnd w:id="56"/>
      <w:r w:rsidRPr="00AF34D1">
        <w:rPr>
          <w:rFonts w:ascii="Arial" w:eastAsia="Arial" w:hAnsi="Arial" w:cs="Arial"/>
          <w:sz w:val="20"/>
          <w:szCs w:val="20"/>
        </w:rPr>
        <w:t>Biodiverzitet, flora i fauna</w:t>
      </w:r>
      <w:bookmarkEnd w:id="57"/>
    </w:p>
    <w:p w:rsidR="00C245CF" w:rsidRPr="00AF34D1" w:rsidRDefault="00C245CF" w:rsidP="00BF0150">
      <w:pPr>
        <w:snapToGrid w:val="0"/>
        <w:jc w:val="both"/>
        <w:rPr>
          <w:rFonts w:ascii="Arial" w:hAnsi="Arial" w:cs="Arial"/>
          <w:sz w:val="20"/>
          <w:szCs w:val="20"/>
        </w:rPr>
      </w:pPr>
      <w:r w:rsidRPr="00AF34D1">
        <w:rPr>
          <w:rFonts w:ascii="Arial" w:hAnsi="Arial" w:cs="Arial"/>
          <w:sz w:val="20"/>
          <w:szCs w:val="20"/>
        </w:rPr>
        <w:t xml:space="preserve">Srbija generalno ima bogat i raznovrsan biodiverzitet, floru i faunu, veliki broj različitih tipova ekosistema od posebnog značaja za životnu sredinu, ali je bitno pomenuti da je specifična raznovrsnost u Srbiji nedovoljno istražena ili dokumentovana. Prema dostupnim podacima, stručnjaci procenjuju postojanje preko 60.000 taksonomskih kategorija (vrsta i podvrsta). One obuhvataju: šumske ekosisteme koji predstavljaju različite tipove šuma; visoke planinske regione sa karakterističnim planinskim ekosistemima koji su dobro zastupljeni ili očuvani, od kojih se neki nalaze na granicama i potrebni su im prekogranični napori na upravljanju; planinski </w:t>
      </w:r>
      <w:r w:rsidRPr="00AF34D1">
        <w:rPr>
          <w:rFonts w:ascii="Arial" w:hAnsi="Arial" w:cs="Arial"/>
          <w:sz w:val="20"/>
          <w:szCs w:val="20"/>
        </w:rPr>
        <w:lastRenderedPageBreak/>
        <w:t>regioni u kojima su tradicionalne ljudske aktivnosti održavale ili čak povećale biodiverzitet kroz vekove održavanja otvorenih pašnjaka i planinskih livada; klisure i kanjoni koji su identifikovani kao centri za retke i endemske vrste; stepe i peščare Vojvodine, kao i jezera, močvare, trstici i bare koje pružaju ključna stanica za ptice selice iz drugih delova Evrope i identifikovani su kao močvare u okviru Ramsar Konvencije, kršni regioni u delovima Srbije sa brojnim pećinama i jamama koji podržavaju bogatu faunu; kao i planinske močvare oko planinskih i glečerskih jezera.</w:t>
      </w:r>
    </w:p>
    <w:p w:rsidR="00C245CF" w:rsidRPr="00AF34D1" w:rsidRDefault="00C245CF" w:rsidP="00BF0150">
      <w:pPr>
        <w:snapToGrid w:val="0"/>
        <w:jc w:val="both"/>
        <w:rPr>
          <w:rFonts w:ascii="Arial" w:hAnsi="Arial" w:cs="Arial"/>
          <w:sz w:val="20"/>
          <w:szCs w:val="20"/>
        </w:rPr>
      </w:pPr>
      <w:r w:rsidRPr="00AF34D1">
        <w:rPr>
          <w:rFonts w:ascii="Arial" w:hAnsi="Arial" w:cs="Arial"/>
          <w:sz w:val="20"/>
          <w:szCs w:val="20"/>
        </w:rPr>
        <w:t>Procenjuje se da je na teritoriji Srbije ugroženo preko 1000 vrsta flore, u skladu sa Crvenom listom flore u Srbiji (2002). Većina ugroženih biljaka u Srbiji je u kategoriji „retke biljke“ po IUCN-u. Najugroženiji deo biodiverziteta Srbije se odnosi na šumske ekosisteme, a naročito na osetljive ekosisteme (npr. močvarna staništa, prerijska staništa, kontinentalne slane močvare, peskovite terene, planinska staništa), od kojih su neka rezervna staništa za retke i endemske vrste.</w:t>
      </w:r>
    </w:p>
    <w:p w:rsidR="00C245CF" w:rsidRPr="00AF34D1" w:rsidRDefault="00C245CF" w:rsidP="001B16AD">
      <w:pPr>
        <w:snapToGrid w:val="0"/>
        <w:spacing w:after="0"/>
        <w:jc w:val="both"/>
        <w:rPr>
          <w:rFonts w:ascii="Arial" w:hAnsi="Arial" w:cs="Arial"/>
          <w:sz w:val="20"/>
          <w:szCs w:val="20"/>
        </w:rPr>
      </w:pPr>
      <w:r w:rsidRPr="00AF34D1">
        <w:rPr>
          <w:rFonts w:ascii="Arial" w:hAnsi="Arial" w:cs="Arial"/>
          <w:sz w:val="20"/>
          <w:szCs w:val="20"/>
        </w:rPr>
        <w:t>Koridor reke Save neguje velike močvare i šume uz reke. Nekoliko Ramsar lokacija pokriva ukupno 85.000 ha. Koridor reke Drine sadrži velike, netaknute planinske šume i parkove prirode; a kanjon Tare je Rezervat biosfere UNESCO-a (MNE).</w:t>
      </w:r>
    </w:p>
    <w:p w:rsidR="00C245CF" w:rsidRPr="00AF34D1" w:rsidRDefault="00C245CF" w:rsidP="001B16AD">
      <w:pPr>
        <w:snapToGrid w:val="0"/>
        <w:spacing w:after="0"/>
        <w:jc w:val="both"/>
        <w:rPr>
          <w:rFonts w:ascii="Arial" w:hAnsi="Arial" w:cs="Arial"/>
          <w:sz w:val="20"/>
          <w:szCs w:val="20"/>
        </w:rPr>
      </w:pPr>
      <w:r w:rsidRPr="00AF34D1">
        <w:rPr>
          <w:rFonts w:ascii="Arial" w:hAnsi="Arial" w:cs="Arial"/>
          <w:sz w:val="20"/>
          <w:szCs w:val="20"/>
        </w:rPr>
        <w:t xml:space="preserve">Spisak i karte zaštićenih područja na teritoriji sliva reke Save (srpski deo) je dat u odeljku 3.3. dokumenta </w:t>
      </w:r>
      <w:r w:rsidR="0072472F">
        <w:rPr>
          <w:rFonts w:ascii="Arial" w:hAnsi="Arial" w:cs="Arial"/>
          <w:sz w:val="20"/>
          <w:szCs w:val="20"/>
        </w:rPr>
        <w:t>ESMP</w:t>
      </w:r>
      <w:r w:rsidRPr="00AF34D1">
        <w:rPr>
          <w:rFonts w:ascii="Arial" w:hAnsi="Arial" w:cs="Arial"/>
          <w:sz w:val="20"/>
          <w:szCs w:val="20"/>
        </w:rPr>
        <w:t>. Svi relevantni podaci i karte zaštićenih područja u slivu reke Drine (srpski deo) su dati u odeljku 3.3.</w:t>
      </w:r>
    </w:p>
    <w:p w:rsidR="00500319" w:rsidRPr="00AF34D1" w:rsidRDefault="00500319" w:rsidP="00BF0150">
      <w:pPr>
        <w:pStyle w:val="Default"/>
        <w:jc w:val="both"/>
        <w:rPr>
          <w:color w:val="auto"/>
          <w:sz w:val="20"/>
          <w:szCs w:val="20"/>
        </w:rPr>
      </w:pPr>
    </w:p>
    <w:p w:rsidR="00017179" w:rsidRPr="00AF34D1" w:rsidRDefault="00C245CF" w:rsidP="0036799E">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58" w:name="_Toc29735314"/>
      <w:r w:rsidRPr="00AF34D1">
        <w:rPr>
          <w:rFonts w:ascii="Arial" w:eastAsia="Arial" w:hAnsi="Arial" w:cs="Arial"/>
          <w:sz w:val="20"/>
          <w:szCs w:val="20"/>
        </w:rPr>
        <w:t>Osnovne informacije i istorijat za socijalna pitanja</w:t>
      </w:r>
      <w:bookmarkEnd w:id="58"/>
      <w:r w:rsidR="00017179" w:rsidRPr="00AF34D1">
        <w:rPr>
          <w:rFonts w:ascii="Arial" w:eastAsia="Arial" w:hAnsi="Arial" w:cs="Arial"/>
          <w:sz w:val="20"/>
          <w:szCs w:val="20"/>
        </w:rPr>
        <w:t xml:space="preserve"> </w:t>
      </w:r>
    </w:p>
    <w:p w:rsidR="00017179" w:rsidRPr="00AF34D1" w:rsidRDefault="00C245CF"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u w:val="single"/>
        </w:rPr>
      </w:pPr>
      <w:r w:rsidRPr="00AF34D1">
        <w:rPr>
          <w:rFonts w:ascii="Arial" w:eastAsia="SimSun" w:hAnsi="Arial" w:cs="Arial"/>
          <w:sz w:val="20"/>
          <w:szCs w:val="20"/>
          <w:u w:val="single"/>
        </w:rPr>
        <w:t>Društveno-ekonomski trendovi u Republici Srbiji</w:t>
      </w:r>
      <w:r w:rsidR="00B35264" w:rsidRPr="00AF34D1">
        <w:rPr>
          <w:rFonts w:ascii="Arial" w:eastAsia="SimSun" w:hAnsi="Arial" w:cs="Arial"/>
          <w:sz w:val="20"/>
          <w:szCs w:val="20"/>
          <w:u w:val="single"/>
        </w:rPr>
        <w:t xml:space="preserve"> </w:t>
      </w:r>
    </w:p>
    <w:p w:rsidR="00C245CF" w:rsidRPr="00AF34D1" w:rsidRDefault="00BB6491" w:rsidP="00017179">
      <w:pPr>
        <w:jc w:val="both"/>
        <w:rPr>
          <w:rFonts w:ascii="Arial" w:eastAsia="Times New Roman" w:hAnsi="Arial" w:cs="Arial"/>
          <w:sz w:val="20"/>
          <w:szCs w:val="20"/>
        </w:rPr>
      </w:pPr>
      <w:r w:rsidRPr="00AF34D1">
        <w:rPr>
          <w:rFonts w:ascii="Arial" w:eastAsia="Times New Roman" w:hAnsi="Arial" w:cs="Arial"/>
          <w:sz w:val="20"/>
          <w:szCs w:val="20"/>
        </w:rPr>
        <w:t>Na dan 1. januara 2018. godine u Republici Srbiji je živelo 7.001.444 stanovnika. U demografskom smislu, Srbiju karakteriše snažan trend depopulacije (od 1. januara 2014. godine do 1. januara 2018. godine Republika Srbija je izgubila 147.734 lica), nizak natalitet, relativno visoka (u evropskim okvirima) stopa specifičnog mortaliteta, visoka prosečna starost populacije (43 godine) i nepovoljna starosna struktura.</w:t>
      </w:r>
    </w:p>
    <w:p w:rsidR="00BB6491" w:rsidRPr="00AF34D1" w:rsidRDefault="00BB6491" w:rsidP="00017179">
      <w:pPr>
        <w:jc w:val="both"/>
        <w:rPr>
          <w:rFonts w:ascii="Arial" w:eastAsia="Times New Roman" w:hAnsi="Arial" w:cs="Arial"/>
          <w:sz w:val="20"/>
          <w:szCs w:val="20"/>
        </w:rPr>
      </w:pPr>
      <w:r w:rsidRPr="00AF34D1">
        <w:rPr>
          <w:rFonts w:ascii="Arial" w:eastAsia="Times New Roman" w:hAnsi="Arial" w:cs="Arial"/>
          <w:sz w:val="20"/>
          <w:szCs w:val="20"/>
        </w:rPr>
        <w:t>2017. godina je dvadeset šesta uzastopna godina u kojoj je postojao negativan demografski trend u Republici Srbiji. U odnosu na hiljadu stanovnika, stopa prirodnog negativnog priraštaja je iznosila -5,5 ‰. Prava dimenzija negativnog rasta populacije se može videti na opštinskom nivou. U 2017. godini je negativan prirodni priraštaj zabeležen u čak 163 od 169 gradova i opština.</w:t>
      </w:r>
    </w:p>
    <w:p w:rsidR="00BB6491" w:rsidRPr="00AF34D1" w:rsidRDefault="00BB6491" w:rsidP="00017179">
      <w:pPr>
        <w:jc w:val="both"/>
        <w:rPr>
          <w:rFonts w:ascii="Arial" w:eastAsia="Times New Roman" w:hAnsi="Arial" w:cs="Arial"/>
          <w:sz w:val="20"/>
          <w:szCs w:val="20"/>
        </w:rPr>
      </w:pPr>
      <w:r w:rsidRPr="00AF34D1">
        <w:rPr>
          <w:rFonts w:ascii="Arial" w:eastAsia="Times New Roman" w:hAnsi="Arial" w:cs="Arial"/>
          <w:sz w:val="20"/>
          <w:szCs w:val="20"/>
        </w:rPr>
        <w:t>Trend porasta očekivanog životnog veka po rođenju se nastavlja za oba pola. Dostignuta vrednost ovog indikatora je 77,9 godina za žene i 73 godine za muškarce u 2017. godini. Uprkos dostizanju istorijskog maksimuma, očekivani životni vek u Republici Srbiji je kraći od proseka EU za više od pet godina. Indeks zavisnosti starijih lica u 2017. godini je iznosio 29,7 %, a projekcije dostižu vrednost od 36,3 % u 2041. godini.</w:t>
      </w:r>
    </w:p>
    <w:p w:rsidR="00BB6491" w:rsidRPr="00AF34D1" w:rsidRDefault="00BB6491" w:rsidP="00017179">
      <w:pPr>
        <w:jc w:val="both"/>
        <w:rPr>
          <w:rFonts w:ascii="Arial" w:eastAsia="Times New Roman" w:hAnsi="Arial" w:cs="Arial"/>
          <w:sz w:val="20"/>
          <w:szCs w:val="20"/>
        </w:rPr>
      </w:pPr>
      <w:r w:rsidRPr="00AF34D1">
        <w:rPr>
          <w:rFonts w:ascii="Arial" w:eastAsia="Times New Roman" w:hAnsi="Arial" w:cs="Arial"/>
          <w:sz w:val="20"/>
          <w:szCs w:val="20"/>
        </w:rPr>
        <w:t>Grube procene koje se zasnivaju na podacima iz različitih statističkih izvora ukazuju na prosečan godišnji negativan bilans migracija od najmanje 15.000 osoba (podaci iz zemalja koje najčešće prihvataju doseljenike iz Republike Srbije, Republičkog zavoda za statistiku i Komesarijata za izbeglice i migraciju).</w:t>
      </w:r>
    </w:p>
    <w:p w:rsidR="00017179" w:rsidRPr="00AF34D1" w:rsidRDefault="00BB6491" w:rsidP="00017179">
      <w:pPr>
        <w:jc w:val="both"/>
        <w:rPr>
          <w:rFonts w:ascii="Arial" w:eastAsia="Times New Roman" w:hAnsi="Arial" w:cs="Arial"/>
          <w:sz w:val="20"/>
          <w:szCs w:val="20"/>
        </w:rPr>
      </w:pPr>
      <w:r w:rsidRPr="00AF34D1">
        <w:rPr>
          <w:rFonts w:ascii="Arial" w:eastAsia="Times New Roman" w:hAnsi="Arial" w:cs="Arial"/>
          <w:sz w:val="20"/>
          <w:szCs w:val="20"/>
        </w:rPr>
        <w:t>Prema podacima iz Istraživanja radne snage, zaposlenost u Republici Srbiji je povećana za 75.300 (+2,8 %) u 2017. godini, što je polovina rasta koji je zabeležen u 2016. godini (za 145.200 i +5 respektivno), 6 %). Smanjenje stope nezaposlenosti, koje je započelo 2013. godine sa nastavilo i tokom 2017. godine. Stopa nezaposlenosti je iznosila 13,5 %, što je smanjenje za 1,8 procentualnih poena u poređenju sa 2016. godinom. Porast zaposlenosti i smanjenje nezaposlenosti tokom 2017. godine je pratilo blago smanjenje neaktivnosti. Stopa neaktivnosti je iznosila 46,0 %, što je smanjenje za 0,7 p u odnosu na prethodnu godinu.</w:t>
      </w:r>
    </w:p>
    <w:p w:rsidR="00BB6491" w:rsidRPr="00AF34D1" w:rsidRDefault="00BB6491" w:rsidP="00017179">
      <w:pPr>
        <w:jc w:val="both"/>
        <w:rPr>
          <w:rFonts w:ascii="Arial" w:eastAsia="Times New Roman" w:hAnsi="Arial" w:cs="Arial"/>
          <w:sz w:val="20"/>
          <w:szCs w:val="20"/>
        </w:rPr>
      </w:pPr>
      <w:r w:rsidRPr="00AF34D1">
        <w:rPr>
          <w:rFonts w:ascii="Arial" w:eastAsia="Times New Roman" w:hAnsi="Arial" w:cs="Arial"/>
          <w:sz w:val="20"/>
          <w:szCs w:val="20"/>
        </w:rPr>
        <w:t>Siromašto ostaje značajno, kako u apsolutnom smislu (udeo lica čija je potrošnja ispod praga koji je potreban za ispunjenje njihovih egzistencijalnih potreba – 7,3 % u 2016. godini) i relativno je visoka (udeo lica koja su pod rizikom od siromaštva iznosi 25,5 % u 2016. godini). Stopa lica pod rizikom od siromaštva kao najčešći status na tržištu rada (a traje duže od šest meseci) ukazuje da su nezaposleni u najgorem položaju (48,0 %, tj. skoro svaki drugi nezaposleni je pod rizikom od siromaštva). Zaposlenje značajno smanjuje rizik od siromaštva, ali kvalitet zaposlenja ostaje ključni faktor u okončavanju siromaštva (samozaposleni imaju veću stopu rizika od siromaštva od zaposlenih kod poslodavca, 32,4 % u odnosu na 9,0 %). Penzioneri su u najpovoljnijem položaju, posle zaposlenih kod poslodavaca, sa rizikom od siromaštva koji je približno jednak nivou ukupnih zaposlenih (15,4 %). Obrazovanje predstavlja odlučujući faktor za ekonomski status osobe i njenu sposobnost da generiše prihod, te prema tome ne iznenađuje da lica sa niskim obrazovanjem imaju natprosečan rizik od siromaštva. Najviša stopa rizika od siromaštva u periodu od 2016 -  2018. godine je bila u populaciji sa osnovnim obrazovanjem i manje od osnovnog obrazovanja (39,1 %) a najniža u populaciji sa završenom srednjom školom ili fakultetom (10,3 %). Ova raspodela stanovništva pod rizikom od siromaštva po nivou obrazovanja jasno ukazuje da je obrazovanje značajno, imajući u vidu da tržište rada nagrađuje visokoobrazovane.</w:t>
      </w:r>
    </w:p>
    <w:p w:rsidR="00BB6491" w:rsidRPr="00AF34D1" w:rsidRDefault="00BB6491" w:rsidP="00017179">
      <w:pPr>
        <w:jc w:val="both"/>
        <w:rPr>
          <w:rFonts w:ascii="Arial" w:eastAsia="Times New Roman" w:hAnsi="Arial" w:cs="Arial"/>
          <w:sz w:val="20"/>
          <w:szCs w:val="20"/>
        </w:rPr>
      </w:pPr>
      <w:r w:rsidRPr="00AF34D1">
        <w:rPr>
          <w:rFonts w:ascii="Arial" w:eastAsia="Times New Roman" w:hAnsi="Arial" w:cs="Arial"/>
          <w:sz w:val="20"/>
          <w:szCs w:val="20"/>
        </w:rPr>
        <w:lastRenderedPageBreak/>
        <w:t>Posebne kategorije izložene siromaštvu su mladi ljudi i žene koje žive u ruralnim krajevima, a naročito u južnim i istočnim delovima zemlje</w:t>
      </w:r>
      <w:r w:rsidRPr="00AF34D1">
        <w:rPr>
          <w:rStyle w:val="FootnoteReference"/>
          <w:rFonts w:ascii="Arial" w:eastAsia="Times New Roman" w:hAnsi="Arial" w:cs="Arial"/>
          <w:sz w:val="20"/>
          <w:szCs w:val="20"/>
        </w:rPr>
        <w:footnoteReference w:id="9"/>
      </w:r>
      <w:r w:rsidRPr="00AF34D1">
        <w:rPr>
          <w:rFonts w:ascii="Arial" w:eastAsia="Times New Roman" w:hAnsi="Arial" w:cs="Arial"/>
          <w:sz w:val="20"/>
          <w:szCs w:val="20"/>
        </w:rPr>
        <w:t>. Navodi se da poljoprivrednici u južnoj i istočnoj Srbiji imaju manje posede, pa im je realan prihod na osnovu toga mnogo niži.</w:t>
      </w:r>
    </w:p>
    <w:p w:rsidR="00017179" w:rsidRPr="00AF34D1" w:rsidRDefault="00BB6491"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u w:val="single"/>
        </w:rPr>
      </w:pPr>
      <w:r w:rsidRPr="00AF34D1">
        <w:rPr>
          <w:rFonts w:ascii="Arial" w:eastAsia="SimSun" w:hAnsi="Arial" w:cs="Arial"/>
          <w:sz w:val="20"/>
          <w:szCs w:val="20"/>
          <w:u w:val="single"/>
        </w:rPr>
        <w:t>Obrazovanje i veštine</w:t>
      </w:r>
    </w:p>
    <w:p w:rsidR="008A1FBB" w:rsidRPr="00AF34D1" w:rsidRDefault="008A1FBB" w:rsidP="00017179">
      <w:pPr>
        <w:jc w:val="both"/>
        <w:rPr>
          <w:rFonts w:ascii="Arial" w:eastAsia="Times New Roman" w:hAnsi="Arial" w:cs="Arial"/>
          <w:sz w:val="20"/>
          <w:szCs w:val="20"/>
        </w:rPr>
      </w:pPr>
      <w:r w:rsidRPr="00AF34D1">
        <w:rPr>
          <w:rFonts w:ascii="Arial" w:eastAsia="Times New Roman" w:hAnsi="Arial" w:cs="Arial"/>
          <w:sz w:val="20"/>
          <w:szCs w:val="20"/>
        </w:rPr>
        <w:t>Prema podacima Republičkog zavoda za statistiku sa popisa iz 2011. godine, u Srbiji postoji 164.884 ili 2,68 procenata nepismenih stanovnika. Rezultati popisa iz 2011. godine su pokazali da se broj nepismenih u Srbiji prepolovio u poređenju sa popisom iz 2002. godine. U Srbiji 850.000 stanovnika, 14 procenata populacije je bez škole ili sa nekoliko razreda osnovne škole. Osnovnu školu nije završilo 677.000 stanovnika Srbije ili 11 procenata.</w:t>
      </w:r>
    </w:p>
    <w:p w:rsidR="008A1FBB" w:rsidRPr="00AF34D1" w:rsidRDefault="008A1FBB" w:rsidP="00017179">
      <w:pPr>
        <w:jc w:val="both"/>
        <w:rPr>
          <w:rFonts w:ascii="Arial" w:eastAsia="Times New Roman" w:hAnsi="Arial" w:cs="Arial"/>
          <w:sz w:val="20"/>
          <w:szCs w:val="20"/>
        </w:rPr>
      </w:pPr>
      <w:r w:rsidRPr="00AF34D1">
        <w:rPr>
          <w:rFonts w:ascii="Arial" w:eastAsia="Times New Roman" w:hAnsi="Arial" w:cs="Arial"/>
          <w:sz w:val="20"/>
          <w:szCs w:val="20"/>
        </w:rPr>
        <w:t>U Republici Srbiji 51 % lica starijih od 15 godina nije računarski pismeno, odnosno 34,2 % lica nije računarski pismeno, dok je 14,8 % delimično računarski pismeno (maj 2019. godine).</w:t>
      </w:r>
    </w:p>
    <w:p w:rsidR="00791F38" w:rsidRPr="00AF34D1" w:rsidRDefault="008A1FB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u w:val="single"/>
        </w:rPr>
      </w:pPr>
      <w:r w:rsidRPr="00AF34D1">
        <w:rPr>
          <w:rFonts w:ascii="Arial" w:eastAsia="SimSun" w:hAnsi="Arial" w:cs="Arial"/>
          <w:sz w:val="20"/>
          <w:szCs w:val="20"/>
          <w:u w:val="single"/>
        </w:rPr>
        <w:t>Rodna pitanja i rodna ravnopravnost</w:t>
      </w:r>
      <w:r w:rsidR="00791F38" w:rsidRPr="00AF34D1">
        <w:rPr>
          <w:rFonts w:ascii="Arial" w:eastAsia="SimSun" w:hAnsi="Arial" w:cs="Arial"/>
          <w:sz w:val="20"/>
          <w:szCs w:val="20"/>
          <w:u w:val="single"/>
        </w:rPr>
        <w:t xml:space="preserve"> </w:t>
      </w:r>
    </w:p>
    <w:p w:rsidR="008A1FBB" w:rsidRPr="00AF34D1" w:rsidRDefault="008A1FBB" w:rsidP="00791F38">
      <w:pPr>
        <w:spacing w:after="240" w:line="276" w:lineRule="auto"/>
        <w:jc w:val="both"/>
        <w:rPr>
          <w:rFonts w:ascii="Arial" w:eastAsia="Times New Roman" w:hAnsi="Arial" w:cs="Arial"/>
          <w:sz w:val="20"/>
          <w:szCs w:val="20"/>
        </w:rPr>
      </w:pPr>
      <w:r w:rsidRPr="00AF34D1">
        <w:rPr>
          <w:rFonts w:ascii="Arial" w:eastAsia="Times New Roman" w:hAnsi="Arial" w:cs="Arial"/>
          <w:sz w:val="20"/>
          <w:szCs w:val="20"/>
        </w:rPr>
        <w:t>Od ukupnog broja stanovnika u Srbiji, 51,3 % čine žene a 48,7 % muškarci. Ustav Srbije proklamuje principe rodne ravnopravnosti (čl. 15), sva međunarodno priznata ljudska prava (čl. 18) i zabranjuje bilo koji oblik diskriminacije (čl. 21), rodnu ravnopravnost u braku (čl. 62). Iako Ustav ne pominje rodnu ravnopravnost zarada, članovi Zakona o radu</w:t>
      </w:r>
      <w:r w:rsidRPr="00AF34D1">
        <w:rPr>
          <w:rStyle w:val="FootnoteReference"/>
          <w:rFonts w:ascii="Arial" w:eastAsia="Times New Roman" w:hAnsi="Arial" w:cs="Arial"/>
          <w:sz w:val="20"/>
          <w:szCs w:val="20"/>
        </w:rPr>
        <w:footnoteReference w:id="10"/>
      </w:r>
      <w:r w:rsidRPr="00AF34D1">
        <w:rPr>
          <w:rFonts w:ascii="Arial" w:eastAsia="Times New Roman" w:hAnsi="Arial" w:cs="Arial"/>
          <w:sz w:val="20"/>
          <w:szCs w:val="20"/>
        </w:rPr>
        <w:t xml:space="preserve"> jednako tretira prava muškaraca i žena, kao i pravo na jednaku zaradu. Pored toga, prema odredbama ovog Zakona, zaposlena žena ima pravo na odsustvovanje sa posla zbog trudnoće i porođaja, porodiljskog odsustva i odsustvo sa posla zbog nege deteta u trajanju od ukupno 365 dana. Ovo trajanje porodiljskog odsustva se koristi u celosti, što ga čini jednim od najdužih u svetu. Pravo na rad je takođe jednako proklamovano, ali zbog odredbi o porodiljskom odsustvu mlade žene u nekim slučajevima doživljavaju diskriminaciju kod prilika za zapošljavanje, iako nije zakonito postavljati pitanja o planovima za zasnivanje porodice tokom razgovora za posao. Ovo se naročito odnosi na zapošljavanje u malim i srednjim privatnim preduzećima.</w:t>
      </w:r>
    </w:p>
    <w:p w:rsidR="008A1FBB" w:rsidRPr="00AF34D1" w:rsidRDefault="008A1FBB" w:rsidP="00791F38">
      <w:pPr>
        <w:spacing w:after="240" w:line="276" w:lineRule="auto"/>
        <w:jc w:val="both"/>
        <w:rPr>
          <w:rFonts w:ascii="Arial" w:eastAsia="Times New Roman" w:hAnsi="Arial" w:cs="Arial"/>
          <w:sz w:val="20"/>
          <w:szCs w:val="20"/>
        </w:rPr>
      </w:pPr>
      <w:r w:rsidRPr="00AF34D1">
        <w:rPr>
          <w:rFonts w:ascii="Arial" w:eastAsia="Times New Roman" w:hAnsi="Arial" w:cs="Arial"/>
          <w:sz w:val="20"/>
          <w:szCs w:val="20"/>
        </w:rPr>
        <w:t>Uprkos ovim principima, mnoge žene u Srbiji se suočavaju sa izazovima kombinovanja plaćenog rada i obaveza brige o deci. Ovo bi mogao biti dodatni uzrok za nisku stopu rađanja u Srbiji, koja je jedna od najnižih u evropskim zemljama i regionalnog proseka sa vrednošću od 1,46 procenata u 2014. godini. Stopa zaposlenosti žena u Srbiji (38,3 %) je znatno niža od proseka EU-27 (58,5 %)</w:t>
      </w:r>
      <w:r w:rsidRPr="00AF34D1">
        <w:rPr>
          <w:rStyle w:val="FootnoteReference"/>
          <w:rFonts w:ascii="Arial" w:eastAsia="Times New Roman" w:hAnsi="Arial" w:cs="Arial"/>
          <w:sz w:val="20"/>
          <w:szCs w:val="20"/>
        </w:rPr>
        <w:footnoteReference w:id="11"/>
      </w:r>
      <w:r w:rsidRPr="00AF34D1">
        <w:rPr>
          <w:rFonts w:ascii="Arial" w:eastAsia="Times New Roman" w:hAnsi="Arial" w:cs="Arial"/>
          <w:sz w:val="20"/>
          <w:szCs w:val="20"/>
        </w:rPr>
        <w:t>.</w:t>
      </w:r>
    </w:p>
    <w:p w:rsidR="00791F38" w:rsidRPr="00AF34D1" w:rsidRDefault="008A1FB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u w:val="single"/>
        </w:rPr>
      </w:pPr>
      <w:r w:rsidRPr="00AF34D1">
        <w:rPr>
          <w:rFonts w:ascii="Arial" w:eastAsia="SimSun" w:hAnsi="Arial" w:cs="Arial"/>
          <w:sz w:val="20"/>
          <w:szCs w:val="20"/>
          <w:u w:val="single"/>
        </w:rPr>
        <w:t>Etnička pripadnost</w:t>
      </w:r>
    </w:p>
    <w:p w:rsidR="00604DA5" w:rsidRDefault="00306220" w:rsidP="00604DA5">
      <w:pPr>
        <w:spacing w:after="240" w:line="276" w:lineRule="auto"/>
        <w:jc w:val="both"/>
        <w:rPr>
          <w:rFonts w:ascii="Arial" w:eastAsia="Times New Roman" w:hAnsi="Arial" w:cs="Arial"/>
          <w:sz w:val="20"/>
          <w:szCs w:val="20"/>
        </w:rPr>
      </w:pPr>
      <w:r w:rsidRPr="00AF34D1">
        <w:rPr>
          <w:rFonts w:ascii="Arial" w:eastAsia="Times New Roman" w:hAnsi="Arial" w:cs="Arial"/>
          <w:sz w:val="20"/>
          <w:szCs w:val="20"/>
        </w:rPr>
        <w:t>Ustav RS proklamuje principe entičke ravnopravnosti i zaštite svih etničkih manjina (čl. 14), sva međunarodno priznata ljudska prava (čl. 18), zabranu bilo kog oblika diskriminacije (čl. 21)  i zaštitu manjinskih prava (čl. 22). U Srbiji žive brojne različite entičke grupe. Prema popisu iz 2011. godine, Srbi su najveća etnička grupa u zemlji i čine 83,3 % stanovništva. Mađari su najveća etnička manjina u Srbiji, koncentrisani su prevashodno na severu Vojvodine i čine 3,3 % stanovništva zemlje (13 % u Vojvodini). Pripadnici romske nacionalnosti čine 2 % ukupnog broja stanovništva, ali nezvanične procene navode da je njihov broj dva do tri puta veći. Bošnjaci su treća etnička manjina po veličini i većinom naseljavaju region raške u jugozapadnom delu zemlje. Ostale manjinske grupe obuhvataju Hrvate (0,9 %), Slovake (0,8 %), Albance, Crnogorce (0,5 %), Rumune (0,4 %), Makedonce (0,3 %) i Bugare (0,3 %).</w:t>
      </w:r>
    </w:p>
    <w:p w:rsidR="00306220" w:rsidRPr="00AF34D1" w:rsidRDefault="00306220" w:rsidP="00604DA5">
      <w:pPr>
        <w:spacing w:after="240" w:line="276" w:lineRule="auto"/>
        <w:jc w:val="both"/>
        <w:rPr>
          <w:rFonts w:ascii="Arial" w:eastAsia="Times New Roman" w:hAnsi="Arial" w:cs="Arial"/>
          <w:sz w:val="20"/>
          <w:szCs w:val="20"/>
        </w:rPr>
      </w:pPr>
      <w:r w:rsidRPr="00AF34D1">
        <w:rPr>
          <w:rFonts w:ascii="Arial" w:eastAsia="Times New Roman" w:hAnsi="Arial" w:cs="Arial"/>
          <w:sz w:val="20"/>
          <w:szCs w:val="20"/>
        </w:rPr>
        <w:t>Zvanični jezik je srpski jezik, koji je maternji jezik za 6.330.919 ili 88 % stanovnika. Priznati manjinski jezici su: mađarski (maternji jezik za 243.146 ili 3,4 % stanovnika), slovački, albanski, rumunski, bugarski i rusinski, kao i bosanski i hrvatski koji su obostrano razumljivi za one koji govore srpski. Svi ovi jezici su u zvaničnoj upotrebi u opštinama ili gradovima u kojima preko 15 % stanovnika čini nacionalna manjina. U Vojvodini pokrajinska uprava pored srpskog koristi i druge jezike (mađarski, slovački, hrvatski, rumunski i rusinski).</w:t>
      </w:r>
      <w:r w:rsidRPr="00AF34D1">
        <w:rPr>
          <w:rStyle w:val="FootnoteReference"/>
          <w:rFonts w:ascii="Arial" w:eastAsia="Times New Roman" w:hAnsi="Arial" w:cs="Arial"/>
          <w:sz w:val="20"/>
          <w:szCs w:val="20"/>
        </w:rPr>
        <w:footnoteReference w:id="12"/>
      </w:r>
    </w:p>
    <w:p w:rsidR="00791F38" w:rsidRPr="00AF34D1" w:rsidRDefault="00306220"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u w:val="single"/>
        </w:rPr>
      </w:pPr>
      <w:r w:rsidRPr="00AF34D1">
        <w:rPr>
          <w:rFonts w:ascii="Arial" w:eastAsia="SimSun" w:hAnsi="Arial" w:cs="Arial"/>
          <w:sz w:val="20"/>
          <w:szCs w:val="20"/>
          <w:u w:val="single"/>
        </w:rPr>
        <w:t>Ekonomija i izvori prihoda</w:t>
      </w:r>
    </w:p>
    <w:p w:rsidR="00306220" w:rsidRPr="00AF34D1" w:rsidRDefault="00306220" w:rsidP="00791F38">
      <w:pPr>
        <w:spacing w:after="160" w:line="259" w:lineRule="auto"/>
        <w:jc w:val="left"/>
        <w:rPr>
          <w:rFonts w:ascii="Arial" w:eastAsia="Times New Roman" w:hAnsi="Arial" w:cs="Arial"/>
          <w:sz w:val="20"/>
          <w:szCs w:val="20"/>
        </w:rPr>
      </w:pPr>
      <w:r w:rsidRPr="00AF34D1">
        <w:rPr>
          <w:rFonts w:ascii="Arial" w:eastAsia="Times New Roman" w:hAnsi="Arial" w:cs="Arial"/>
          <w:sz w:val="20"/>
          <w:szCs w:val="20"/>
        </w:rPr>
        <w:t xml:space="preserve">Srbija se smatra tržišnom privredom u razvoju. Privreda je ušla u poslednju recesiju prevashodno usled poplava u maju 2014. godine. Prema procenama, poplave su prouzrokovale oko 864 miliona evra šteta i 648 miliona evra gubitaka. Ovo respektivno znači 2,7 procenata BDP-a šteta i 2 procenta BDP-a gubitaka u 2014. </w:t>
      </w:r>
      <w:r w:rsidRPr="00AF34D1">
        <w:rPr>
          <w:rFonts w:ascii="Arial" w:eastAsia="Times New Roman" w:hAnsi="Arial" w:cs="Arial"/>
          <w:sz w:val="20"/>
          <w:szCs w:val="20"/>
        </w:rPr>
        <w:lastRenderedPageBreak/>
        <w:t>godini. Sektor energetike je najozbiljnije pogođen jer su dva najveća rudnika lignita koji služe kao izvor goriva za termoelektrane bila poplavljena. Od maja do decembra 2014. godine je autput energetskog sektora bio za trećinu niži nego u istom periodu 2013. godine.</w:t>
      </w:r>
    </w:p>
    <w:p w:rsidR="00791F38" w:rsidRPr="00AF34D1" w:rsidRDefault="00791F38" w:rsidP="00FD3A6F">
      <w:pPr>
        <w:widowControl w:val="0"/>
        <w:tabs>
          <w:tab w:val="left" w:pos="1280"/>
        </w:tabs>
        <w:snapToGrid w:val="0"/>
        <w:jc w:val="both"/>
        <w:rPr>
          <w:rFonts w:ascii="Arial" w:hAnsi="Arial"/>
          <w:spacing w:val="-2"/>
          <w:sz w:val="20"/>
        </w:rPr>
      </w:pPr>
    </w:p>
    <w:p w:rsidR="00883EBF" w:rsidRPr="00AF34D1" w:rsidRDefault="00883EBF">
      <w:pPr>
        <w:rPr>
          <w:rFonts w:ascii="Arial" w:eastAsiaTheme="majorEastAsia" w:hAnsi="Arial" w:cstheme="majorBidi"/>
          <w:bCs/>
          <w:spacing w:val="-2"/>
          <w:sz w:val="20"/>
          <w:szCs w:val="28"/>
        </w:rPr>
      </w:pPr>
      <w:r w:rsidRPr="00AF34D1">
        <w:rPr>
          <w:rFonts w:ascii="Arial" w:hAnsi="Arial"/>
          <w:b/>
          <w:spacing w:val="-2"/>
          <w:sz w:val="20"/>
        </w:rPr>
        <w:br w:type="page"/>
      </w:r>
    </w:p>
    <w:p w:rsidR="00A82B14" w:rsidRPr="00AF34D1" w:rsidRDefault="001431B3" w:rsidP="00EC609E">
      <w:pPr>
        <w:pStyle w:val="Heading1"/>
        <w:keepNext w:val="0"/>
        <w:keepLines w:val="0"/>
        <w:numPr>
          <w:ilvl w:val="0"/>
          <w:numId w:val="2"/>
        </w:numPr>
        <w:tabs>
          <w:tab w:val="left" w:pos="426"/>
        </w:tabs>
        <w:snapToGrid w:val="0"/>
        <w:spacing w:before="0"/>
        <w:ind w:left="426" w:hanging="426"/>
        <w:jc w:val="both"/>
        <w:rPr>
          <w:rFonts w:ascii="Arial" w:hAnsi="Arial"/>
          <w:b w:val="0"/>
          <w:color w:val="auto"/>
          <w:spacing w:val="-2"/>
          <w:sz w:val="20"/>
        </w:rPr>
      </w:pPr>
      <w:bookmarkStart w:id="59" w:name="_Toc29735315"/>
      <w:r w:rsidRPr="00AF34D1">
        <w:rPr>
          <w:rFonts w:ascii="Arial" w:hAnsi="Arial"/>
          <w:b w:val="0"/>
          <w:color w:val="auto"/>
          <w:spacing w:val="-2"/>
          <w:sz w:val="20"/>
        </w:rPr>
        <w:lastRenderedPageBreak/>
        <w:t xml:space="preserve">POLITIČKI, </w:t>
      </w:r>
      <w:r w:rsidR="0072472F">
        <w:rPr>
          <w:rFonts w:ascii="Arial" w:hAnsi="Arial"/>
          <w:b w:val="0"/>
          <w:color w:val="auto"/>
          <w:spacing w:val="-2"/>
          <w:sz w:val="20"/>
        </w:rPr>
        <w:t>RP</w:t>
      </w:r>
      <w:r w:rsidRPr="00AF34D1">
        <w:rPr>
          <w:rFonts w:ascii="Arial" w:hAnsi="Arial"/>
          <w:b w:val="0"/>
          <w:color w:val="auto"/>
          <w:spacing w:val="-2"/>
          <w:sz w:val="20"/>
        </w:rPr>
        <w:t>AVNI I U</w:t>
      </w:r>
      <w:r w:rsidR="0072472F">
        <w:rPr>
          <w:rFonts w:ascii="Arial" w:hAnsi="Arial"/>
          <w:b w:val="0"/>
          <w:color w:val="auto"/>
          <w:spacing w:val="-2"/>
          <w:sz w:val="20"/>
        </w:rPr>
        <w:t>RP</w:t>
      </w:r>
      <w:r w:rsidRPr="00AF34D1">
        <w:rPr>
          <w:rFonts w:ascii="Arial" w:hAnsi="Arial"/>
          <w:b w:val="0"/>
          <w:color w:val="auto"/>
          <w:spacing w:val="-2"/>
          <w:sz w:val="20"/>
        </w:rPr>
        <w:t>AVNI OKVIR</w:t>
      </w:r>
      <w:bookmarkEnd w:id="59"/>
      <w:r w:rsidR="00BB1F0A" w:rsidRPr="00AF34D1">
        <w:rPr>
          <w:rFonts w:ascii="Arial" w:hAnsi="Arial"/>
          <w:b w:val="0"/>
          <w:color w:val="auto"/>
          <w:spacing w:val="-2"/>
          <w:sz w:val="20"/>
        </w:rPr>
        <w:t xml:space="preserve"> </w:t>
      </w:r>
    </w:p>
    <w:p w:rsidR="00474F73" w:rsidRPr="00AF34D1" w:rsidRDefault="00474F73" w:rsidP="00EC609E">
      <w:pPr>
        <w:snapToGrid w:val="0"/>
        <w:spacing w:after="0"/>
        <w:jc w:val="both"/>
        <w:rPr>
          <w:rFonts w:ascii="Arial" w:hAnsi="Arial" w:cs="Arial"/>
          <w:sz w:val="20"/>
          <w:szCs w:val="20"/>
        </w:rPr>
      </w:pPr>
    </w:p>
    <w:p w:rsidR="00BB1F0A" w:rsidRPr="00AF34D1" w:rsidRDefault="001431B3" w:rsidP="00EC609E">
      <w:pPr>
        <w:pStyle w:val="Heading2"/>
        <w:numPr>
          <w:ilvl w:val="1"/>
          <w:numId w:val="2"/>
        </w:numPr>
        <w:tabs>
          <w:tab w:val="left" w:pos="567"/>
        </w:tabs>
        <w:snapToGrid w:val="0"/>
        <w:spacing w:before="0" w:after="120"/>
        <w:ind w:left="567" w:hanging="567"/>
        <w:jc w:val="both"/>
        <w:rPr>
          <w:rFonts w:ascii="Arial" w:hAnsi="Arial"/>
          <w:b w:val="0"/>
          <w:sz w:val="20"/>
        </w:rPr>
      </w:pPr>
      <w:bookmarkStart w:id="60" w:name="_Toc29735316"/>
      <w:r w:rsidRPr="00AF34D1">
        <w:rPr>
          <w:rFonts w:ascii="Arial" w:hAnsi="Arial"/>
          <w:b w:val="0"/>
          <w:sz w:val="20"/>
        </w:rPr>
        <w:t>Predgovor</w:t>
      </w:r>
      <w:bookmarkEnd w:id="60"/>
    </w:p>
    <w:p w:rsidR="001431B3" w:rsidRPr="00AF34D1" w:rsidRDefault="001431B3" w:rsidP="005170D2">
      <w:pPr>
        <w:jc w:val="both"/>
        <w:rPr>
          <w:rFonts w:ascii="Arial" w:eastAsia="Times New Roman" w:hAnsi="Arial" w:cs="Arial"/>
          <w:sz w:val="20"/>
          <w:szCs w:val="20"/>
        </w:rPr>
      </w:pPr>
      <w:r w:rsidRPr="00AF34D1">
        <w:rPr>
          <w:rFonts w:ascii="Arial" w:eastAsia="Times New Roman" w:hAnsi="Arial" w:cs="Arial"/>
          <w:sz w:val="20"/>
          <w:szCs w:val="20"/>
        </w:rPr>
        <w:t>Republika Srbija, nakon što je stekla status zemlje kandidata za članstvou EU, preduzima ogroman napor da postigne standarde za životnu sredinu u skladu sa pravnim tekovinama EU</w:t>
      </w:r>
      <w:r w:rsidRPr="00AF34D1">
        <w:rPr>
          <w:rStyle w:val="FootnoteReference"/>
          <w:rFonts w:ascii="Arial" w:eastAsia="Times New Roman" w:hAnsi="Arial" w:cs="Arial"/>
          <w:sz w:val="20"/>
          <w:szCs w:val="20"/>
        </w:rPr>
        <w:footnoteReference w:id="13"/>
      </w:r>
      <w:r w:rsidRPr="00AF34D1">
        <w:rPr>
          <w:rFonts w:ascii="Arial" w:eastAsia="Times New Roman" w:hAnsi="Arial" w:cs="Arial"/>
          <w:sz w:val="20"/>
          <w:szCs w:val="20"/>
        </w:rPr>
        <w:t>. Skup pravnog okvira za životnu sredinu je doprineo približavanju Srbije željenim standardima za životnu sredinu. Međutim, pregovaračko poglavlje 27, Životna sredina i klimatske promene</w:t>
      </w:r>
      <w:r w:rsidRPr="00AF34D1">
        <w:rPr>
          <w:rStyle w:val="FootnoteReference"/>
          <w:rFonts w:ascii="Arial" w:eastAsia="Times New Roman" w:hAnsi="Arial" w:cs="Arial"/>
          <w:sz w:val="20"/>
          <w:szCs w:val="20"/>
        </w:rPr>
        <w:footnoteReference w:id="14"/>
      </w:r>
      <w:r w:rsidRPr="00AF34D1">
        <w:rPr>
          <w:rFonts w:ascii="Arial" w:eastAsia="Times New Roman" w:hAnsi="Arial" w:cs="Arial"/>
          <w:sz w:val="20"/>
          <w:szCs w:val="20"/>
        </w:rPr>
        <w:t>, i dalje ostaje tehnički, finansijski i upravno najsloženije i najizazovnije, imajući u vidu da je potrebno izraditi i usvojiti preko 750 različitih zakonskih akata i sprovesti preko 10 milijardi evra investicija.</w:t>
      </w:r>
    </w:p>
    <w:p w:rsidR="001431B3" w:rsidRPr="00AF34D1" w:rsidRDefault="001431B3" w:rsidP="005170D2">
      <w:pPr>
        <w:jc w:val="both"/>
        <w:rPr>
          <w:rFonts w:ascii="Arial" w:eastAsia="Times New Roman" w:hAnsi="Arial" w:cs="Arial"/>
          <w:sz w:val="20"/>
          <w:szCs w:val="20"/>
        </w:rPr>
      </w:pPr>
      <w:r w:rsidRPr="00AF34D1">
        <w:rPr>
          <w:rFonts w:ascii="Arial" w:eastAsia="Times New Roman" w:hAnsi="Arial" w:cs="Arial"/>
          <w:sz w:val="20"/>
          <w:szCs w:val="20"/>
        </w:rPr>
        <w:t>Standardi dobre ekološke prakse se primenjuju širom zemlje, a napredak je naročito vidljiv u sektoru energetike i saobraćaja.</w:t>
      </w:r>
    </w:p>
    <w:p w:rsidR="001431B3" w:rsidRPr="00AF34D1" w:rsidRDefault="001431B3" w:rsidP="005170D2">
      <w:pPr>
        <w:jc w:val="both"/>
        <w:rPr>
          <w:rFonts w:ascii="Arial" w:eastAsia="Times New Roman" w:hAnsi="Arial" w:cs="Arial"/>
          <w:sz w:val="20"/>
          <w:szCs w:val="20"/>
        </w:rPr>
      </w:pPr>
      <w:r w:rsidRPr="00AF34D1">
        <w:rPr>
          <w:rFonts w:ascii="Arial" w:eastAsia="Times New Roman" w:hAnsi="Arial" w:cs="Arial"/>
          <w:sz w:val="20"/>
          <w:szCs w:val="20"/>
        </w:rPr>
        <w:t>Zakonski, zakonodavni i insititucionalni okvir za životnu sredinu i zajednicu, odnosno socijalna pitanja u Srbiji se zasniva na Ustavu Srbije, koji propisuje pravo na zdravu životnu sredinu i dužnost svih da, u skladu sa zakonom, štite i unapređuju životnu sredinu. Zdravlje i životnu sredinu takođe podržavaju mnoge strategije vlade, međunarodni sporazumi i Milenijumski razvojni ciljevi.</w:t>
      </w:r>
    </w:p>
    <w:p w:rsidR="001431B3" w:rsidRPr="00AF34D1" w:rsidRDefault="001431B3" w:rsidP="005170D2">
      <w:pPr>
        <w:jc w:val="both"/>
        <w:rPr>
          <w:rFonts w:ascii="Arial" w:eastAsia="Times New Roman" w:hAnsi="Arial" w:cs="Arial"/>
          <w:sz w:val="20"/>
          <w:szCs w:val="20"/>
        </w:rPr>
      </w:pPr>
      <w:r w:rsidRPr="00AF34D1">
        <w:rPr>
          <w:rFonts w:ascii="Arial" w:eastAsia="Times New Roman" w:hAnsi="Arial" w:cs="Arial"/>
          <w:sz w:val="20"/>
          <w:szCs w:val="20"/>
        </w:rPr>
        <w:t>Zakonska regulativa o životnoj sredini u Srbiji ima preko 100 zakona i propisa. Trenutno se većina njih harmonizuje sa direktivama i drugim propisima EU.</w:t>
      </w:r>
    </w:p>
    <w:p w:rsidR="00645104" w:rsidRPr="00AF34D1" w:rsidRDefault="00645104" w:rsidP="00F20572">
      <w:pPr>
        <w:pStyle w:val="Default"/>
        <w:snapToGrid w:val="0"/>
        <w:jc w:val="both"/>
        <w:rPr>
          <w:color w:val="auto"/>
          <w:sz w:val="20"/>
          <w:szCs w:val="20"/>
        </w:rPr>
      </w:pPr>
    </w:p>
    <w:p w:rsidR="00645104" w:rsidRPr="00AF34D1" w:rsidRDefault="001431B3" w:rsidP="00645104">
      <w:pPr>
        <w:pStyle w:val="Heading2"/>
        <w:numPr>
          <w:ilvl w:val="1"/>
          <w:numId w:val="2"/>
        </w:numPr>
        <w:tabs>
          <w:tab w:val="left" w:pos="567"/>
        </w:tabs>
        <w:snapToGrid w:val="0"/>
        <w:spacing w:before="0" w:after="120"/>
        <w:ind w:left="567" w:hanging="567"/>
        <w:jc w:val="both"/>
        <w:rPr>
          <w:rFonts w:ascii="Arial" w:hAnsi="Arial"/>
          <w:b w:val="0"/>
          <w:sz w:val="20"/>
        </w:rPr>
      </w:pPr>
      <w:bookmarkStart w:id="61" w:name="_Toc29735317"/>
      <w:r w:rsidRPr="00AF34D1">
        <w:rPr>
          <w:rFonts w:ascii="Arial" w:hAnsi="Arial"/>
          <w:b w:val="0"/>
          <w:sz w:val="20"/>
        </w:rPr>
        <w:t>Dostizanje standarda za životnu sredinu u Srbiji</w:t>
      </w:r>
      <w:bookmarkEnd w:id="61"/>
    </w:p>
    <w:p w:rsidR="001431B3" w:rsidRPr="00AF34D1" w:rsidRDefault="001431B3" w:rsidP="00645104">
      <w:pPr>
        <w:pStyle w:val="Default"/>
        <w:jc w:val="both"/>
        <w:rPr>
          <w:color w:val="auto"/>
          <w:sz w:val="20"/>
          <w:szCs w:val="20"/>
        </w:rPr>
      </w:pPr>
      <w:r w:rsidRPr="00AF34D1">
        <w:rPr>
          <w:color w:val="auto"/>
          <w:sz w:val="20"/>
          <w:szCs w:val="20"/>
        </w:rPr>
        <w:t>Republika Srbija preduzima ogromne napore na dostizanju dobrih standarda za životnu sredinu. Skup zakona o životnoj sredini koji je usvojen u protekle dve decenije je doprineo približavanju Srbije željenim standardima za životnu sredinu. Standardi dobre prakse za životnu sredinu se primenjuju u čitavoj zemlji, a napredak je naročito vedljiv u sektorima energetike i saobraćaja, takođe zahvaljujući činjenici da su nekoliko velikih projekata finansirale različite Međunarodne finansijske institucije (MFI), koji su primenjivali stroge sisteme za životnu sredinu. Međutim, preostaje dosta posla u vezi sa zaštitom životne sredine u Srbiji, a ovo poglavlje se fokusira na probleme koji su najčešće prisutni u ovim oblastima, a dovode do degradacije životne sredine.</w:t>
      </w:r>
    </w:p>
    <w:p w:rsidR="00645104" w:rsidRPr="00AF34D1" w:rsidRDefault="00645104" w:rsidP="00F20572">
      <w:pPr>
        <w:pStyle w:val="Default"/>
        <w:snapToGrid w:val="0"/>
        <w:jc w:val="both"/>
        <w:rPr>
          <w:color w:val="auto"/>
          <w:sz w:val="20"/>
          <w:szCs w:val="20"/>
        </w:rPr>
      </w:pPr>
    </w:p>
    <w:p w:rsidR="00104790" w:rsidRPr="00AF34D1" w:rsidRDefault="00104790" w:rsidP="00F20572">
      <w:pPr>
        <w:pStyle w:val="Default"/>
        <w:snapToGrid w:val="0"/>
        <w:jc w:val="both"/>
        <w:rPr>
          <w:color w:val="auto"/>
          <w:sz w:val="20"/>
          <w:szCs w:val="20"/>
        </w:rPr>
      </w:pPr>
    </w:p>
    <w:p w:rsidR="00852FF0" w:rsidRPr="00AF34D1" w:rsidRDefault="001431B3" w:rsidP="00852FF0">
      <w:pPr>
        <w:pStyle w:val="Heading2"/>
        <w:numPr>
          <w:ilvl w:val="1"/>
          <w:numId w:val="2"/>
        </w:numPr>
        <w:tabs>
          <w:tab w:val="left" w:pos="567"/>
        </w:tabs>
        <w:snapToGrid w:val="0"/>
        <w:spacing w:before="0" w:after="120"/>
        <w:ind w:left="567" w:hanging="567"/>
        <w:jc w:val="both"/>
        <w:rPr>
          <w:rFonts w:ascii="Arial" w:hAnsi="Arial"/>
          <w:b w:val="0"/>
          <w:sz w:val="20"/>
        </w:rPr>
      </w:pPr>
      <w:bookmarkStart w:id="62" w:name="_Toc29735318"/>
      <w:r w:rsidRPr="00AF34D1">
        <w:rPr>
          <w:rFonts w:ascii="Arial" w:hAnsi="Arial"/>
          <w:b w:val="0"/>
          <w:sz w:val="20"/>
        </w:rPr>
        <w:t>Relevantne politike, akti, pravila, strategije i smernice Vlade</w:t>
      </w:r>
      <w:bookmarkEnd w:id="62"/>
      <w:r w:rsidR="00852FF0" w:rsidRPr="00AF34D1">
        <w:rPr>
          <w:rFonts w:ascii="Arial" w:hAnsi="Arial"/>
          <w:b w:val="0"/>
          <w:sz w:val="20"/>
        </w:rPr>
        <w:t xml:space="preserve"> </w:t>
      </w:r>
    </w:p>
    <w:p w:rsidR="00852FF0" w:rsidRPr="00AF34D1" w:rsidRDefault="001431B3" w:rsidP="001431B3">
      <w:pPr>
        <w:pStyle w:val="Default"/>
        <w:spacing w:after="120"/>
        <w:jc w:val="both"/>
        <w:rPr>
          <w:rStyle w:val="Hyperlink"/>
          <w:color w:val="auto"/>
          <w:sz w:val="20"/>
          <w:szCs w:val="20"/>
        </w:rPr>
      </w:pPr>
      <w:r w:rsidRPr="00AF34D1">
        <w:rPr>
          <w:color w:val="auto"/>
          <w:sz w:val="20"/>
          <w:szCs w:val="20"/>
        </w:rPr>
        <w:t>Zaštitu životne sredine u Republici Srbiji uređuje nekoliko nacionalnih i opštinskih zakona i propisa. Glavna zakonska regulativa u vezi sa životnom sredinom koja je na snazi u Srbiji je sumirana u Prilogu 07. Kompletan spisak propisa u oblasti zaštite životne sredine u Republici Srbiji je objavljen na sledećem veb sajtu:</w:t>
      </w:r>
      <w:r w:rsidR="00852FF0" w:rsidRPr="00AF34D1">
        <w:rPr>
          <w:color w:val="auto"/>
          <w:sz w:val="20"/>
          <w:szCs w:val="20"/>
        </w:rPr>
        <w:t xml:space="preserve"> </w:t>
      </w:r>
      <w:hyperlink r:id="rId23" w:history="1">
        <w:r w:rsidR="00852FF0" w:rsidRPr="00AF34D1">
          <w:rPr>
            <w:rStyle w:val="Hyperlink"/>
            <w:color w:val="auto"/>
            <w:sz w:val="20"/>
            <w:szCs w:val="20"/>
          </w:rPr>
          <w:t>https://www.ekologija.gov.rs/wp-content/uploads/inspekcija/List_of_regulations.pdf</w:t>
        </w:r>
      </w:hyperlink>
    </w:p>
    <w:p w:rsidR="001431B3" w:rsidRPr="00AF34D1" w:rsidRDefault="001431B3" w:rsidP="00852FF0">
      <w:pPr>
        <w:jc w:val="both"/>
        <w:rPr>
          <w:rFonts w:ascii="Arial" w:eastAsia="Times New Roman" w:hAnsi="Arial" w:cs="Arial"/>
          <w:sz w:val="20"/>
          <w:szCs w:val="20"/>
        </w:rPr>
      </w:pPr>
      <w:r w:rsidRPr="00AF34D1">
        <w:rPr>
          <w:rFonts w:ascii="Arial" w:eastAsia="Times New Roman" w:hAnsi="Arial" w:cs="Arial"/>
          <w:sz w:val="20"/>
          <w:szCs w:val="20"/>
        </w:rPr>
        <w:t>Srbija je 2015. godine usvojila Post-skrining dokument za prenos i implementaciju poglavlja 27 – Životna sredina i klimatske promene, koji sadrži preliminarne planove i rokove, kao i procenu neophodnih finansijskih sredstava koja su neophodna za postizanje pune implementacije zakonske regulative EU u ovoj oblasti.</w:t>
      </w:r>
    </w:p>
    <w:p w:rsidR="00852FF0" w:rsidRPr="00AF34D1" w:rsidRDefault="001431B3" w:rsidP="00852FF0">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63" w:name="_Toc29735319"/>
      <w:r w:rsidRPr="00AF34D1">
        <w:rPr>
          <w:rFonts w:ascii="Arial" w:eastAsia="Arial" w:hAnsi="Arial" w:cs="Arial"/>
          <w:sz w:val="20"/>
          <w:szCs w:val="20"/>
        </w:rPr>
        <w:t>Ustav Srbije</w:t>
      </w:r>
      <w:bookmarkEnd w:id="63"/>
      <w:r w:rsidR="00852FF0" w:rsidRPr="00AF34D1">
        <w:rPr>
          <w:rFonts w:ascii="Arial" w:eastAsia="Arial" w:hAnsi="Arial" w:cs="Arial"/>
          <w:sz w:val="20"/>
          <w:szCs w:val="20"/>
        </w:rPr>
        <w:t xml:space="preserve"> </w:t>
      </w:r>
    </w:p>
    <w:p w:rsidR="001431B3" w:rsidRPr="00AF34D1" w:rsidRDefault="001431B3" w:rsidP="00791F38">
      <w:pPr>
        <w:suppressAutoHyphens/>
        <w:jc w:val="both"/>
        <w:rPr>
          <w:rFonts w:ascii="Arial" w:eastAsia="Times New Roman" w:hAnsi="Arial" w:cs="Arial"/>
          <w:sz w:val="20"/>
          <w:szCs w:val="20"/>
        </w:rPr>
      </w:pPr>
      <w:r w:rsidRPr="00AF34D1">
        <w:rPr>
          <w:rFonts w:ascii="Arial" w:eastAsia="Times New Roman" w:hAnsi="Arial" w:cs="Arial"/>
          <w:sz w:val="20"/>
          <w:szCs w:val="20"/>
        </w:rPr>
        <w:t>Ustav RS, koji je donet 2006. godine (ustav je odobren na ustavnom referendumu 2006. godine koji je održan 28 – 29. oktobra. Zvanično ga je proklamovala Narodna skupština Srbije 8. novembra 2006. godine) proklamuje vladavinu prava i socijalnu pravdu, principe građanske demokratije, ljudska i manjinska prava i slobode i posvećenost evropskim principima i vrednostima.</w:t>
      </w:r>
    </w:p>
    <w:p w:rsidR="00791F38" w:rsidRPr="00AF34D1" w:rsidRDefault="001431B3" w:rsidP="00791F38">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64" w:name="_Toc29735320"/>
      <w:r w:rsidRPr="00AF34D1">
        <w:rPr>
          <w:rFonts w:ascii="Arial" w:eastAsia="Arial" w:hAnsi="Arial" w:cs="Arial"/>
          <w:sz w:val="20"/>
          <w:szCs w:val="20"/>
        </w:rPr>
        <w:t>Zakon o javnoj imovini</w:t>
      </w:r>
      <w:r w:rsidR="00791F38" w:rsidRPr="00AF34D1">
        <w:rPr>
          <w:rFonts w:ascii="Arial" w:eastAsia="Arial" w:hAnsi="Arial" w:cs="Arial"/>
          <w:sz w:val="20"/>
          <w:szCs w:val="20"/>
          <w:vertAlign w:val="superscript"/>
        </w:rPr>
        <w:footnoteReference w:id="15"/>
      </w:r>
      <w:bookmarkEnd w:id="64"/>
      <w:r w:rsidR="00791F38" w:rsidRPr="00AF34D1">
        <w:rPr>
          <w:rFonts w:ascii="Arial" w:eastAsia="Arial" w:hAnsi="Arial" w:cs="Arial"/>
          <w:sz w:val="20"/>
          <w:szCs w:val="20"/>
          <w:vertAlign w:val="superscript"/>
        </w:rPr>
        <w:t xml:space="preserve"> </w:t>
      </w:r>
    </w:p>
    <w:p w:rsidR="00791F38" w:rsidRPr="00AF34D1" w:rsidRDefault="001431B3" w:rsidP="001431B3">
      <w:pPr>
        <w:suppressAutoHyphens/>
        <w:ind w:firstLine="709"/>
        <w:jc w:val="both"/>
        <w:rPr>
          <w:rFonts w:ascii="Arial" w:eastAsia="Times New Roman" w:hAnsi="Arial" w:cs="Arial"/>
          <w:sz w:val="20"/>
          <w:szCs w:val="20"/>
        </w:rPr>
      </w:pPr>
      <w:r w:rsidRPr="00AF34D1">
        <w:rPr>
          <w:rFonts w:ascii="Arial" w:eastAsia="Times New Roman" w:hAnsi="Arial" w:cs="Arial"/>
          <w:sz w:val="20"/>
          <w:szCs w:val="20"/>
        </w:rPr>
        <w:t xml:space="preserve">Objavljen u „Službenom glasniku RS“, br. </w:t>
      </w:r>
      <w:r w:rsidR="00791F38" w:rsidRPr="00AF34D1">
        <w:rPr>
          <w:rFonts w:ascii="Arial" w:eastAsia="Times New Roman" w:hAnsi="Arial" w:cs="Arial"/>
          <w:sz w:val="20"/>
          <w:szCs w:val="20"/>
        </w:rPr>
        <w:t xml:space="preserve">72/2011, 88/2013, 105/2014, 104/2016 </w:t>
      </w:r>
      <w:r w:rsidRPr="00AF34D1">
        <w:rPr>
          <w:rFonts w:ascii="Arial" w:eastAsia="Times New Roman" w:hAnsi="Arial" w:cs="Arial"/>
          <w:sz w:val="20"/>
          <w:szCs w:val="20"/>
        </w:rPr>
        <w:t>–</w:t>
      </w:r>
      <w:r w:rsidR="00791F38" w:rsidRPr="00AF34D1">
        <w:rPr>
          <w:rFonts w:ascii="Arial" w:eastAsia="Times New Roman" w:hAnsi="Arial" w:cs="Arial"/>
          <w:sz w:val="20"/>
          <w:szCs w:val="20"/>
        </w:rPr>
        <w:t xml:space="preserve"> </w:t>
      </w:r>
      <w:r w:rsidRPr="00AF34D1">
        <w:rPr>
          <w:rFonts w:ascii="Arial" w:eastAsia="Times New Roman" w:hAnsi="Arial" w:cs="Arial"/>
          <w:sz w:val="20"/>
          <w:szCs w:val="20"/>
        </w:rPr>
        <w:t>drugi zakon</w:t>
      </w:r>
      <w:r w:rsidR="00791F38" w:rsidRPr="00AF34D1">
        <w:rPr>
          <w:rFonts w:ascii="Arial" w:eastAsia="Times New Roman" w:hAnsi="Arial" w:cs="Arial"/>
          <w:sz w:val="20"/>
          <w:szCs w:val="20"/>
        </w:rPr>
        <w:t xml:space="preserve">, 108/2016, 113/2017 </w:t>
      </w:r>
      <w:r w:rsidRPr="00AF34D1">
        <w:rPr>
          <w:rFonts w:ascii="Arial" w:eastAsia="Times New Roman" w:hAnsi="Arial" w:cs="Arial"/>
          <w:sz w:val="20"/>
          <w:szCs w:val="20"/>
        </w:rPr>
        <w:t xml:space="preserve">i </w:t>
      </w:r>
      <w:r w:rsidR="00791F38" w:rsidRPr="00AF34D1">
        <w:rPr>
          <w:rFonts w:ascii="Arial" w:eastAsia="Times New Roman" w:hAnsi="Arial" w:cs="Arial"/>
          <w:sz w:val="20"/>
          <w:szCs w:val="20"/>
        </w:rPr>
        <w:t xml:space="preserve">95/2018, </w:t>
      </w:r>
      <w:r w:rsidRPr="00AF34D1">
        <w:rPr>
          <w:rFonts w:ascii="Arial" w:eastAsia="Times New Roman" w:hAnsi="Arial" w:cs="Arial"/>
          <w:sz w:val="20"/>
          <w:szCs w:val="20"/>
        </w:rPr>
        <w:t>propisuje fundamentalne odredbe o javnom vlasništvu i drugim stvarnim pravima države, autonomnih pokrajina i jedinica lokalne samouprave.</w:t>
      </w:r>
      <w:r w:rsidR="00791F38" w:rsidRPr="00AF34D1">
        <w:rPr>
          <w:rFonts w:ascii="Arial" w:eastAsia="Times New Roman" w:hAnsi="Arial" w:cs="Arial"/>
          <w:sz w:val="20"/>
          <w:szCs w:val="20"/>
        </w:rPr>
        <w:t xml:space="preserve"> </w:t>
      </w:r>
    </w:p>
    <w:p w:rsidR="00791F38" w:rsidRPr="00AF34D1" w:rsidRDefault="001431B3" w:rsidP="00791F38">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65" w:name="_Toc29735321"/>
      <w:r w:rsidRPr="00AF34D1">
        <w:rPr>
          <w:rFonts w:ascii="Arial" w:eastAsia="Arial" w:hAnsi="Arial" w:cs="Arial"/>
          <w:sz w:val="20"/>
          <w:szCs w:val="20"/>
        </w:rPr>
        <w:t>Zakon o osnovama svojinsko-pravnih odnosa</w:t>
      </w:r>
      <w:r w:rsidR="00791F38" w:rsidRPr="00AF34D1">
        <w:rPr>
          <w:rFonts w:ascii="Arial" w:eastAsia="Arial" w:hAnsi="Arial" w:cs="Arial"/>
          <w:sz w:val="20"/>
          <w:szCs w:val="20"/>
          <w:vertAlign w:val="superscript"/>
        </w:rPr>
        <w:footnoteReference w:id="16"/>
      </w:r>
      <w:bookmarkEnd w:id="65"/>
      <w:r w:rsidR="00791F38" w:rsidRPr="00AF34D1">
        <w:rPr>
          <w:rFonts w:ascii="Arial" w:eastAsia="Arial" w:hAnsi="Arial" w:cs="Arial"/>
          <w:sz w:val="20"/>
          <w:szCs w:val="20"/>
          <w:vertAlign w:val="superscript"/>
        </w:rPr>
        <w:t xml:space="preserve"> </w:t>
      </w:r>
    </w:p>
    <w:p w:rsidR="001431B3" w:rsidRPr="00AF34D1" w:rsidRDefault="001431B3" w:rsidP="001431B3">
      <w:pPr>
        <w:suppressAutoHyphens/>
        <w:ind w:firstLine="709"/>
        <w:jc w:val="both"/>
        <w:rPr>
          <w:rFonts w:ascii="Arial" w:eastAsia="Times New Roman" w:hAnsi="Arial" w:cs="Arial"/>
          <w:sz w:val="20"/>
          <w:szCs w:val="20"/>
        </w:rPr>
      </w:pPr>
      <w:r w:rsidRPr="00AF34D1">
        <w:rPr>
          <w:rFonts w:ascii="Arial" w:eastAsia="Times New Roman" w:hAnsi="Arial" w:cs="Arial"/>
          <w:sz w:val="20"/>
          <w:szCs w:val="20"/>
        </w:rPr>
        <w:t xml:space="preserve">Zakon o osnovama svojinsko-pravnih odnosa („Službeni glasnik SFRJ“, br 6/80, 36/90, „Službeni glasnik SRJ“, br. 29/96 i „Službeni glasnik RS“, br. 115/2005) propisuje osnovne odredbe o svojinskim odnosima, uključujući i suštinu prava vlasništva, predmete prava vlasništva, prava suvlasništva i zajedničkog vlasništva, sticanje prava vlasništva, pravo na plodouživanje od predmeta u vlasništvu, prava poseda, vlasništvo stečeno na osnovu poseda, vlasničke odnose koji nastaju u situacijama kada su objekti izgrađeni na tuđem zemljištu, zaštitu vlasničkih prava, zaštitu poseda, prestanak vlasničkih prava, itd. Najbitnije odredbe </w:t>
      </w:r>
      <w:r w:rsidRPr="00AF34D1">
        <w:rPr>
          <w:rFonts w:ascii="Arial" w:eastAsia="Times New Roman" w:hAnsi="Arial" w:cs="Arial"/>
          <w:sz w:val="20"/>
          <w:szCs w:val="20"/>
        </w:rPr>
        <w:lastRenderedPageBreak/>
        <w:t>ovog zakona koje su od značajnog uticaja na postupak raseljavanja i primenu standarda SB su odredbe u vezi sa pravima vlasništva stečenim izgradnjom (za nezakonito izgrađene objekte), odredbe o pravnom institutu zajedničke imovine supružnika nad nepokretnošću stečenom tokom braka, itd.</w:t>
      </w:r>
    </w:p>
    <w:p w:rsidR="00852FF0" w:rsidRPr="00AF34D1" w:rsidRDefault="001431B3" w:rsidP="00852FF0">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66" w:name="_Toc29735322"/>
      <w:r w:rsidRPr="00AF34D1">
        <w:rPr>
          <w:rFonts w:ascii="Arial" w:eastAsia="Arial" w:hAnsi="Arial" w:cs="Arial"/>
          <w:sz w:val="20"/>
          <w:szCs w:val="20"/>
        </w:rPr>
        <w:t>Nacionalna strategija za održivi razvoj</w:t>
      </w:r>
      <w:bookmarkEnd w:id="66"/>
      <w:r w:rsidR="00852FF0" w:rsidRPr="00AF34D1">
        <w:rPr>
          <w:rFonts w:ascii="Arial" w:eastAsia="Arial" w:hAnsi="Arial" w:cs="Arial"/>
          <w:sz w:val="20"/>
          <w:szCs w:val="20"/>
        </w:rPr>
        <w:t xml:space="preserve"> </w:t>
      </w:r>
    </w:p>
    <w:p w:rsidR="001431B3" w:rsidRPr="00AF34D1" w:rsidRDefault="001431B3" w:rsidP="00852FF0">
      <w:pPr>
        <w:snapToGrid w:val="0"/>
        <w:jc w:val="both"/>
        <w:rPr>
          <w:rFonts w:ascii="Arial" w:hAnsi="Arial" w:cs="Arial"/>
          <w:sz w:val="20"/>
          <w:szCs w:val="20"/>
        </w:rPr>
      </w:pPr>
      <w:r w:rsidRPr="00AF34D1">
        <w:rPr>
          <w:rFonts w:ascii="Arial" w:hAnsi="Arial" w:cs="Arial"/>
          <w:sz w:val="20"/>
          <w:szCs w:val="20"/>
        </w:rPr>
        <w:t>Nacionalna strategija za održivi razvoj sadrži poglavlja koja obuhvataju faktore rizika po javno zdravlje i životnu sredinu, između ostalog i klimatske promene, otpad, hemijska sredstva, akcidente, zračenje, buku i prirodne nepogode kao što su poplave, klizišta, požari i zemljotresi.</w:t>
      </w:r>
    </w:p>
    <w:p w:rsidR="00852FF0" w:rsidRPr="00AF34D1" w:rsidRDefault="001431B3" w:rsidP="00852FF0">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67" w:name="_Toc29735323"/>
      <w:r w:rsidRPr="00AF34D1">
        <w:rPr>
          <w:rFonts w:ascii="Arial" w:eastAsia="Arial" w:hAnsi="Arial" w:cs="Arial"/>
          <w:sz w:val="20"/>
          <w:szCs w:val="20"/>
        </w:rPr>
        <w:t>Zakon o vodama</w:t>
      </w:r>
      <w:bookmarkEnd w:id="67"/>
    </w:p>
    <w:p w:rsidR="00DC20EC" w:rsidRPr="00AF34D1" w:rsidRDefault="00DC20EC" w:rsidP="00852FF0">
      <w:pPr>
        <w:snapToGrid w:val="0"/>
        <w:jc w:val="both"/>
        <w:rPr>
          <w:rFonts w:ascii="Arial" w:hAnsi="Arial" w:cs="Arial"/>
          <w:sz w:val="20"/>
          <w:szCs w:val="20"/>
        </w:rPr>
      </w:pPr>
      <w:r w:rsidRPr="00AF34D1">
        <w:rPr>
          <w:rFonts w:ascii="Arial" w:hAnsi="Arial" w:cs="Arial"/>
          <w:sz w:val="20"/>
          <w:szCs w:val="20"/>
        </w:rPr>
        <w:t>Zakon o vodama („Službeni glasnik RS“, br. 30/10, 93/12) koji pokriva Okvirnu direktivu o vodama EU, obuhvata vodne režime, vodoprivredne oblasti, odgovornosti za vodoprivredu (što obuhvata i podzakonsku regulativu o vodoprivredi), vodoprivredne aktivnosti, ograničenja prava vlasnika i korisnika, vodne zadruge,  finansiranje vodoprivrednih aktivnosti i upravni nadzor nad sprovođenjem Zakona. Zakonska regulativa propisuje razne podzakonske akte u vodoprivredi o uslovima za vodne resurse, poštovanju uslova za vodne resurse i dozvolama za korišćenje vodnih resursa.</w:t>
      </w:r>
    </w:p>
    <w:p w:rsidR="00852FF0" w:rsidRPr="00AF34D1" w:rsidRDefault="00DC20EC" w:rsidP="00852FF0">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68" w:name="_Toc29735324"/>
      <w:r w:rsidRPr="00AF34D1">
        <w:rPr>
          <w:rFonts w:ascii="Arial" w:eastAsia="Arial" w:hAnsi="Arial" w:cs="Arial"/>
          <w:sz w:val="20"/>
          <w:szCs w:val="20"/>
        </w:rPr>
        <w:t>Zakon o zaštiti životne  sredine</w:t>
      </w:r>
      <w:bookmarkEnd w:id="68"/>
      <w:r w:rsidR="00852FF0" w:rsidRPr="00AF34D1">
        <w:rPr>
          <w:rFonts w:ascii="Arial" w:eastAsia="Arial" w:hAnsi="Arial" w:cs="Arial"/>
          <w:sz w:val="20"/>
          <w:szCs w:val="20"/>
        </w:rPr>
        <w:t xml:space="preserve"> </w:t>
      </w:r>
    </w:p>
    <w:p w:rsidR="00DC20EC" w:rsidRPr="00AF34D1" w:rsidRDefault="00334A52" w:rsidP="00852FF0">
      <w:pPr>
        <w:pStyle w:val="Default"/>
        <w:spacing w:after="120"/>
        <w:jc w:val="both"/>
        <w:rPr>
          <w:color w:val="auto"/>
          <w:sz w:val="20"/>
          <w:szCs w:val="20"/>
        </w:rPr>
      </w:pPr>
      <w:r w:rsidRPr="00AF34D1">
        <w:rPr>
          <w:color w:val="auto"/>
          <w:sz w:val="20"/>
          <w:szCs w:val="20"/>
        </w:rPr>
        <w:t>Zakon o zaštiti životne sredine (ZZŽS) je usvojen 2004. godine. ZZŽS je trenutno glavna zakonska regulative u Srbiji koja se odnosi na zaštitu životne sredine. Zakon o zaštiti životne sredine je u potpunosti harmonizovan sa Direktivom Saveta 2003/105/EC koja vrši izmene i dopune Direktive Saveta 96/82/EC o kontroli hazarda od velikih akcidenata koji se tiču opasnih materija (Direktiva Seveso II).</w:t>
      </w:r>
    </w:p>
    <w:p w:rsidR="00334A52" w:rsidRPr="00AF34D1" w:rsidRDefault="00334A52" w:rsidP="00852FF0">
      <w:pPr>
        <w:pStyle w:val="Default"/>
        <w:spacing w:after="120"/>
        <w:jc w:val="both"/>
        <w:rPr>
          <w:color w:val="auto"/>
          <w:sz w:val="20"/>
          <w:szCs w:val="20"/>
        </w:rPr>
      </w:pPr>
      <w:r w:rsidRPr="00AF34D1">
        <w:rPr>
          <w:color w:val="auto"/>
          <w:sz w:val="20"/>
          <w:szCs w:val="20"/>
        </w:rPr>
        <w:t>Glavni ciljevi ZZŽS su:</w:t>
      </w:r>
    </w:p>
    <w:p w:rsidR="00334A52" w:rsidRPr="00AF34D1" w:rsidRDefault="00334A5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Zaštita i unapređenje životne sredine; i</w:t>
      </w:r>
    </w:p>
    <w:p w:rsidR="00334A52" w:rsidRPr="00AF34D1" w:rsidRDefault="00334A5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Kontrola i ublažavanje zagađenja životne sredine.</w:t>
      </w:r>
    </w:p>
    <w:p w:rsidR="00852FF0" w:rsidRPr="00AF34D1" w:rsidRDefault="00334A52" w:rsidP="00852FF0">
      <w:pPr>
        <w:pStyle w:val="Default"/>
        <w:spacing w:after="120"/>
        <w:jc w:val="both"/>
        <w:rPr>
          <w:color w:val="auto"/>
          <w:sz w:val="20"/>
          <w:szCs w:val="20"/>
        </w:rPr>
      </w:pPr>
      <w:r w:rsidRPr="00AF34D1">
        <w:rPr>
          <w:color w:val="auto"/>
          <w:sz w:val="20"/>
          <w:szCs w:val="20"/>
        </w:rPr>
        <w:t>Glavni fokusi ZZŽS su</w:t>
      </w:r>
      <w:r w:rsidR="00852FF0" w:rsidRPr="00AF34D1">
        <w:rPr>
          <w:color w:val="auto"/>
          <w:sz w:val="20"/>
          <w:szCs w:val="20"/>
        </w:rPr>
        <w:t xml:space="preserve">: </w:t>
      </w:r>
    </w:p>
    <w:p w:rsidR="00334A52" w:rsidRPr="00AF34D1" w:rsidRDefault="00334A5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Označavanje ekološki kritičnih oblasti</w:t>
      </w:r>
      <w:r w:rsidR="0072472F">
        <w:rPr>
          <w:rFonts w:ascii="Arial" w:eastAsia="SimSun" w:hAnsi="Arial" w:cs="Arial"/>
          <w:sz w:val="20"/>
          <w:szCs w:val="20"/>
        </w:rPr>
        <w:t xml:space="preserve"> </w:t>
      </w:r>
      <w:r w:rsidRPr="00AF34D1">
        <w:rPr>
          <w:rFonts w:ascii="Arial" w:eastAsia="SimSun" w:hAnsi="Arial" w:cs="Arial"/>
          <w:sz w:val="20"/>
          <w:szCs w:val="20"/>
        </w:rPr>
        <w:t>i ograničavanje aktivnosti i postupaka koji se mogu ili ne mogu sprovoditi / pokretati u ekološki kritičnim oblastima;</w:t>
      </w:r>
    </w:p>
    <w:p w:rsidR="00334A52" w:rsidRPr="00AF34D1" w:rsidRDefault="00334A5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Ekološko odobravanje;</w:t>
      </w:r>
    </w:p>
    <w:p w:rsidR="00334A52" w:rsidRPr="00AF34D1" w:rsidRDefault="00334A5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Donošenje standarda kvaliteta vazduha, vode, bukke i zemljišta u različitim oblastima za različite svrhe;</w:t>
      </w:r>
    </w:p>
    <w:p w:rsidR="00334A52" w:rsidRPr="00AF34D1" w:rsidRDefault="00334A5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Donošenje standarnog limita za otpuštanje i emisiju otpada; i</w:t>
      </w:r>
    </w:p>
    <w:p w:rsidR="00334A52" w:rsidRPr="00AF34D1" w:rsidRDefault="00334A5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Formulisanje i objavljivanje ekoloških smernica.</w:t>
      </w:r>
    </w:p>
    <w:p w:rsidR="00334A52" w:rsidRPr="00AF34D1" w:rsidRDefault="00334A52" w:rsidP="00852FF0">
      <w:pPr>
        <w:tabs>
          <w:tab w:val="num" w:pos="284"/>
        </w:tabs>
        <w:snapToGrid w:val="0"/>
        <w:ind w:right="96"/>
        <w:jc w:val="both"/>
        <w:rPr>
          <w:rFonts w:ascii="Arial" w:eastAsia="Arial" w:hAnsi="Arial" w:cs="Arial"/>
          <w:sz w:val="20"/>
          <w:szCs w:val="20"/>
        </w:rPr>
      </w:pPr>
      <w:r w:rsidRPr="00AF34D1">
        <w:rPr>
          <w:rFonts w:ascii="Arial" w:eastAsia="Arial" w:hAnsi="Arial" w:cs="Arial"/>
          <w:sz w:val="20"/>
          <w:szCs w:val="20"/>
        </w:rPr>
        <w:t>Radi sprovođenja Zakona o proceni uticaja na životnu sredinu, uredba vlade utvrđuje spisak projekata za koji je obavezna procena uticaja odnosno za koje ista može biti potrebna u skladu sa relevantnim direktivama EU 97/11/EC i 337/85/EEC. Učešće javnosti je takođe predviđeno u svim fazama procene uticaja na životnu sredinu. Svi izvedeni propisi su usvojeni tokom 2005. godine.</w:t>
      </w:r>
    </w:p>
    <w:p w:rsidR="00852FF0" w:rsidRPr="00AF34D1" w:rsidRDefault="00334A52" w:rsidP="00852FF0">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69" w:name="_Toc29735325"/>
      <w:r w:rsidRPr="00AF34D1">
        <w:rPr>
          <w:rFonts w:ascii="Arial" w:eastAsia="Arial" w:hAnsi="Arial" w:cs="Arial"/>
          <w:sz w:val="20"/>
          <w:szCs w:val="20"/>
        </w:rPr>
        <w:t>Zakon o proceni uticaja na životnu sredinu</w:t>
      </w:r>
      <w:bookmarkEnd w:id="69"/>
      <w:r w:rsidR="00852FF0" w:rsidRPr="00AF34D1">
        <w:rPr>
          <w:rFonts w:ascii="Arial" w:eastAsia="Arial" w:hAnsi="Arial" w:cs="Arial"/>
          <w:sz w:val="20"/>
          <w:szCs w:val="20"/>
        </w:rPr>
        <w:t xml:space="preserve"> </w:t>
      </w:r>
    </w:p>
    <w:p w:rsidR="00DE320A" w:rsidRPr="00AF34D1" w:rsidRDefault="00DE320A" w:rsidP="00852FF0">
      <w:pPr>
        <w:tabs>
          <w:tab w:val="num" w:pos="284"/>
        </w:tabs>
        <w:ind w:right="96"/>
        <w:jc w:val="both"/>
        <w:rPr>
          <w:rFonts w:ascii="Arial" w:eastAsia="Arial" w:hAnsi="Arial" w:cs="Arial"/>
          <w:sz w:val="20"/>
          <w:szCs w:val="20"/>
        </w:rPr>
      </w:pPr>
      <w:r w:rsidRPr="00AF34D1">
        <w:rPr>
          <w:rFonts w:ascii="Arial" w:eastAsia="Arial" w:hAnsi="Arial" w:cs="Arial"/>
          <w:sz w:val="20"/>
          <w:szCs w:val="20"/>
        </w:rPr>
        <w:t>Zakon o PUŽ (ZPUŽ) utvrđuje kategorizaciju industrijskih grana i projekata i identifikuje tipove procene uticaja na životnu sredinu koji su potrebni za odgovarajuće kategorije industrijskih grana i projekata.</w:t>
      </w:r>
    </w:p>
    <w:p w:rsidR="00DE320A" w:rsidRPr="00AF34D1" w:rsidRDefault="00DE320A" w:rsidP="00852FF0">
      <w:pPr>
        <w:tabs>
          <w:tab w:val="num" w:pos="284"/>
        </w:tabs>
        <w:ind w:right="96"/>
        <w:jc w:val="both"/>
        <w:rPr>
          <w:rFonts w:ascii="Arial" w:eastAsia="Arial" w:hAnsi="Arial" w:cs="Arial"/>
          <w:sz w:val="20"/>
          <w:szCs w:val="20"/>
        </w:rPr>
      </w:pPr>
      <w:r w:rsidRPr="00AF34D1">
        <w:rPr>
          <w:rFonts w:ascii="Arial" w:eastAsia="Arial" w:hAnsi="Arial" w:cs="Arial"/>
          <w:sz w:val="20"/>
          <w:szCs w:val="20"/>
        </w:rPr>
        <w:t>Zakon, između ostalog, obuhvata:</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Utvrđivanje ekološki kritičnih oblasti;</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Klasifikaciju industrijskih grana i pro</w:t>
      </w:r>
      <w:r w:rsidR="0072472F">
        <w:rPr>
          <w:rFonts w:ascii="Arial" w:eastAsia="SimSun" w:hAnsi="Arial" w:cs="Arial"/>
          <w:sz w:val="20"/>
          <w:szCs w:val="20"/>
        </w:rPr>
        <w:t>j</w:t>
      </w:r>
      <w:r w:rsidRPr="00AF34D1">
        <w:rPr>
          <w:rFonts w:ascii="Arial" w:eastAsia="SimSun" w:hAnsi="Arial" w:cs="Arial"/>
          <w:sz w:val="20"/>
          <w:szCs w:val="20"/>
        </w:rPr>
        <w:t>ekata u 2 kategorije;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Procedure za izdavanje Konačnog odobrenja za životnu sredinu (K</w:t>
      </w:r>
      <w:r w:rsidR="0072472F">
        <w:rPr>
          <w:rFonts w:ascii="Arial" w:eastAsia="SimSun" w:hAnsi="Arial" w:cs="Arial"/>
          <w:sz w:val="20"/>
          <w:szCs w:val="20"/>
        </w:rPr>
        <w:t>ESF</w:t>
      </w:r>
      <w:r w:rsidRPr="00AF34D1">
        <w:rPr>
          <w:rFonts w:ascii="Arial" w:eastAsia="SimSun" w:hAnsi="Arial" w:cs="Arial"/>
          <w:sz w:val="20"/>
          <w:szCs w:val="20"/>
        </w:rPr>
        <w:t>); i</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Utvrđivanje ekoloških standarda.</w:t>
      </w:r>
    </w:p>
    <w:p w:rsidR="00DE320A" w:rsidRPr="00AF34D1" w:rsidRDefault="00DE320A" w:rsidP="00852FF0">
      <w:pPr>
        <w:snapToGrid w:val="0"/>
        <w:ind w:right="96"/>
        <w:jc w:val="both"/>
        <w:rPr>
          <w:rFonts w:ascii="Arial" w:eastAsia="Arial" w:hAnsi="Arial" w:cs="Arial"/>
          <w:sz w:val="20"/>
          <w:szCs w:val="20"/>
        </w:rPr>
      </w:pPr>
      <w:r w:rsidRPr="00AF34D1">
        <w:rPr>
          <w:rFonts w:ascii="Arial" w:eastAsia="Arial" w:hAnsi="Arial" w:cs="Arial"/>
          <w:sz w:val="20"/>
          <w:szCs w:val="20"/>
        </w:rPr>
        <w:t>ZPUŽ takođe sadrži procedure za pribavljanje K</w:t>
      </w:r>
      <w:r w:rsidR="0072472F">
        <w:rPr>
          <w:rFonts w:ascii="Arial" w:eastAsia="Arial" w:hAnsi="Arial" w:cs="Arial"/>
          <w:sz w:val="20"/>
          <w:szCs w:val="20"/>
        </w:rPr>
        <w:t>ESF</w:t>
      </w:r>
      <w:r w:rsidRPr="00AF34D1">
        <w:rPr>
          <w:rFonts w:ascii="Arial" w:eastAsia="Arial" w:hAnsi="Arial" w:cs="Arial"/>
          <w:sz w:val="20"/>
          <w:szCs w:val="20"/>
        </w:rPr>
        <w:t xml:space="preserve"> od Odeljenja za PUŽ za različite tipove predloženih industrijskih delatnosti ili projekata.</w:t>
      </w:r>
    </w:p>
    <w:p w:rsidR="00852FF0" w:rsidRPr="00AF34D1" w:rsidRDefault="00DE320A" w:rsidP="00852FF0">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70" w:name="_Toc29735326"/>
      <w:r w:rsidRPr="00AF34D1">
        <w:rPr>
          <w:rFonts w:ascii="Arial" w:eastAsia="Arial" w:hAnsi="Arial" w:cs="Arial"/>
          <w:sz w:val="20"/>
          <w:szCs w:val="20"/>
        </w:rPr>
        <w:t>Zakon o upravljanju otpadom</w:t>
      </w:r>
      <w:bookmarkEnd w:id="70"/>
      <w:r w:rsidR="00852FF0" w:rsidRPr="00AF34D1">
        <w:rPr>
          <w:rFonts w:ascii="Arial" w:eastAsia="Arial" w:hAnsi="Arial" w:cs="Arial"/>
          <w:sz w:val="20"/>
          <w:szCs w:val="20"/>
        </w:rPr>
        <w:t xml:space="preserve"> </w:t>
      </w:r>
    </w:p>
    <w:p w:rsidR="00DE320A" w:rsidRPr="00AF34D1" w:rsidRDefault="00DE320A" w:rsidP="00852FF0">
      <w:pPr>
        <w:snapToGrid w:val="0"/>
        <w:jc w:val="both"/>
        <w:rPr>
          <w:rFonts w:ascii="Arial" w:hAnsi="Arial" w:cs="Arial"/>
          <w:sz w:val="20"/>
          <w:szCs w:val="20"/>
        </w:rPr>
      </w:pPr>
      <w:r w:rsidRPr="00AF34D1">
        <w:rPr>
          <w:rFonts w:ascii="Arial" w:hAnsi="Arial" w:cs="Arial"/>
          <w:sz w:val="20"/>
          <w:szCs w:val="20"/>
        </w:rPr>
        <w:t>Zakon o upravljanju otpadom</w:t>
      </w:r>
      <w:r w:rsidR="00852FF0" w:rsidRPr="00AF34D1">
        <w:rPr>
          <w:rStyle w:val="FootnoteReference"/>
          <w:rFonts w:ascii="Arial" w:hAnsi="Arial" w:cs="Arial"/>
          <w:sz w:val="20"/>
          <w:szCs w:val="20"/>
        </w:rPr>
        <w:footnoteReference w:id="17"/>
      </w:r>
      <w:r w:rsidR="00852FF0" w:rsidRPr="00AF34D1">
        <w:rPr>
          <w:rFonts w:ascii="Arial" w:hAnsi="Arial" w:cs="Arial"/>
          <w:sz w:val="20"/>
          <w:szCs w:val="20"/>
        </w:rPr>
        <w:t xml:space="preserve">, </w:t>
      </w:r>
      <w:r w:rsidRPr="00AF34D1">
        <w:rPr>
          <w:rFonts w:ascii="Arial" w:hAnsi="Arial" w:cs="Arial"/>
          <w:sz w:val="20"/>
          <w:szCs w:val="20"/>
        </w:rPr>
        <w:t>koji je harmonizovan sa relevantnim direktivama EU, je usvojen 2009. godine. Zakon uređuje: tipove i klasifikaciju otpada; planiranje upravljanja otpadom; subjekte upravljanja otpadom; odgovornosti i obaveze u upravljanju otpadom; organizaciju upravljanja otpadom; upravljanje tokovima posebnog otpada; uslove i postupak izdavanja dozvole; prekogranično kretanje otpada; izveštavanje o otpadu i bazu podataka; finansiranje upravljanja otpadom; nadzor i ostala pitanja od značaja za upravljanje otpadom.</w:t>
      </w:r>
    </w:p>
    <w:p w:rsidR="00852FF0" w:rsidRPr="00AF34D1" w:rsidRDefault="00DE320A" w:rsidP="00852FF0">
      <w:pPr>
        <w:snapToGrid w:val="0"/>
        <w:jc w:val="both"/>
        <w:rPr>
          <w:rFonts w:ascii="Arial" w:hAnsi="Arial" w:cs="Arial"/>
          <w:sz w:val="20"/>
          <w:szCs w:val="20"/>
        </w:rPr>
      </w:pPr>
      <w:r w:rsidRPr="00AF34D1">
        <w:rPr>
          <w:rFonts w:ascii="Arial" w:hAnsi="Arial" w:cs="Arial"/>
          <w:sz w:val="20"/>
          <w:szCs w:val="20"/>
        </w:rPr>
        <w:t>Pravilnik o kategorijama otpada u Srbiji</w:t>
      </w:r>
      <w:r w:rsidR="00852FF0" w:rsidRPr="00AF34D1">
        <w:rPr>
          <w:rStyle w:val="FootnoteReference"/>
          <w:rFonts w:ascii="Arial" w:hAnsi="Arial" w:cs="Arial"/>
          <w:sz w:val="20"/>
          <w:szCs w:val="20"/>
        </w:rPr>
        <w:footnoteReference w:id="18"/>
      </w:r>
      <w:r w:rsidR="00852FF0" w:rsidRPr="00AF34D1">
        <w:rPr>
          <w:rFonts w:ascii="Arial" w:hAnsi="Arial" w:cs="Arial"/>
          <w:sz w:val="20"/>
          <w:szCs w:val="20"/>
        </w:rPr>
        <w:t xml:space="preserve"> </w:t>
      </w:r>
      <w:r w:rsidRPr="00AF34D1">
        <w:rPr>
          <w:rFonts w:ascii="Arial" w:hAnsi="Arial" w:cs="Arial"/>
          <w:sz w:val="20"/>
          <w:szCs w:val="20"/>
        </w:rPr>
        <w:t>utvrđuje spisak kategorija otpada na osnovu aktivnosti u kojima je otpad nastao</w:t>
      </w:r>
      <w:r w:rsidR="00852FF0" w:rsidRPr="00AF34D1">
        <w:rPr>
          <w:rFonts w:ascii="Arial" w:hAnsi="Arial" w:cs="Arial"/>
          <w:sz w:val="20"/>
          <w:szCs w:val="20"/>
        </w:rPr>
        <w:t>.</w:t>
      </w:r>
    </w:p>
    <w:p w:rsidR="00852FF0" w:rsidRPr="00AF34D1" w:rsidRDefault="00DE320A" w:rsidP="00852FF0">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71" w:name="_Toc29735327"/>
      <w:r w:rsidRPr="00AF34D1">
        <w:rPr>
          <w:rFonts w:ascii="Arial" w:eastAsia="Arial" w:hAnsi="Arial" w:cs="Arial"/>
          <w:sz w:val="20"/>
          <w:szCs w:val="20"/>
        </w:rPr>
        <w:t>Zakon o zaštito od buke u životnoj sredini</w:t>
      </w:r>
      <w:bookmarkEnd w:id="71"/>
    </w:p>
    <w:p w:rsidR="00DE320A" w:rsidRPr="00AF34D1" w:rsidRDefault="00DE320A" w:rsidP="00852FF0">
      <w:pPr>
        <w:snapToGrid w:val="0"/>
        <w:jc w:val="both"/>
        <w:rPr>
          <w:rFonts w:ascii="Arial" w:hAnsi="Arial" w:cs="Arial"/>
          <w:sz w:val="20"/>
          <w:szCs w:val="20"/>
        </w:rPr>
      </w:pPr>
      <w:r w:rsidRPr="00AF34D1">
        <w:rPr>
          <w:rFonts w:ascii="Arial" w:hAnsi="Arial" w:cs="Arial"/>
          <w:sz w:val="20"/>
          <w:szCs w:val="20"/>
        </w:rPr>
        <w:lastRenderedPageBreak/>
        <w:t>Zakon o zaštiti od buke u životnoj sredini, koji je usvojen u maju 2009. godine, transponuje Direktivu 2002/49/EC EU. Zakon ima sledeće osnovne ciljeve: uspostavljanje, održavanje i unapređenje isstema za zaštitu od buke na teritoriji Srbije; i utvrđivanje i sprovođenje mera u oblasti zaštite od buke kojima se izbegavaju, sprečavaju ili smanjuju štetni uticaji buke na ljudsko zdravlje i na životnu sredinu. Granični nivoi buke su propisani Uredbom o dozvoljenom nivou buke u životnoj sredini.</w:t>
      </w:r>
    </w:p>
    <w:p w:rsidR="00852FF0" w:rsidRPr="00AF34D1" w:rsidRDefault="00DE320A" w:rsidP="00852FF0">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72" w:name="_Toc29735328"/>
      <w:r w:rsidRPr="00AF34D1">
        <w:rPr>
          <w:rFonts w:ascii="Arial" w:eastAsia="Arial" w:hAnsi="Arial" w:cs="Arial"/>
          <w:sz w:val="20"/>
          <w:szCs w:val="20"/>
        </w:rPr>
        <w:t>Zakon o zdravlju i zaštiti na radu</w:t>
      </w:r>
      <w:bookmarkEnd w:id="72"/>
      <w:r w:rsidR="00852FF0" w:rsidRPr="00AF34D1">
        <w:rPr>
          <w:rFonts w:ascii="Arial" w:eastAsia="Arial" w:hAnsi="Arial" w:cs="Arial"/>
          <w:sz w:val="20"/>
          <w:szCs w:val="20"/>
        </w:rPr>
        <w:t xml:space="preserve"> </w:t>
      </w:r>
    </w:p>
    <w:p w:rsidR="00DE320A" w:rsidRPr="00AF34D1" w:rsidRDefault="00DE320A" w:rsidP="00852FF0">
      <w:pPr>
        <w:spacing w:after="0"/>
        <w:jc w:val="both"/>
        <w:rPr>
          <w:rFonts w:ascii="Arial" w:hAnsi="Arial" w:cs="Arial"/>
          <w:sz w:val="20"/>
          <w:szCs w:val="20"/>
        </w:rPr>
      </w:pPr>
      <w:r w:rsidRPr="00AF34D1">
        <w:rPr>
          <w:rFonts w:ascii="Arial" w:hAnsi="Arial" w:cs="Arial"/>
          <w:sz w:val="20"/>
          <w:szCs w:val="20"/>
        </w:rPr>
        <w:t>Zakon o zdravlju i zaštiti na radu uređuje zdravlje i zaštitu na radu i zdravstveni sistem u Srbiji. Harmonizacijom ovog zakona sa ratifikovanim konvencijama Međunarodne organizacije rada i Okvirnom direktivom 89/391/EEC EU, kao i sa posebnim direktivama koje su izvedene iz Okvirne direktive, sve smernice koje potiču iz njih su usvojene u obliku koji je prilagođen uslovima u zemlji. Pored ovog Zakona, regulatorni okvir o zdravlju i zaštiti na radu i zdravstveni sistem su takođe uređeni kroz nekoliko podzakonskih akata.</w:t>
      </w:r>
    </w:p>
    <w:p w:rsidR="00852FF0" w:rsidRPr="00AF34D1" w:rsidRDefault="00852FF0" w:rsidP="00852FF0">
      <w:pPr>
        <w:spacing w:after="0"/>
        <w:jc w:val="both"/>
        <w:rPr>
          <w:rFonts w:ascii="Arial" w:hAnsi="Arial" w:cs="Arial"/>
          <w:sz w:val="20"/>
          <w:szCs w:val="20"/>
        </w:rPr>
      </w:pPr>
    </w:p>
    <w:p w:rsidR="00852FF0" w:rsidRPr="00AF34D1" w:rsidRDefault="00DE320A" w:rsidP="00852FF0">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73" w:name="_Toc29735329"/>
      <w:r w:rsidRPr="00AF34D1">
        <w:rPr>
          <w:rFonts w:ascii="Arial" w:eastAsia="Arial" w:hAnsi="Arial" w:cs="Arial"/>
          <w:sz w:val="20"/>
          <w:szCs w:val="20"/>
        </w:rPr>
        <w:t>Zakonska regulativa o radu, uslovima rada i rodnoj ravnopravnosti</w:t>
      </w:r>
      <w:bookmarkEnd w:id="73"/>
      <w:r w:rsidR="00852FF0" w:rsidRPr="00AF34D1">
        <w:rPr>
          <w:rFonts w:ascii="Arial" w:eastAsia="Arial" w:hAnsi="Arial" w:cs="Arial"/>
          <w:sz w:val="20"/>
          <w:szCs w:val="20"/>
        </w:rPr>
        <w:t xml:space="preserve"> </w:t>
      </w:r>
    </w:p>
    <w:p w:rsidR="00852FF0" w:rsidRPr="00AF34D1" w:rsidRDefault="00DE320A" w:rsidP="00852FF0">
      <w:pPr>
        <w:jc w:val="both"/>
        <w:rPr>
          <w:rFonts w:ascii="Arial" w:hAnsi="Arial" w:cs="Arial"/>
          <w:sz w:val="20"/>
          <w:szCs w:val="20"/>
        </w:rPr>
      </w:pPr>
      <w:r w:rsidRPr="00AF34D1">
        <w:rPr>
          <w:rFonts w:ascii="Arial" w:hAnsi="Arial" w:cs="Arial"/>
          <w:sz w:val="20"/>
          <w:szCs w:val="20"/>
        </w:rPr>
        <w:t>U nastavku su dati osnovni zakoni od značaja za rad uopšte i za radnike na Projektu.</w:t>
      </w:r>
      <w:r w:rsidR="00852FF0" w:rsidRPr="00AF34D1">
        <w:rPr>
          <w:rFonts w:ascii="Arial" w:hAnsi="Arial" w:cs="Arial"/>
          <w:sz w:val="20"/>
          <w:szCs w:val="20"/>
        </w:rPr>
        <w:t xml:space="preserve"> </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radu (2005. sa izmenama i dopunama iz 2018.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državnim službenicima (2005. sa izmenama i dopunama iz 2018.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mirnom rešavanju radnih sporova (2018.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zapošljavanju i osiguranju od nezaposlenosti (2009.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zapošljavanju stranih državljana (2014. sa izmenama i dopunama iz 2019.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penzionom i invalidskom osiguranju (2019.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zdravstvenom osiguranju (2019.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zabrani diskriminacije (2009.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sprečavanju zlostavljanja na radnom mestu (2010.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Pravilnik o ponašanju poslodavaca i zaposlenih u vezi sa sprečavanjem zlostavljanja na radu (2009.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zaštiti uzbunjivača (2019. godine)</w:t>
      </w:r>
    </w:p>
    <w:p w:rsidR="00DE320A" w:rsidRPr="00AF34D1" w:rsidRDefault="00DE320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Zakon o rodnoj ravnopravnosti (2009. godine)</w:t>
      </w:r>
    </w:p>
    <w:p w:rsidR="00DE320A" w:rsidRPr="00AF34D1" w:rsidRDefault="00DE320A" w:rsidP="00852FF0">
      <w:pPr>
        <w:jc w:val="both"/>
        <w:rPr>
          <w:rFonts w:ascii="Arial" w:hAnsi="Arial" w:cs="Arial"/>
          <w:sz w:val="20"/>
          <w:szCs w:val="20"/>
        </w:rPr>
      </w:pPr>
      <w:r w:rsidRPr="00AF34D1">
        <w:rPr>
          <w:rFonts w:ascii="Arial" w:hAnsi="Arial" w:cs="Arial"/>
          <w:sz w:val="20"/>
          <w:szCs w:val="20"/>
        </w:rPr>
        <w:t>Republika Srbija je potpisnica većeg broja značajnih i obavezujućih međunarodnih dokumenata, koji garantuju jednakost žena i muškaraca i zabranjuju rodnu diskriminaciju. Među tim dokumentima, najbitniji su dokumenti Ujedinjenih nacija (Univerzalna deklaracija o ljudskim pravima, Konvencija o eliminisanju svih oblika diskriminacije žena – CEDAW), Saveta Evrope (Evropske konvencije o zaštiti ljudskih prava i fundamentalnih sloboda, Evropska socijalna povelja i Konvencija Saveta Evrope o sprečavanju i borbi protiv nasilja nad ženama i nasilja u porodici) i Evropske unije (Povelja o fundamentalnim pravima EU).</w:t>
      </w:r>
    </w:p>
    <w:p w:rsidR="00852FF0" w:rsidRPr="00AF34D1" w:rsidRDefault="00DE320A" w:rsidP="00DE320A">
      <w:pPr>
        <w:jc w:val="both"/>
        <w:rPr>
          <w:sz w:val="20"/>
          <w:szCs w:val="20"/>
        </w:rPr>
      </w:pPr>
      <w:r w:rsidRPr="00AF34D1">
        <w:rPr>
          <w:rFonts w:ascii="Arial" w:hAnsi="Arial" w:cs="Arial"/>
          <w:sz w:val="20"/>
          <w:szCs w:val="20"/>
        </w:rPr>
        <w:t>NAPOMENA: Kompletan spisak zakonske regulative o zaštiti životne sredine u Republici Srbiji je objavljen na sledećem veb sajtu:</w:t>
      </w:r>
      <w:r w:rsidR="00852FF0" w:rsidRPr="00AF34D1">
        <w:rPr>
          <w:rFonts w:ascii="Arial" w:hAnsi="Arial" w:cs="Arial"/>
          <w:sz w:val="20"/>
          <w:szCs w:val="20"/>
        </w:rPr>
        <w:t xml:space="preserve"> </w:t>
      </w:r>
      <w:hyperlink r:id="rId24" w:history="1">
        <w:r w:rsidR="00852FF0" w:rsidRPr="00AF34D1">
          <w:rPr>
            <w:rStyle w:val="Hyperlink"/>
            <w:rFonts w:ascii="Arial" w:hAnsi="Arial" w:cs="Arial"/>
            <w:color w:val="auto"/>
            <w:sz w:val="20"/>
            <w:szCs w:val="20"/>
          </w:rPr>
          <w:t>https://www.ekologija.gov.rs/wp-content/uploads/inspekcija/List_of_regulations.pdf</w:t>
        </w:r>
      </w:hyperlink>
    </w:p>
    <w:p w:rsidR="00791F38" w:rsidRPr="00AF34D1" w:rsidRDefault="00791F38" w:rsidP="00852FF0">
      <w:pPr>
        <w:pStyle w:val="Default"/>
        <w:snapToGrid w:val="0"/>
        <w:jc w:val="both"/>
        <w:rPr>
          <w:color w:val="auto"/>
          <w:sz w:val="20"/>
          <w:szCs w:val="20"/>
        </w:rPr>
      </w:pPr>
    </w:p>
    <w:p w:rsidR="00791F38" w:rsidRPr="00AF34D1" w:rsidRDefault="00DE320A" w:rsidP="00791F38">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74" w:name="_Toc29735330"/>
      <w:r w:rsidRPr="00AF34D1">
        <w:rPr>
          <w:rFonts w:ascii="Arial" w:eastAsia="Arial" w:hAnsi="Arial" w:cs="Arial"/>
          <w:sz w:val="20"/>
          <w:szCs w:val="20"/>
        </w:rPr>
        <w:t>Zakon o planiranju i izgradnji</w:t>
      </w:r>
      <w:r w:rsidR="00791F38" w:rsidRPr="00AF34D1">
        <w:rPr>
          <w:rFonts w:ascii="Arial" w:eastAsia="Arial" w:hAnsi="Arial" w:cs="Arial"/>
          <w:sz w:val="20"/>
          <w:szCs w:val="20"/>
          <w:vertAlign w:val="superscript"/>
        </w:rPr>
        <w:footnoteReference w:id="19"/>
      </w:r>
      <w:bookmarkEnd w:id="74"/>
      <w:r w:rsidR="00791F38" w:rsidRPr="00AF34D1">
        <w:rPr>
          <w:rFonts w:ascii="Arial" w:eastAsia="Arial" w:hAnsi="Arial" w:cs="Arial"/>
          <w:sz w:val="20"/>
          <w:szCs w:val="20"/>
        </w:rPr>
        <w:t xml:space="preserve"> </w:t>
      </w:r>
    </w:p>
    <w:p w:rsidR="00DE320A" w:rsidRPr="00AF34D1" w:rsidRDefault="00DE320A" w:rsidP="00DE320A">
      <w:pPr>
        <w:suppressAutoHyphens/>
        <w:jc w:val="both"/>
        <w:rPr>
          <w:rFonts w:ascii="Arial" w:eastAsia="Times New Roman" w:hAnsi="Arial" w:cs="Arial"/>
          <w:sz w:val="20"/>
          <w:szCs w:val="20"/>
        </w:rPr>
      </w:pPr>
      <w:r w:rsidRPr="00AF34D1">
        <w:rPr>
          <w:rFonts w:ascii="Arial" w:eastAsia="Times New Roman" w:hAnsi="Arial" w:cs="Arial"/>
          <w:sz w:val="20"/>
          <w:szCs w:val="20"/>
        </w:rPr>
        <w:t xml:space="preserve">Zakon o planiranju i izgradnji je objavljen u „Službenom glasniku RS“, br. 72/09 dana 3. septembra 2009. godine, ispravka „Službeni glasnik RS“, br. 81/09 (ispravka), izmene odlukom Ustavnog suda RS 64/10 (US), 24/11, 121/12, 42/13 (US), 50/13 (US), 98/13 (US), 132/14, 145/14, 83/2019, 31/2019 i 37/2019 (US) i uređuje sledeća pitanja: uslove i modalitete za prostorno planiranje i izgradnju, izradu generalnih i detaljnih regulacija, izgradnju i upotrebu građevinskog zemljišta i izgradnju objekata, prevashodan način korišćenja zemljišta kada zemljište ima više načina korišćenja, javno korišćenje zemljišta i ostala pitanja ood značaja za izgradnju, uređenje i upotrebu građevinskog zemljišta i </w:t>
      </w:r>
      <w:r w:rsidR="003A6688" w:rsidRPr="00AF34D1">
        <w:rPr>
          <w:rFonts w:ascii="Arial" w:eastAsia="Times New Roman" w:hAnsi="Arial" w:cs="Arial"/>
          <w:sz w:val="20"/>
          <w:szCs w:val="20"/>
        </w:rPr>
        <w:t>izgradnju objekata.</w:t>
      </w:r>
    </w:p>
    <w:p w:rsidR="00791F38" w:rsidRPr="00AF34D1" w:rsidRDefault="003A6688" w:rsidP="00791F38">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75" w:name="_Toc29735331"/>
      <w:r w:rsidRPr="00AF34D1">
        <w:rPr>
          <w:rFonts w:ascii="Arial" w:eastAsia="Arial" w:hAnsi="Arial" w:cs="Arial"/>
          <w:sz w:val="20"/>
          <w:szCs w:val="20"/>
        </w:rPr>
        <w:t>Zakon o ozakonjenju objekata</w:t>
      </w:r>
      <w:r w:rsidR="00791F38" w:rsidRPr="00AF34D1">
        <w:rPr>
          <w:rFonts w:ascii="Arial" w:eastAsia="Arial" w:hAnsi="Arial" w:cs="Arial"/>
          <w:sz w:val="20"/>
          <w:szCs w:val="20"/>
          <w:vertAlign w:val="superscript"/>
        </w:rPr>
        <w:footnoteReference w:id="20"/>
      </w:r>
      <w:bookmarkEnd w:id="75"/>
    </w:p>
    <w:p w:rsidR="003A6688" w:rsidRPr="00AF34D1" w:rsidRDefault="003A6688" w:rsidP="00791F38">
      <w:pPr>
        <w:suppressAutoHyphens/>
        <w:jc w:val="both"/>
        <w:rPr>
          <w:rFonts w:ascii="Arial" w:eastAsia="Times New Roman" w:hAnsi="Arial" w:cs="Arial"/>
          <w:sz w:val="20"/>
          <w:szCs w:val="20"/>
        </w:rPr>
      </w:pPr>
      <w:r w:rsidRPr="00AF34D1">
        <w:rPr>
          <w:rFonts w:ascii="Arial" w:eastAsia="Times New Roman" w:hAnsi="Arial" w:cs="Arial"/>
          <w:sz w:val="20"/>
          <w:szCs w:val="20"/>
        </w:rPr>
        <w:t xml:space="preserve">Zakon o ozakonjenju objekata, koji je objavljen u „Službenom glasniku RS“, br. 96/15 dana 26. novembra 2015. godine i 83/18 uređuje uslove, postupak i način ozakonjenja objekata, posebnih delova objekata, pomoćnih objekata i drugih objekata izgrađenih bez građevinske dozvole ili dozvole za izgradnju. Običaj izgradnje čitavih objekata (kuća, poslovnih prostora, pa čak i stambenih zgrada) ili dodavanja pomoćnih objekata uz postojeće, zakonite objekte (garaža, dodatnih spratova ili prostorija u kućama) bez građevinske dozvole je u proteklih 30 godina bio prilično uobičajen. Vlade su tokom godina stalno potvrđivale nameru da ozakone nezakonito izgrađene objekte pod uslovom da su izgrađeni na sopstvenom zemljištu i/ili uz saglasnost vlasnika, ali većina objekata još uvek nije ozakonjena. Bez sumnje je da ako projekat bude imao bilo kakav uticaj u smislu raseljavanja, neke nepokretnosti će biti objekti bez građevinskih dozvola, tako da odredbe ovog zakona mogu biti od značaja, ali u tom slučaju će RPF u smislu kvalifikovanosti imati veću pravnu snagu ako bude bio stroži. Ovaj zakon sada nameće ograničenja u smislu prenosa vlasništva za objekte izgrađene bez građevinske </w:t>
      </w:r>
      <w:r w:rsidRPr="00AF34D1">
        <w:rPr>
          <w:rFonts w:ascii="Arial" w:eastAsia="Times New Roman" w:hAnsi="Arial" w:cs="Arial"/>
          <w:sz w:val="20"/>
          <w:szCs w:val="20"/>
        </w:rPr>
        <w:lastRenderedPageBreak/>
        <w:t>dozvole. U skladu sa članom 28, svi objekti koji su predmet formalnog procesa ozakonjenja moraju u roku od 6 meseci biti evidentirani kao takvi od strane odgovarajuće katastarske institucije, uz zabeležbu zabrane bilo kakve komercijalne transakcije i prenosa vlasništva. Iskustvo SSS sa projekta FERP</w:t>
      </w:r>
      <w:r w:rsidRPr="00AF34D1">
        <w:rPr>
          <w:rStyle w:val="FootnoteReference"/>
          <w:rFonts w:ascii="Arial" w:eastAsia="Times New Roman" w:hAnsi="Arial" w:cs="Arial"/>
          <w:sz w:val="20"/>
          <w:szCs w:val="20"/>
        </w:rPr>
        <w:footnoteReference w:id="21"/>
      </w:r>
      <w:r w:rsidRPr="00AF34D1">
        <w:rPr>
          <w:rFonts w:ascii="Arial" w:eastAsia="Times New Roman" w:hAnsi="Arial" w:cs="Arial"/>
          <w:sz w:val="20"/>
          <w:szCs w:val="20"/>
        </w:rPr>
        <w:t xml:space="preserve"> koji je finansirala SB ukazuje da je praksa izgradnje objekata ili delova objekata veoma uobičajena na parcelama u javnom vlasništvu koje su deo rečne obale ili korita reka u urbanim sredinama, tako da se može očekivati da će se ovakve situacije dešavati i u ovom projektu na reci Savi i Drini.</w:t>
      </w:r>
    </w:p>
    <w:p w:rsidR="00791F38" w:rsidRPr="00AF34D1" w:rsidRDefault="003A6688" w:rsidP="00791F38">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76" w:name="_Toc29735332"/>
      <w:r w:rsidRPr="00AF34D1">
        <w:rPr>
          <w:rFonts w:ascii="Arial" w:eastAsia="Arial" w:hAnsi="Arial" w:cs="Arial"/>
          <w:sz w:val="20"/>
          <w:szCs w:val="20"/>
        </w:rPr>
        <w:t>Zakon o vansudskom postupku</w:t>
      </w:r>
      <w:r w:rsidR="00791F38" w:rsidRPr="00AF34D1">
        <w:rPr>
          <w:rFonts w:ascii="Arial" w:eastAsia="Arial" w:hAnsi="Arial" w:cs="Arial"/>
          <w:sz w:val="20"/>
          <w:szCs w:val="20"/>
          <w:vertAlign w:val="superscript"/>
        </w:rPr>
        <w:footnoteReference w:id="22"/>
      </w:r>
      <w:bookmarkEnd w:id="76"/>
      <w:r w:rsidR="00791F38" w:rsidRPr="00AF34D1">
        <w:rPr>
          <w:rFonts w:ascii="Arial" w:eastAsia="Arial" w:hAnsi="Arial" w:cs="Arial"/>
          <w:sz w:val="20"/>
          <w:szCs w:val="20"/>
          <w:vertAlign w:val="superscript"/>
        </w:rPr>
        <w:t xml:space="preserve"> </w:t>
      </w:r>
    </w:p>
    <w:p w:rsidR="003A6688" w:rsidRPr="00AF34D1" w:rsidRDefault="003A6688" w:rsidP="00791F38">
      <w:pPr>
        <w:suppressAutoHyphens/>
        <w:jc w:val="both"/>
        <w:rPr>
          <w:rFonts w:ascii="Arial" w:eastAsia="Times New Roman" w:hAnsi="Arial" w:cs="Arial"/>
          <w:sz w:val="20"/>
          <w:szCs w:val="20"/>
        </w:rPr>
      </w:pPr>
      <w:r w:rsidRPr="00AF34D1">
        <w:rPr>
          <w:rFonts w:ascii="Arial" w:eastAsia="Times New Roman" w:hAnsi="Arial" w:cs="Arial"/>
          <w:sz w:val="20"/>
          <w:szCs w:val="20"/>
        </w:rPr>
        <w:t xml:space="preserve">Zakon o vansudskom postupku („Službeni glasnik </w:t>
      </w:r>
      <w:r w:rsidR="0072472F">
        <w:rPr>
          <w:rFonts w:ascii="Arial" w:eastAsia="Times New Roman" w:hAnsi="Arial" w:cs="Arial"/>
          <w:sz w:val="20"/>
          <w:szCs w:val="20"/>
        </w:rPr>
        <w:t>SRB</w:t>
      </w:r>
      <w:r w:rsidRPr="00AF34D1">
        <w:rPr>
          <w:rFonts w:ascii="Arial" w:eastAsia="Times New Roman" w:hAnsi="Arial" w:cs="Arial"/>
          <w:sz w:val="20"/>
          <w:szCs w:val="20"/>
        </w:rPr>
        <w:t xml:space="preserve">“, br. 25/82 i 48/88, sa izmenama i dopunama „Službeni glasnik RS“, br. 46/95, 18/2005, 85/2012, 45/2013, 55/2014, 6/2015 i 106/2015) definiše pravila prema kojima sudovi odlučuju o ličnim, porodičnim, imovinskim i drugim pravima i zakonskim interesima, koji jse rešavaju u vansudskom postupku, u skladu sa Zakonom. U skladu sa ovim Zakonom, sud u vansudskom postupku utvrđuje kompenzaciju za eksproprijaciju imovine  nakon što utvrdi činjenice od značaja i odobrava odluku kojom se utvrđuje tip i iznos kompenzacije. U skladu sa ovim Zakonom, učesnici mogu zaključiti sporazum o tipu i iznosu kompenzacije, a u tom slučaju će sud svoju odluku zasnivati na njihovom sporazumu, ako sud utvrdi da ovakav sporazum nije suprotan obaveznim propisima. U skladu sa </w:t>
      </w:r>
      <w:r w:rsidR="0072472F">
        <w:rPr>
          <w:rFonts w:ascii="Arial" w:eastAsia="Times New Roman" w:hAnsi="Arial" w:cs="Arial"/>
          <w:sz w:val="20"/>
          <w:szCs w:val="20"/>
        </w:rPr>
        <w:t>ESS</w:t>
      </w:r>
      <w:r w:rsidRPr="00AF34D1">
        <w:rPr>
          <w:rFonts w:ascii="Arial" w:eastAsia="Times New Roman" w:hAnsi="Arial" w:cs="Arial"/>
          <w:sz w:val="20"/>
          <w:szCs w:val="20"/>
        </w:rPr>
        <w:t>5, proklamovani standardi i principi za raseljavanje, koje usvaja ovaj ORP u poglavlju 1.4, institucija RS nadležna za proces otkupa zemljišta će biti u obavezi da se postara da postigne sporazumni dogovor sa prethodnim vlasnicima nepokretnosti, u skladu sa Zakonom o eksproprijaciji, pre upravnih postupaka (kao što će biti opisano u sledećem poglavlju 2.2) ili u skladu sa ovim Zakonom.</w:t>
      </w:r>
    </w:p>
    <w:p w:rsidR="00791F38" w:rsidRPr="00AF34D1" w:rsidRDefault="003A6688" w:rsidP="00791F38">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77" w:name="_Toc29735333"/>
      <w:r w:rsidRPr="00AF34D1">
        <w:rPr>
          <w:rFonts w:ascii="Arial" w:eastAsia="Arial" w:hAnsi="Arial" w:cs="Arial"/>
          <w:sz w:val="20"/>
          <w:szCs w:val="20"/>
        </w:rPr>
        <w:t>Zakon o opštem upravnom postupku</w:t>
      </w:r>
      <w:r w:rsidR="00791F38" w:rsidRPr="00AF34D1">
        <w:rPr>
          <w:rFonts w:ascii="Arial" w:eastAsia="Arial" w:hAnsi="Arial" w:cs="Arial"/>
          <w:sz w:val="20"/>
          <w:szCs w:val="20"/>
          <w:vertAlign w:val="superscript"/>
        </w:rPr>
        <w:footnoteReference w:id="23"/>
      </w:r>
      <w:bookmarkEnd w:id="77"/>
      <w:r w:rsidR="00791F38" w:rsidRPr="00AF34D1">
        <w:rPr>
          <w:rFonts w:ascii="Arial" w:eastAsia="Arial" w:hAnsi="Arial" w:cs="Arial"/>
          <w:sz w:val="20"/>
          <w:szCs w:val="20"/>
        </w:rPr>
        <w:t xml:space="preserve"> </w:t>
      </w:r>
    </w:p>
    <w:p w:rsidR="003A6688" w:rsidRPr="00AF34D1" w:rsidRDefault="003A6688" w:rsidP="00791F38">
      <w:pPr>
        <w:suppressAutoHyphens/>
        <w:jc w:val="both"/>
        <w:rPr>
          <w:rFonts w:ascii="Arial" w:eastAsia="Times New Roman" w:hAnsi="Arial" w:cs="Arial"/>
          <w:sz w:val="20"/>
          <w:szCs w:val="20"/>
        </w:rPr>
      </w:pPr>
      <w:r w:rsidRPr="00AF34D1">
        <w:rPr>
          <w:rFonts w:ascii="Arial" w:eastAsia="Times New Roman" w:hAnsi="Arial" w:cs="Arial"/>
          <w:sz w:val="20"/>
          <w:szCs w:val="20"/>
        </w:rPr>
        <w:t>Važeći zakon je donet 2016. godine („Službeni glasnik RS“ br. 18/16 i originalno tumačenje zakona – 95/2018) i propisuje pravila i postupke koji će primenjivati državne institucije pri odlučivanju o pravima, obavezama ili pravnim interesima fizičkih, pravnih lica ili trećih strana, u okviru upravnih postupaka. Odluke upravnih tela se odobravaju u obliku rešenja, nakon završetka postupka kao što je propisano zakonom. Stranka ima pravo žalbe na rešenje koje je doneo prvi stepen. Ovaj zakon administrativno uređuje postupak eksproprijacije.</w:t>
      </w:r>
    </w:p>
    <w:p w:rsidR="00791F38" w:rsidRPr="00AF34D1" w:rsidRDefault="003A6688" w:rsidP="00791F38">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78" w:name="_Toc29735334"/>
      <w:r w:rsidRPr="00AF34D1">
        <w:rPr>
          <w:rFonts w:ascii="Arial" w:eastAsia="Arial" w:hAnsi="Arial" w:cs="Arial"/>
          <w:sz w:val="20"/>
          <w:szCs w:val="20"/>
        </w:rPr>
        <w:t>Zakon o državnom premeru i katastru</w:t>
      </w:r>
      <w:r w:rsidR="00791F38" w:rsidRPr="00AF34D1">
        <w:rPr>
          <w:rFonts w:ascii="Arial" w:eastAsia="Arial" w:hAnsi="Arial" w:cs="Arial"/>
          <w:sz w:val="20"/>
          <w:szCs w:val="20"/>
          <w:vertAlign w:val="superscript"/>
        </w:rPr>
        <w:footnoteReference w:id="24"/>
      </w:r>
      <w:bookmarkEnd w:id="78"/>
      <w:r w:rsidR="00B35264" w:rsidRPr="00AF34D1">
        <w:rPr>
          <w:rFonts w:ascii="Arial" w:eastAsia="Arial" w:hAnsi="Arial" w:cs="Arial"/>
          <w:sz w:val="20"/>
          <w:szCs w:val="20"/>
          <w:vertAlign w:val="superscript"/>
        </w:rPr>
        <w:t xml:space="preserve"> </w:t>
      </w:r>
    </w:p>
    <w:p w:rsidR="003A6688" w:rsidRPr="00AF34D1" w:rsidRDefault="003A6688" w:rsidP="00791F38">
      <w:pPr>
        <w:suppressAutoHyphens/>
        <w:jc w:val="both"/>
        <w:rPr>
          <w:rFonts w:ascii="Arial" w:eastAsia="Times New Roman" w:hAnsi="Arial" w:cs="Arial"/>
          <w:sz w:val="20"/>
          <w:szCs w:val="20"/>
        </w:rPr>
      </w:pPr>
      <w:r w:rsidRPr="00AF34D1">
        <w:rPr>
          <w:rFonts w:ascii="Arial" w:eastAsia="Times New Roman" w:hAnsi="Arial" w:cs="Arial"/>
          <w:sz w:val="20"/>
          <w:szCs w:val="20"/>
        </w:rPr>
        <w:t>Zakon o državnom premeru i katastru („Službeni glasnik RS“, br. 72/2009, sa izmenama i dopunama 18/2010, 65/2013, 15/2015, 47/17, 113/17, 27/18, 41/18) uređuje stručne i poslove državne uprave u vezi sa premerom zemljišta, objekata i drugih građevina, katastrom nepokretnosti, evidencijama i upisom nepokretnosti, upisom poseda, upisom nezakonitih objekata i objekata ozakonjenih u skladu sa odredbama najnovijeg Zakona o ozakonjenju objekata RS, katastrom vodova, osnovnim geodetskim radovima, adresnim registrom, topografskom i kartografskom delatnošću, procenom vrednosti nepokretnosti, geodetsko-katastarskim informacionim sistemom.</w:t>
      </w:r>
    </w:p>
    <w:p w:rsidR="00791F38" w:rsidRPr="00AF34D1" w:rsidRDefault="003A6688" w:rsidP="00791F38">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79" w:name="_Toc29735335"/>
      <w:r w:rsidRPr="00AF34D1">
        <w:rPr>
          <w:rFonts w:ascii="Arial" w:eastAsia="Arial" w:hAnsi="Arial" w:cs="Arial"/>
          <w:sz w:val="20"/>
          <w:szCs w:val="20"/>
        </w:rPr>
        <w:t>Zakon o eksproprijaciji</w:t>
      </w:r>
      <w:r w:rsidR="00791F38" w:rsidRPr="00AF34D1">
        <w:rPr>
          <w:rFonts w:ascii="Arial" w:eastAsia="Arial" w:hAnsi="Arial" w:cs="Arial"/>
          <w:sz w:val="20"/>
          <w:szCs w:val="20"/>
          <w:vertAlign w:val="superscript"/>
        </w:rPr>
        <w:footnoteReference w:id="25"/>
      </w:r>
      <w:bookmarkEnd w:id="79"/>
      <w:r w:rsidR="00791F38" w:rsidRPr="00AF34D1">
        <w:rPr>
          <w:rFonts w:ascii="Arial" w:eastAsia="Arial" w:hAnsi="Arial" w:cs="Arial"/>
          <w:sz w:val="20"/>
          <w:szCs w:val="20"/>
          <w:vertAlign w:val="superscript"/>
        </w:rPr>
        <w:t xml:space="preserve"> </w:t>
      </w:r>
    </w:p>
    <w:p w:rsidR="003A6688" w:rsidRPr="00AF34D1" w:rsidRDefault="003A6688" w:rsidP="00791F38">
      <w:pPr>
        <w:suppressAutoHyphens/>
        <w:jc w:val="both"/>
        <w:rPr>
          <w:rFonts w:ascii="Arial" w:eastAsia="Times New Roman" w:hAnsi="Arial" w:cs="Arial"/>
          <w:sz w:val="20"/>
          <w:szCs w:val="20"/>
        </w:rPr>
      </w:pPr>
      <w:r w:rsidRPr="00AF34D1">
        <w:rPr>
          <w:rFonts w:ascii="Arial" w:eastAsia="Times New Roman" w:hAnsi="Arial" w:cs="Arial"/>
          <w:sz w:val="20"/>
          <w:szCs w:val="20"/>
        </w:rPr>
        <w:t xml:space="preserve">Zakon je donet 1995. godine a stupio je na snagu 1. januara 1996. godine, sa izmenama i dopunama iz marta 2001, marta 2009. i 2013.  godine odlukom Ustavnog suda i 2016. godine – autentično tumačenje) omogućava da državne institucije stiču vlasništvo nad nepokretnostima za projekte koji su označeni kao projekti od javnog interesa, uz zaštitu interesa svih lica koja imaju stvarna prava, a čija imovina će biti predmet eksproprijacije. Zakon o eksproprijaciji ne koristi pojam „prinudno raseljavanje“ već umesto njega koristi pojam „eksproprijacija“ i zasniva se na ovlašćenjima vlade za odlučivanje. Zakon takođe potvrđuje princip kompenzacije po „tržišnoj ceni“ nepokretnosti umesto po „troškovima zamene“ koji se koriste u </w:t>
      </w:r>
      <w:r w:rsidR="0072472F">
        <w:rPr>
          <w:rFonts w:ascii="Arial" w:eastAsia="Times New Roman" w:hAnsi="Arial" w:cs="Arial"/>
          <w:sz w:val="20"/>
          <w:szCs w:val="20"/>
        </w:rPr>
        <w:t>ESS</w:t>
      </w:r>
      <w:r w:rsidRPr="00AF34D1">
        <w:rPr>
          <w:rFonts w:ascii="Arial" w:eastAsia="Times New Roman" w:hAnsi="Arial" w:cs="Arial"/>
          <w:sz w:val="20"/>
          <w:szCs w:val="20"/>
        </w:rPr>
        <w:t>5.</w:t>
      </w:r>
    </w:p>
    <w:p w:rsidR="00791F38" w:rsidRPr="00AF34D1" w:rsidRDefault="003A6688" w:rsidP="00791F38">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80" w:name="_Toc29735336"/>
      <w:r w:rsidRPr="00AF34D1">
        <w:rPr>
          <w:rFonts w:ascii="Arial" w:eastAsia="Arial" w:hAnsi="Arial" w:cs="Arial"/>
          <w:sz w:val="20"/>
          <w:szCs w:val="20"/>
        </w:rPr>
        <w:t>Nacionalni pravni okvir koji uređuje rad i uslove rada</w:t>
      </w:r>
      <w:bookmarkEnd w:id="80"/>
      <w:r w:rsidR="00791F38" w:rsidRPr="00AF34D1">
        <w:rPr>
          <w:rFonts w:ascii="Arial" w:eastAsia="Arial" w:hAnsi="Arial" w:cs="Arial"/>
          <w:sz w:val="20"/>
          <w:szCs w:val="20"/>
        </w:rPr>
        <w:t xml:space="preserve"> </w:t>
      </w:r>
    </w:p>
    <w:p w:rsidR="00791F38" w:rsidRPr="00AF34D1" w:rsidRDefault="003A6688" w:rsidP="003A6688">
      <w:pPr>
        <w:widowControl w:val="0"/>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 xml:space="preserve">Pravni okvir u Srbiji koji uređuje rad i uslove rada je, uz nekoliko manjih nedostataka, u velikoj meri usaglašen sa </w:t>
      </w:r>
      <w:r w:rsidR="0072472F">
        <w:rPr>
          <w:rFonts w:ascii="Arial" w:eastAsia="Times New Roman" w:hAnsi="Arial" w:cs="Arial"/>
          <w:sz w:val="20"/>
          <w:szCs w:val="20"/>
        </w:rPr>
        <w:t>ESS</w:t>
      </w:r>
      <w:r w:rsidRPr="00AF34D1">
        <w:rPr>
          <w:rFonts w:ascii="Arial" w:eastAsia="Times New Roman" w:hAnsi="Arial" w:cs="Arial"/>
          <w:sz w:val="20"/>
          <w:szCs w:val="20"/>
        </w:rPr>
        <w:t xml:space="preserve">2, imajući u vidu da je Srbija potpisnica konvencija Međunarodne organizacije rada (MOR) i Ujedinjenih nacija (UN) na kojima se zasniva </w:t>
      </w:r>
      <w:r w:rsidR="0072472F">
        <w:rPr>
          <w:rFonts w:ascii="Arial" w:eastAsia="Times New Roman" w:hAnsi="Arial" w:cs="Arial"/>
          <w:sz w:val="20"/>
          <w:szCs w:val="20"/>
        </w:rPr>
        <w:t>ESS</w:t>
      </w:r>
      <w:r w:rsidRPr="00AF34D1">
        <w:rPr>
          <w:rFonts w:ascii="Arial" w:eastAsia="Times New Roman" w:hAnsi="Arial" w:cs="Arial"/>
          <w:sz w:val="20"/>
          <w:szCs w:val="20"/>
        </w:rPr>
        <w:t>2</w:t>
      </w:r>
      <w:r w:rsidR="00791F38" w:rsidRPr="00AF34D1">
        <w:rPr>
          <w:rFonts w:ascii="Arial" w:eastAsia="Times New Roman" w:hAnsi="Arial" w:cs="Arial"/>
          <w:sz w:val="20"/>
          <w:szCs w:val="20"/>
        </w:rPr>
        <w:t>.</w:t>
      </w:r>
      <w:r w:rsidR="00791F38" w:rsidRPr="00AF34D1">
        <w:rPr>
          <w:rFonts w:ascii="Arial" w:eastAsia="Times New Roman" w:hAnsi="Arial" w:cs="Arial"/>
          <w:sz w:val="20"/>
          <w:szCs w:val="20"/>
          <w:vertAlign w:val="superscript"/>
        </w:rPr>
        <w:footnoteReference w:id="26"/>
      </w:r>
      <w:r w:rsidR="00791F38" w:rsidRPr="00AF34D1">
        <w:rPr>
          <w:rFonts w:ascii="Arial" w:eastAsia="Times New Roman" w:hAnsi="Arial" w:cs="Arial"/>
          <w:sz w:val="20"/>
          <w:szCs w:val="20"/>
        </w:rPr>
        <w:t>)</w:t>
      </w:r>
    </w:p>
    <w:p w:rsidR="003A6688" w:rsidRPr="00AF34D1" w:rsidRDefault="003A6688" w:rsidP="003A6688">
      <w:pPr>
        <w:widowControl w:val="0"/>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 xml:space="preserve">Zakon o radu (ZR) (donet 2005. godine sa izmenama i dopunama iz 2018. godine) je glavna zakonska regulativa koja uređuje radne odnose u Srbiji. Uslovi i zahtevi koje ovaj Zakon propisuje obuhvataju zabranu neposredne ili posredne diskriminacije u smislu uslova rada i izbora kandidata za obavljanje određenog posla, uslove rada i sva prava koja proističu iz radnog odnosa, obrazovanje, stručnu obuku i specijalizaciju, napradovanje na radu i raskid ugovora o radu zbog pola, rođenja, jezika, rase, boje kože, starosti, trudnoće, zdravstvenog stanja, i/ili invaliditeta, etničkog porekla, religije, bračnog statusa, porodičnih obaveza, seksualne </w:t>
      </w:r>
      <w:r w:rsidRPr="00AF34D1">
        <w:rPr>
          <w:rFonts w:ascii="Arial" w:eastAsia="Times New Roman" w:hAnsi="Arial" w:cs="Arial"/>
          <w:sz w:val="20"/>
          <w:szCs w:val="20"/>
        </w:rPr>
        <w:lastRenderedPageBreak/>
        <w:t>orijentacije, političkih i drugih uverenja, društvenog porekla, finansijskog statusa, članstva u političkim organizacijama, sindikatima ili bilo koje druge lične karakteristike. Zakon garantuje pravo zaposlenog na odgovarajuću zaradu, naknade i povraćaj troškova, pravo na obuku i stručni razvoj, bezbednost i zdravlje na radu, zdravstvenu zaštitu, zaštitu ličnog integriteta, lično dostojanstvo i ostala prava u slučaju bolesti, smanjenja ili gubitka radne sposobnosti i starosti, što obuhvata i finansijsku pomoć tokom privremene nezaposlenosti, kao i pravo na druge oblike zaštite. Žene tokom trudnoće i porođaja, roditelji sa detetom mlađim od tri godine ili kome je potrebna posebna nega i maloletnici (mlađi od 18 godina) uživaju posebnu zaštitu. Zabranjeno je uznemiravanje i seksualno uznemiravanje.</w:t>
      </w:r>
    </w:p>
    <w:p w:rsidR="00791F38" w:rsidRPr="00AF34D1" w:rsidRDefault="00791F38" w:rsidP="00852FF0">
      <w:pPr>
        <w:pStyle w:val="Default"/>
        <w:snapToGrid w:val="0"/>
        <w:jc w:val="both"/>
        <w:rPr>
          <w:color w:val="auto"/>
          <w:sz w:val="20"/>
          <w:szCs w:val="20"/>
        </w:rPr>
      </w:pPr>
    </w:p>
    <w:p w:rsidR="00BB1F0A" w:rsidRPr="00AF34D1" w:rsidRDefault="00BB1F0A" w:rsidP="00EC609E">
      <w:pPr>
        <w:pStyle w:val="Heading2"/>
        <w:numPr>
          <w:ilvl w:val="1"/>
          <w:numId w:val="2"/>
        </w:numPr>
        <w:tabs>
          <w:tab w:val="left" w:pos="567"/>
        </w:tabs>
        <w:snapToGrid w:val="0"/>
        <w:spacing w:before="0" w:after="120"/>
        <w:ind w:left="567" w:hanging="567"/>
        <w:jc w:val="both"/>
        <w:rPr>
          <w:rFonts w:ascii="Arial" w:hAnsi="Arial"/>
          <w:b w:val="0"/>
          <w:sz w:val="20"/>
        </w:rPr>
      </w:pPr>
      <w:bookmarkStart w:id="81" w:name="_Toc29735337"/>
      <w:r w:rsidRPr="00AF34D1">
        <w:rPr>
          <w:rFonts w:ascii="Arial" w:hAnsi="Arial"/>
          <w:b w:val="0"/>
          <w:sz w:val="20"/>
        </w:rPr>
        <w:t>Relevant</w:t>
      </w:r>
      <w:r w:rsidR="003A6688" w:rsidRPr="00AF34D1">
        <w:rPr>
          <w:rFonts w:ascii="Arial" w:hAnsi="Arial"/>
          <w:b w:val="0"/>
          <w:sz w:val="20"/>
        </w:rPr>
        <w:t>ne institucije</w:t>
      </w:r>
      <w:bookmarkEnd w:id="81"/>
      <w:r w:rsidRPr="00AF34D1">
        <w:rPr>
          <w:rFonts w:ascii="Arial" w:hAnsi="Arial"/>
          <w:b w:val="0"/>
          <w:sz w:val="20"/>
        </w:rPr>
        <w:t xml:space="preserve"> </w:t>
      </w:r>
    </w:p>
    <w:p w:rsidR="00B664D2" w:rsidRPr="00AF34D1" w:rsidRDefault="00B664D2" w:rsidP="00E05C4F">
      <w:pPr>
        <w:jc w:val="both"/>
        <w:rPr>
          <w:rFonts w:ascii="Arial" w:eastAsia="Times New Roman" w:hAnsi="Arial" w:cs="Arial"/>
          <w:sz w:val="20"/>
          <w:szCs w:val="20"/>
        </w:rPr>
      </w:pPr>
      <w:r w:rsidRPr="00AF34D1">
        <w:rPr>
          <w:rFonts w:ascii="Arial" w:eastAsia="Times New Roman" w:hAnsi="Arial" w:cs="Arial"/>
          <w:sz w:val="20"/>
          <w:szCs w:val="20"/>
        </w:rPr>
        <w:t>U nastavku je dat generalni opis nadležnosti različitih institucija koje učestvuju u sektoru životne sredine i imaju značaj za isti. Navedene su samo glavne nadležnosti.</w:t>
      </w:r>
    </w:p>
    <w:p w:rsidR="00B664D2" w:rsidRPr="00AF34D1" w:rsidRDefault="00B664D2" w:rsidP="00E05C4F">
      <w:pPr>
        <w:jc w:val="both"/>
        <w:rPr>
          <w:rFonts w:ascii="Arial" w:eastAsia="Times New Roman" w:hAnsi="Arial" w:cs="Arial"/>
          <w:sz w:val="20"/>
          <w:szCs w:val="20"/>
        </w:rPr>
      </w:pPr>
      <w:r w:rsidRPr="00AF34D1">
        <w:rPr>
          <w:rFonts w:ascii="Arial" w:eastAsia="Times New Roman" w:hAnsi="Arial" w:cs="Arial"/>
          <w:sz w:val="20"/>
          <w:szCs w:val="20"/>
        </w:rPr>
        <w:t>U sektoru politike životne sredine i klimatskih promena postoji veći broj institucija koje su aktivne na republičkom, pokrajinskom i lokalnom nivou.</w:t>
      </w:r>
    </w:p>
    <w:p w:rsidR="00B664D2" w:rsidRPr="00AF34D1" w:rsidRDefault="00B664D2" w:rsidP="00E05C4F">
      <w:pPr>
        <w:jc w:val="both"/>
        <w:rPr>
          <w:rFonts w:ascii="Arial" w:eastAsia="Times New Roman" w:hAnsi="Arial" w:cs="Arial"/>
          <w:sz w:val="20"/>
          <w:szCs w:val="20"/>
        </w:rPr>
      </w:pPr>
      <w:r w:rsidRPr="00AF34D1">
        <w:rPr>
          <w:rFonts w:ascii="Arial" w:eastAsia="Times New Roman" w:hAnsi="Arial" w:cs="Arial"/>
          <w:sz w:val="20"/>
          <w:szCs w:val="20"/>
        </w:rPr>
        <w:t>Glavni akteri su:</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Ministarstvo zaštite životne sredine (MZŽS)</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Pokrajinski sekretarijat za zaštitu živottne sredine (PSZŽS)</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Organ lokalne samouprave nadležan za pitanja zaštite životne sredine</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Agencija za zaštitu životne sredine Srbije</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Ministarstvo poljoprivrede, šumarstva i vodoprivrede</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Ministarstvo zdravlja</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Ministarstvo građevinarstva, saobraćaja i infrastrukture</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Ministarstvo rudarstva i energetike</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Pokrajinski sekretarijat za urbanizam i zaštitu životne sredine</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Jedinice lokalne samouprave, i</w:t>
      </w:r>
    </w:p>
    <w:p w:rsidR="00B664D2" w:rsidRPr="00AF34D1" w:rsidRDefault="00B664D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Javna komunalna preduzeća.</w:t>
      </w:r>
    </w:p>
    <w:p w:rsidR="00B664D2" w:rsidRPr="00AF34D1" w:rsidRDefault="00B664D2" w:rsidP="00104790">
      <w:pPr>
        <w:pStyle w:val="Default"/>
        <w:jc w:val="both"/>
        <w:rPr>
          <w:color w:val="auto"/>
          <w:sz w:val="20"/>
          <w:szCs w:val="20"/>
        </w:rPr>
      </w:pPr>
      <w:r w:rsidRPr="00AF34D1">
        <w:rPr>
          <w:color w:val="auto"/>
          <w:sz w:val="20"/>
          <w:szCs w:val="20"/>
        </w:rPr>
        <w:t xml:space="preserve">Pored toga, JIP koju je formiralo MPŠV će biti nadležna za sprovođenje ranog skrininga životne sredine i socijalnih pitanja za </w:t>
      </w:r>
      <w:r w:rsidR="00437AFA" w:rsidRPr="00AF34D1">
        <w:rPr>
          <w:color w:val="auto"/>
          <w:sz w:val="20"/>
          <w:szCs w:val="20"/>
        </w:rPr>
        <w:t>pod-pr</w:t>
      </w:r>
      <w:r w:rsidRPr="00AF34D1">
        <w:rPr>
          <w:color w:val="auto"/>
          <w:sz w:val="20"/>
          <w:szCs w:val="20"/>
        </w:rPr>
        <w:t>ojekte u okviru projekta SDIP koji  će se koristiti za definisanje kriterijuma kvalifikovanosti.</w:t>
      </w:r>
    </w:p>
    <w:p w:rsidR="00500319" w:rsidRPr="00AF34D1" w:rsidRDefault="00500319" w:rsidP="00104790">
      <w:pPr>
        <w:pStyle w:val="Default"/>
        <w:jc w:val="both"/>
        <w:rPr>
          <w:color w:val="auto"/>
          <w:sz w:val="20"/>
          <w:szCs w:val="20"/>
        </w:rPr>
      </w:pP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82" w:name="_Toc29735338"/>
      <w:r w:rsidRPr="00AF34D1">
        <w:rPr>
          <w:rFonts w:ascii="Arial" w:eastAsia="Arial" w:hAnsi="Arial" w:cs="Arial"/>
          <w:sz w:val="20"/>
          <w:szCs w:val="20"/>
        </w:rPr>
        <w:t>Ministarstvo zaštite životne sredine (MZŽS)</w:t>
      </w:r>
      <w:bookmarkEnd w:id="82"/>
    </w:p>
    <w:p w:rsidR="00B664D2" w:rsidRPr="00AF34D1" w:rsidRDefault="00E4109C" w:rsidP="008F3AFD">
      <w:pPr>
        <w:jc w:val="both"/>
        <w:rPr>
          <w:rFonts w:ascii="Arial" w:eastAsia="Times New Roman" w:hAnsi="Arial" w:cs="Arial"/>
          <w:sz w:val="20"/>
          <w:szCs w:val="20"/>
        </w:rPr>
      </w:pPr>
      <w:r w:rsidRPr="00AF34D1">
        <w:rPr>
          <w:rFonts w:ascii="Arial" w:eastAsia="Times New Roman" w:hAnsi="Arial" w:cs="Arial"/>
          <w:sz w:val="20"/>
          <w:szCs w:val="20"/>
        </w:rPr>
        <w:t>MZŽS je nadležno za razvoj, pregled i praćenje sprovođenja Nacionalnnog programa za usvajanje pravnih tekovina EU za poglavlje 27, za praćenje propisa o životnoj sredini Evropske unije i izradu predloga za planiranje komunikacionih aktivnosti za poglavlje 27. MZŽS je odgovorno za izradu politika i regulatornog okvira koji se u velikoj meri zasniva na procesu pristupanja EU.</w:t>
      </w:r>
    </w:p>
    <w:p w:rsidR="008F3AFD" w:rsidRPr="00AF34D1" w:rsidRDefault="00E4109C" w:rsidP="008F3AFD">
      <w:pPr>
        <w:jc w:val="both"/>
        <w:rPr>
          <w:rFonts w:ascii="Arial" w:eastAsia="Times New Roman" w:hAnsi="Arial" w:cs="Arial"/>
          <w:sz w:val="20"/>
          <w:szCs w:val="20"/>
        </w:rPr>
      </w:pPr>
      <w:r w:rsidRPr="00AF34D1">
        <w:rPr>
          <w:rFonts w:ascii="Arial" w:hAnsi="Arial"/>
          <w:sz w:val="20"/>
        </w:rPr>
        <w:t>MZŽS je nadležno</w:t>
      </w:r>
      <w:r w:rsidR="008F3AFD" w:rsidRPr="00AF34D1">
        <w:rPr>
          <w:rFonts w:ascii="Arial" w:eastAsia="Times New Roman" w:hAnsi="Arial" w:cs="Arial"/>
          <w:sz w:val="20"/>
          <w:szCs w:val="20"/>
          <w:vertAlign w:val="superscript"/>
        </w:rPr>
        <w:footnoteReference w:id="27"/>
      </w:r>
      <w:r w:rsidR="008F3AFD" w:rsidRPr="00AF34D1">
        <w:rPr>
          <w:rFonts w:ascii="Arial" w:eastAsia="Times New Roman" w:hAnsi="Arial" w:cs="Arial"/>
          <w:sz w:val="20"/>
          <w:szCs w:val="20"/>
        </w:rPr>
        <w:t xml:space="preserve"> </w:t>
      </w:r>
      <w:r w:rsidRPr="00AF34D1">
        <w:rPr>
          <w:rFonts w:ascii="Arial" w:eastAsia="Times New Roman" w:hAnsi="Arial" w:cs="Arial"/>
          <w:sz w:val="20"/>
          <w:szCs w:val="20"/>
        </w:rPr>
        <w:t>za sledeće oblasti od značaja za pravne tekovine EU u oblasti životne sredine</w:t>
      </w:r>
      <w:r w:rsidR="008F3AFD" w:rsidRPr="00AF34D1">
        <w:rPr>
          <w:rFonts w:ascii="Arial" w:eastAsia="Times New Roman" w:hAnsi="Arial" w:cs="Arial"/>
          <w:sz w:val="20"/>
          <w:szCs w:val="20"/>
        </w:rPr>
        <w:t xml:space="preserve">: </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Horizontalna pitanja u vezi sa životnnom sredinom (</w:t>
      </w:r>
      <w:r w:rsidR="0072472F">
        <w:rPr>
          <w:rFonts w:ascii="Arial" w:hAnsi="Arial"/>
          <w:sz w:val="20"/>
        </w:rPr>
        <w:t>EIA</w:t>
      </w:r>
      <w:r w:rsidRPr="00AF34D1">
        <w:rPr>
          <w:rFonts w:ascii="Arial" w:hAnsi="Arial"/>
          <w:sz w:val="20"/>
        </w:rPr>
        <w:t>, SEA, javna rasprava, itd);</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kvalitet vazduha,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upravljanje hemijskim sredstvima,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klimatske promene (bez tehničkih zahteva za vozila i kvalitet goriva),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zaštitu ozonskog omotača,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upravljanje otpadom osim radioaktivnog otpada,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zaštitu od velikih hemijskih akcidenata i učešće u rešavanju hemijskih akcidenata,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industrijsko zagađenje,</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prirodu i biodiverzitet,</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kvalitet voda (zaštitu od zagađenja voda radi sprečavanja opadanja kvaliteta površinskih i podzemnih voda),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infrastrukturu za otpad i otpadne vode,</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hAnsi="Arial"/>
          <w:sz w:val="20"/>
        </w:rPr>
      </w:pPr>
      <w:r w:rsidRPr="00AF34D1">
        <w:rPr>
          <w:rFonts w:ascii="Arial" w:hAnsi="Arial"/>
          <w:sz w:val="20"/>
        </w:rPr>
        <w:t>zaštitu od buke u životnoj sredini.</w:t>
      </w: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83" w:name="_Toc29735339"/>
      <w:r w:rsidRPr="00AF34D1">
        <w:rPr>
          <w:rFonts w:ascii="Arial" w:eastAsia="SimSun" w:hAnsi="Arial" w:cs="Arial"/>
          <w:sz w:val="20"/>
          <w:szCs w:val="20"/>
        </w:rPr>
        <w:t xml:space="preserve">Agencija za zaštitu životne sredine </w:t>
      </w:r>
      <w:r w:rsidR="008F3AFD" w:rsidRPr="00AF34D1">
        <w:rPr>
          <w:rFonts w:ascii="Arial" w:eastAsia="Arial" w:hAnsi="Arial" w:cs="Arial"/>
          <w:sz w:val="20"/>
          <w:szCs w:val="20"/>
        </w:rPr>
        <w:t xml:space="preserve">– SEPA </w:t>
      </w:r>
      <w:r w:rsidR="008F3AFD" w:rsidRPr="00AF34D1">
        <w:rPr>
          <w:rFonts w:ascii="Arial" w:eastAsia="Arial" w:hAnsi="Arial" w:cs="Arial"/>
          <w:sz w:val="20"/>
          <w:szCs w:val="20"/>
          <w:vertAlign w:val="superscript"/>
        </w:rPr>
        <w:footnoteReference w:id="28"/>
      </w:r>
      <w:bookmarkEnd w:id="83"/>
      <w:r w:rsidR="008F3AFD" w:rsidRPr="00AF34D1">
        <w:rPr>
          <w:rFonts w:ascii="Arial" w:eastAsia="Arial" w:hAnsi="Arial" w:cs="Arial"/>
          <w:sz w:val="20"/>
          <w:szCs w:val="20"/>
          <w:vertAlign w:val="superscript"/>
        </w:rPr>
        <w:t xml:space="preserve"> </w:t>
      </w:r>
    </w:p>
    <w:p w:rsidR="008F3AFD" w:rsidRPr="00AF34D1" w:rsidRDefault="004B5FAE" w:rsidP="004B5FAE">
      <w:pPr>
        <w:jc w:val="both"/>
        <w:rPr>
          <w:rFonts w:ascii="Arial" w:eastAsia="Times New Roman" w:hAnsi="Arial" w:cs="Arial"/>
          <w:sz w:val="20"/>
          <w:szCs w:val="20"/>
        </w:rPr>
      </w:pPr>
      <w:r w:rsidRPr="00AF34D1">
        <w:rPr>
          <w:rFonts w:ascii="Arial" w:eastAsia="Times New Roman" w:hAnsi="Arial" w:cs="Arial"/>
          <w:sz w:val="20"/>
          <w:szCs w:val="20"/>
        </w:rPr>
        <w:lastRenderedPageBreak/>
        <w:t>Ovo je administrativno telo u okviru MZŽS. Nadležna je za</w:t>
      </w:r>
      <w:r w:rsidR="008F3AFD" w:rsidRPr="00AF34D1">
        <w:rPr>
          <w:rFonts w:ascii="Arial" w:eastAsia="Times New Roman" w:hAnsi="Arial" w:cs="Arial"/>
          <w:sz w:val="20"/>
          <w:szCs w:val="20"/>
        </w:rPr>
        <w:t>:</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upravljanje nacionalnim Informacionim sistemom za zaštitu životne sredine i Registrom zagađivača,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stanja kvaliteta voda i vazduha i upravljanje nacionalnom laboratorijom,</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sprovođenje uspostavljenim programima poštovanja pravila za kontrolu kvaliteta vazduha, površinskih i pozdemnih voda iz prvog akvifira i padavina,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analizu i predviđanje kvaliteta vazduha i voda,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prikupljanje i integraciju podataka o životnoj sredini i obradu podataka u cilju izrade godišnjih izveštaja o stanju životne sredine i sprovođenje politike zaštite životne sredine u Srbiji,</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kao fokalna tačka za saradnju sa EEA i EIONET-om. </w:t>
      </w: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84" w:name="_Toc29735340"/>
      <w:r w:rsidRPr="00AF34D1">
        <w:rPr>
          <w:rFonts w:ascii="Arial" w:eastAsia="SimSun" w:hAnsi="Arial" w:cs="Arial"/>
          <w:sz w:val="20"/>
          <w:szCs w:val="20"/>
        </w:rPr>
        <w:t>Ministarstvo poljoprivrede, šumarstva i vodoprivrede</w:t>
      </w:r>
      <w:r w:rsidRPr="00AF34D1">
        <w:rPr>
          <w:rFonts w:ascii="Arial" w:eastAsia="Arial" w:hAnsi="Arial" w:cs="Arial"/>
          <w:sz w:val="20"/>
          <w:szCs w:val="20"/>
        </w:rPr>
        <w:t xml:space="preserve"> </w:t>
      </w:r>
      <w:r w:rsidR="008F3AFD" w:rsidRPr="00AF34D1">
        <w:rPr>
          <w:rFonts w:ascii="Arial" w:eastAsia="Arial" w:hAnsi="Arial" w:cs="Arial"/>
          <w:sz w:val="20"/>
          <w:szCs w:val="20"/>
        </w:rPr>
        <w:t>(</w:t>
      </w:r>
      <w:r w:rsidRPr="00AF34D1">
        <w:rPr>
          <w:rFonts w:ascii="Arial" w:eastAsia="Arial" w:hAnsi="Arial" w:cs="Arial"/>
          <w:sz w:val="20"/>
          <w:szCs w:val="20"/>
        </w:rPr>
        <w:t>MPŠV</w:t>
      </w:r>
      <w:r w:rsidR="008F3AFD" w:rsidRPr="00AF34D1">
        <w:rPr>
          <w:rFonts w:ascii="Arial" w:eastAsia="Arial" w:hAnsi="Arial" w:cs="Arial"/>
          <w:sz w:val="20"/>
          <w:szCs w:val="20"/>
        </w:rPr>
        <w:t>)</w:t>
      </w:r>
      <w:bookmarkEnd w:id="84"/>
      <w:r w:rsidR="008F3AFD" w:rsidRPr="00AF34D1">
        <w:rPr>
          <w:rFonts w:ascii="Arial" w:eastAsia="Arial" w:hAnsi="Arial" w:cs="Arial"/>
          <w:sz w:val="20"/>
          <w:szCs w:val="20"/>
        </w:rPr>
        <w:t xml:space="preserve"> </w:t>
      </w:r>
    </w:p>
    <w:p w:rsidR="008F3AFD" w:rsidRPr="00AF34D1" w:rsidRDefault="004B5FAE" w:rsidP="004B5FAE">
      <w:pPr>
        <w:jc w:val="both"/>
        <w:rPr>
          <w:rFonts w:ascii="Arial" w:eastAsia="Times New Roman" w:hAnsi="Arial" w:cs="Arial"/>
          <w:sz w:val="20"/>
          <w:szCs w:val="20"/>
        </w:rPr>
      </w:pPr>
      <w:r w:rsidRPr="00AF34D1">
        <w:rPr>
          <w:rFonts w:ascii="Arial" w:eastAsia="Times New Roman" w:hAnsi="Arial" w:cs="Arial"/>
          <w:sz w:val="20"/>
          <w:szCs w:val="20"/>
        </w:rPr>
        <w:t>Ministarstvo je generalno nadležno za strategiju i politiku razvoja poljoprivrede i prehrambene industrije, za ruralni razvoj, politiku poljoprivrede, sistem tržišnih informacija u poljoprivredi; izradu, sertifikaciju i kontrolu kvaliteta semenog i sadnog materijala. U okviru MPŠV, ove poslove obavlja Direkcija za poljoprivredno zemljište</w:t>
      </w:r>
      <w:r w:rsidR="008F3AFD" w:rsidRPr="00AF34D1">
        <w:rPr>
          <w:rFonts w:ascii="Arial" w:eastAsia="Times New Roman" w:hAnsi="Arial" w:cs="Arial"/>
          <w:sz w:val="20"/>
          <w:szCs w:val="20"/>
          <w:vertAlign w:val="superscript"/>
        </w:rPr>
        <w:footnoteReference w:id="29"/>
      </w:r>
      <w:r w:rsidR="00B74DD8" w:rsidRPr="00AF34D1">
        <w:rPr>
          <w:rFonts w:ascii="Arial" w:eastAsia="Times New Roman" w:hAnsi="Arial" w:cs="Arial"/>
          <w:sz w:val="20"/>
          <w:szCs w:val="20"/>
        </w:rPr>
        <w:t>.</w:t>
      </w:r>
      <w:r w:rsidR="008F3AFD" w:rsidRPr="00AF34D1">
        <w:rPr>
          <w:rFonts w:ascii="Arial" w:eastAsia="Times New Roman" w:hAnsi="Arial" w:cs="Arial"/>
          <w:sz w:val="20"/>
          <w:szCs w:val="20"/>
        </w:rPr>
        <w:t xml:space="preserve"> </w:t>
      </w: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85" w:name="_Toc29735341"/>
      <w:r w:rsidRPr="00AF34D1">
        <w:rPr>
          <w:rFonts w:ascii="Arial" w:eastAsia="Arial" w:hAnsi="Arial" w:cs="Arial"/>
          <w:sz w:val="20"/>
          <w:szCs w:val="20"/>
        </w:rPr>
        <w:t>MPŠV – Direkcija za vode (DV)</w:t>
      </w:r>
      <w:r w:rsidR="008F3AFD" w:rsidRPr="00AF34D1">
        <w:rPr>
          <w:rFonts w:ascii="Arial" w:eastAsia="Arial" w:hAnsi="Arial" w:cs="Arial"/>
          <w:sz w:val="20"/>
          <w:szCs w:val="20"/>
        </w:rPr>
        <w:t>,</w:t>
      </w:r>
      <w:r w:rsidR="008F3AFD" w:rsidRPr="00AF34D1">
        <w:rPr>
          <w:rFonts w:ascii="Arial" w:eastAsia="Arial" w:hAnsi="Arial" w:cs="Arial"/>
          <w:sz w:val="20"/>
          <w:szCs w:val="20"/>
          <w:vertAlign w:val="superscript"/>
        </w:rPr>
        <w:footnoteReference w:id="30"/>
      </w:r>
      <w:bookmarkEnd w:id="85"/>
      <w:r w:rsidR="008F3AFD" w:rsidRPr="00AF34D1">
        <w:rPr>
          <w:rFonts w:ascii="Arial" w:eastAsia="Arial" w:hAnsi="Arial" w:cs="Arial"/>
          <w:sz w:val="20"/>
          <w:szCs w:val="20"/>
          <w:vertAlign w:val="superscript"/>
        </w:rPr>
        <w:t xml:space="preserve"> </w:t>
      </w:r>
    </w:p>
    <w:p w:rsidR="004B5FAE" w:rsidRPr="00AF34D1" w:rsidRDefault="004B5FAE" w:rsidP="008F3AFD">
      <w:pPr>
        <w:jc w:val="both"/>
        <w:rPr>
          <w:rFonts w:ascii="Arial" w:eastAsia="Times New Roman" w:hAnsi="Arial" w:cs="Arial"/>
          <w:sz w:val="20"/>
          <w:szCs w:val="20"/>
        </w:rPr>
      </w:pPr>
      <w:r w:rsidRPr="00AF34D1">
        <w:rPr>
          <w:rFonts w:ascii="Arial" w:eastAsia="Times New Roman" w:hAnsi="Arial" w:cs="Arial"/>
          <w:sz w:val="20"/>
          <w:szCs w:val="20"/>
        </w:rPr>
        <w:t>Ovo je administrativno telo u okviru Ministarstva poljoprivrede, šumarstva i vodoprivrede, a u oblasti životne sredine ima sledeće nadležnosti:</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politika vodoprivrede,</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vodosnabdevanje (bez distribucije),</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racionalna potrošnja vode,</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i održavanje nacionalnih i prekograničnih protoka vode,</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sprovođenje mera za zaštitu voda,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regulacija vodnih režima,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sprovođenja politika vodoprivrede i zaštite voda, i</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rada javnih komunalnih preduzeća.</w:t>
      </w: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86" w:name="_Toc29735342"/>
      <w:r w:rsidRPr="00AF34D1">
        <w:rPr>
          <w:rFonts w:ascii="Arial" w:eastAsia="Arial" w:hAnsi="Arial" w:cs="Arial"/>
          <w:sz w:val="20"/>
          <w:szCs w:val="20"/>
        </w:rPr>
        <w:t>Srbija vode</w:t>
      </w:r>
      <w:bookmarkEnd w:id="86"/>
    </w:p>
    <w:p w:rsidR="008F3AFD" w:rsidRPr="00AF34D1" w:rsidRDefault="004B5FAE" w:rsidP="008F3AFD">
      <w:pPr>
        <w:jc w:val="both"/>
        <w:rPr>
          <w:rFonts w:ascii="Arial" w:eastAsia="Times New Roman" w:hAnsi="Arial" w:cs="Arial"/>
          <w:sz w:val="20"/>
          <w:szCs w:val="20"/>
        </w:rPr>
      </w:pPr>
      <w:r w:rsidRPr="00AF34D1">
        <w:rPr>
          <w:rFonts w:ascii="Arial" w:eastAsia="Times New Roman" w:hAnsi="Arial" w:cs="Arial"/>
          <w:sz w:val="20"/>
          <w:szCs w:val="20"/>
        </w:rPr>
        <w:t>Ovo je javno vodoprivredno preduzeće na republičkom nivou, koje je nadležno za</w:t>
      </w:r>
      <w:r w:rsidR="008F3AFD" w:rsidRPr="00AF34D1">
        <w:rPr>
          <w:rFonts w:ascii="Arial" w:eastAsia="Times New Roman" w:hAnsi="Arial" w:cs="Arial"/>
          <w:sz w:val="20"/>
          <w:szCs w:val="20"/>
        </w:rPr>
        <w:t>:</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operativno upravljanje vodnom infrastrukturom,</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distribuciju vode korisnicima,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licenciranje vodnih resursa,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hidrološko praćenje, i</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zaštitu od poplava.</w:t>
      </w: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87" w:name="_Toc29735343"/>
      <w:r w:rsidRPr="00AF34D1">
        <w:rPr>
          <w:rFonts w:ascii="Arial" w:eastAsia="Arial" w:hAnsi="Arial" w:cs="Arial"/>
          <w:sz w:val="20"/>
          <w:szCs w:val="20"/>
        </w:rPr>
        <w:t>MPŠV – Direkcija za šume</w:t>
      </w:r>
      <w:r w:rsidR="008F3AFD" w:rsidRPr="00AF34D1">
        <w:rPr>
          <w:rFonts w:ascii="Arial" w:eastAsia="Arial" w:hAnsi="Arial" w:cs="Arial"/>
          <w:sz w:val="20"/>
          <w:szCs w:val="20"/>
          <w:vertAlign w:val="superscript"/>
        </w:rPr>
        <w:footnoteReference w:id="31"/>
      </w:r>
      <w:bookmarkEnd w:id="87"/>
    </w:p>
    <w:p w:rsidR="008F3AFD" w:rsidRPr="00AF34D1" w:rsidRDefault="004B5FAE" w:rsidP="004B5FAE">
      <w:pPr>
        <w:jc w:val="both"/>
        <w:rPr>
          <w:rFonts w:ascii="Arial" w:eastAsia="Times New Roman" w:hAnsi="Arial" w:cs="Arial"/>
          <w:sz w:val="20"/>
          <w:szCs w:val="20"/>
        </w:rPr>
      </w:pPr>
      <w:r w:rsidRPr="00AF34D1">
        <w:rPr>
          <w:rFonts w:ascii="Arial" w:eastAsia="Times New Roman" w:hAnsi="Arial" w:cs="Arial"/>
          <w:sz w:val="20"/>
          <w:szCs w:val="20"/>
        </w:rPr>
        <w:t>U okviru MPŠV, direkcija je odgovorna za</w:t>
      </w:r>
      <w:r w:rsidR="008F3AFD" w:rsidRPr="00AF34D1">
        <w:rPr>
          <w:rFonts w:ascii="Arial" w:eastAsia="Times New Roman" w:hAnsi="Arial" w:cs="Arial"/>
          <w:sz w:val="20"/>
          <w:szCs w:val="20"/>
        </w:rPr>
        <w:t>:</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šume i politiku šumarstva,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očivanje šuma,</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promociju i korišćenje šuma i divljači (lov),</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sprovođenje mere zaštite šuma i divljači,</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kontrolu semenog i sadnog materijala u šumarstvu,</w:t>
      </w:r>
    </w:p>
    <w:p w:rsidR="004B5FAE" w:rsidRPr="00AF34D1" w:rsidRDefault="004B5FA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inspekcije u oblasti šumarstva i lova.</w:t>
      </w:r>
    </w:p>
    <w:p w:rsidR="008F3AFD" w:rsidRPr="00AF34D1" w:rsidRDefault="00B664D2" w:rsidP="00536E85">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88" w:name="_Toc29735344"/>
      <w:r w:rsidRPr="00AF34D1">
        <w:rPr>
          <w:rFonts w:ascii="Arial" w:eastAsia="Arial" w:hAnsi="Arial" w:cs="Arial"/>
          <w:sz w:val="20"/>
          <w:szCs w:val="20"/>
        </w:rPr>
        <w:t>Republički hidrometeorološki zavod</w:t>
      </w:r>
      <w:bookmarkEnd w:id="88"/>
      <w:r w:rsidR="008F3AFD" w:rsidRPr="00AF34D1">
        <w:rPr>
          <w:rFonts w:ascii="Arial" w:eastAsia="Arial" w:hAnsi="Arial" w:cs="Arial"/>
          <w:sz w:val="20"/>
          <w:szCs w:val="20"/>
        </w:rPr>
        <w:t xml:space="preserve"> </w:t>
      </w:r>
    </w:p>
    <w:p w:rsidR="008F3AFD" w:rsidRPr="00AF34D1" w:rsidRDefault="002C2C78" w:rsidP="008F3AFD">
      <w:pPr>
        <w:jc w:val="both"/>
        <w:rPr>
          <w:rFonts w:ascii="Arial" w:eastAsia="Times New Roman" w:hAnsi="Arial" w:cs="Arial"/>
          <w:sz w:val="20"/>
          <w:szCs w:val="20"/>
        </w:rPr>
      </w:pPr>
      <w:r w:rsidRPr="00AF34D1">
        <w:rPr>
          <w:rFonts w:ascii="Arial" w:eastAsia="Times New Roman" w:hAnsi="Arial" w:cs="Arial"/>
          <w:sz w:val="20"/>
          <w:szCs w:val="20"/>
        </w:rPr>
        <w:t>Je specijalizovana institucija koja obavlja stručne poslove u vezi sa</w:t>
      </w:r>
      <w:r w:rsidR="008F3AFD" w:rsidRPr="00AF34D1">
        <w:rPr>
          <w:rFonts w:ascii="Arial" w:eastAsia="Times New Roman" w:hAnsi="Arial" w:cs="Arial"/>
          <w:sz w:val="20"/>
          <w:szCs w:val="20"/>
        </w:rPr>
        <w:t xml:space="preserve">: </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sistematskim meteorološkim, klimatološkim, agro-meteorološkim i hidrološkim merenjima i osmatranjima,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bazom podataka hidroloških i meteoroloških podataka sa merenja i osmatranja,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analizu i predviđanje vremena i klimatskih i vodnih promena,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razvoj metoda, sprovođenje opservacija i izdavanje upozorenja na nepovoljne atmosferske i hidrosferne uslove,</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istraživanje atmosferskih i hidrosferskih procesa i razvoj metoda i modela za meteorološka, klimatska i vodna predviđanja,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modifikacije vremena,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lastRenderedPageBreak/>
        <w:t>definisanje predloga za korišćenje energetskih kapaciteta sunca i vettra,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hidrometeorološku podršku za rečni saobraćaj,</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postavljanje i čuvanje belega i kalibraciju hidroloških i meteoroloških informacionih sistema,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ispunjavanje međunarodnih obaveza u oblasti meteorologije i hidrologije, i</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druge poslove propisane zakonom.</w:t>
      </w: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89" w:name="_Toc29735345"/>
      <w:r w:rsidRPr="00AF34D1">
        <w:rPr>
          <w:rFonts w:ascii="Arial" w:eastAsia="Arial" w:hAnsi="Arial" w:cs="Arial"/>
          <w:sz w:val="20"/>
          <w:szCs w:val="20"/>
        </w:rPr>
        <w:t>Republički geodetski zavod</w:t>
      </w:r>
      <w:r w:rsidR="008F3AFD" w:rsidRPr="00AF34D1">
        <w:rPr>
          <w:rFonts w:ascii="Arial" w:eastAsia="Arial" w:hAnsi="Arial" w:cs="Arial"/>
          <w:sz w:val="20"/>
          <w:szCs w:val="20"/>
          <w:vertAlign w:val="superscript"/>
        </w:rPr>
        <w:footnoteReference w:id="32"/>
      </w:r>
      <w:bookmarkEnd w:id="89"/>
      <w:r w:rsidR="008F3AFD" w:rsidRPr="00AF34D1">
        <w:rPr>
          <w:rFonts w:ascii="Arial" w:eastAsia="Arial" w:hAnsi="Arial" w:cs="Arial"/>
          <w:sz w:val="20"/>
          <w:szCs w:val="20"/>
          <w:vertAlign w:val="superscript"/>
        </w:rPr>
        <w:t xml:space="preserve"> </w:t>
      </w:r>
    </w:p>
    <w:p w:rsidR="008F3AFD" w:rsidRPr="00AF34D1" w:rsidRDefault="002C2C78" w:rsidP="008F3AFD">
      <w:pPr>
        <w:jc w:val="both"/>
        <w:rPr>
          <w:rFonts w:ascii="Arial" w:eastAsia="Times New Roman" w:hAnsi="Arial" w:cs="Arial"/>
          <w:sz w:val="20"/>
          <w:szCs w:val="20"/>
        </w:rPr>
      </w:pPr>
      <w:r w:rsidRPr="00AF34D1">
        <w:rPr>
          <w:rFonts w:ascii="Arial" w:eastAsia="Times New Roman" w:hAnsi="Arial" w:cs="Arial"/>
          <w:sz w:val="20"/>
          <w:szCs w:val="20"/>
        </w:rPr>
        <w:t>Je posebna organizacija koja obavlja stručne i poslove državne uprave u vezi sa</w:t>
      </w:r>
      <w:r w:rsidR="008F3AFD" w:rsidRPr="00AF34D1">
        <w:rPr>
          <w:rFonts w:ascii="Arial" w:eastAsia="Times New Roman" w:hAnsi="Arial" w:cs="Arial"/>
          <w:sz w:val="20"/>
          <w:szCs w:val="20"/>
        </w:rPr>
        <w:t>:</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Geodetskim poslovima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Katastrom nepokretnosti i vodova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Upravljanjem geoprostornim podacima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Masovnom procenom vrednosti</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Informacionim i komunikacionim tehnologijama u vezi sa geodetsko-katastarskim informacionim sistemom,</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Administrativnom podrškom, strateškim razvojem, pravnim poslovima i nadzorom i kontrolom.</w:t>
      </w:r>
    </w:p>
    <w:p w:rsidR="008F3AFD" w:rsidRPr="00AF34D1" w:rsidRDefault="00B664D2" w:rsidP="00536E85">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90" w:name="_Toc29735346"/>
      <w:r w:rsidRPr="00AF34D1">
        <w:rPr>
          <w:rFonts w:ascii="Arial" w:eastAsia="Arial" w:hAnsi="Arial" w:cs="Arial"/>
          <w:sz w:val="20"/>
          <w:szCs w:val="20"/>
        </w:rPr>
        <w:t>Ministarstvo zdravlja</w:t>
      </w:r>
      <w:r w:rsidR="008F3AFD" w:rsidRPr="00AF34D1">
        <w:rPr>
          <w:rFonts w:ascii="Arial" w:eastAsia="Arial" w:hAnsi="Arial" w:cs="Arial"/>
          <w:sz w:val="20"/>
          <w:szCs w:val="20"/>
          <w:vertAlign w:val="superscript"/>
        </w:rPr>
        <w:footnoteReference w:id="33"/>
      </w:r>
      <w:bookmarkEnd w:id="90"/>
    </w:p>
    <w:p w:rsidR="008F3AFD" w:rsidRPr="00AF34D1" w:rsidRDefault="002C2C78" w:rsidP="008F3AFD">
      <w:pPr>
        <w:jc w:val="both"/>
        <w:rPr>
          <w:rFonts w:ascii="Arial" w:eastAsia="Times New Roman" w:hAnsi="Arial" w:cs="Arial"/>
          <w:sz w:val="20"/>
          <w:szCs w:val="20"/>
        </w:rPr>
      </w:pPr>
      <w:r w:rsidRPr="00AF34D1">
        <w:rPr>
          <w:rFonts w:ascii="Arial" w:eastAsia="Times New Roman" w:hAnsi="Arial" w:cs="Arial"/>
          <w:sz w:val="20"/>
          <w:szCs w:val="20"/>
        </w:rPr>
        <w:t>Ministarstvo zdravlja je nadležno za</w:t>
      </w:r>
      <w:r w:rsidR="008F3AFD" w:rsidRPr="00AF34D1">
        <w:rPr>
          <w:rFonts w:ascii="Arial" w:eastAsia="Times New Roman" w:hAnsi="Arial" w:cs="Arial"/>
          <w:sz w:val="20"/>
          <w:szCs w:val="20"/>
        </w:rPr>
        <w:t>:</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sprovođenje sanitarnih propisa koji se odnose na zaštitu životne sredine i biološku sigurnost,</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sanitarnu inspekciju,</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vodosnabdevanje za javnu potrošnju,</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kontrolu i praćenje sanitarnih uslova u i na objektima, i na granici i na drugim mestima.</w:t>
      </w: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91" w:name="_Toc29735347"/>
      <w:r w:rsidRPr="00AF34D1">
        <w:rPr>
          <w:rFonts w:ascii="Arial" w:eastAsia="Arial" w:hAnsi="Arial" w:cs="Arial"/>
          <w:sz w:val="20"/>
          <w:szCs w:val="20"/>
        </w:rPr>
        <w:t>Mreža institucija javnog zdravlja</w:t>
      </w:r>
      <w:bookmarkEnd w:id="91"/>
      <w:r w:rsidR="008F3AFD" w:rsidRPr="00AF34D1">
        <w:rPr>
          <w:rFonts w:ascii="Arial" w:eastAsia="Arial" w:hAnsi="Arial" w:cs="Arial"/>
          <w:sz w:val="20"/>
          <w:szCs w:val="20"/>
        </w:rPr>
        <w:t xml:space="preserve"> </w:t>
      </w:r>
    </w:p>
    <w:p w:rsidR="008F3AFD" w:rsidRPr="00AF34D1" w:rsidRDefault="002C2C78" w:rsidP="008F3AFD">
      <w:pPr>
        <w:jc w:val="both"/>
        <w:rPr>
          <w:rFonts w:ascii="Arial" w:eastAsia="Times New Roman" w:hAnsi="Arial" w:cs="Arial"/>
          <w:sz w:val="20"/>
          <w:szCs w:val="20"/>
        </w:rPr>
      </w:pPr>
      <w:r w:rsidRPr="00AF34D1">
        <w:rPr>
          <w:rFonts w:ascii="Arial" w:eastAsia="Times New Roman" w:hAnsi="Arial" w:cs="Arial"/>
          <w:sz w:val="20"/>
          <w:szCs w:val="20"/>
        </w:rPr>
        <w:t>Ove institucije obuhvataju</w:t>
      </w:r>
      <w:r w:rsidR="008F3AFD" w:rsidRPr="00AF34D1">
        <w:rPr>
          <w:rFonts w:ascii="Arial" w:eastAsia="Times New Roman" w:hAnsi="Arial" w:cs="Arial"/>
          <w:sz w:val="20"/>
          <w:szCs w:val="20"/>
        </w:rPr>
        <w:t>:</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kvaliteta vazduha u okruženju na lokalnim gradskim mrežama</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kvaliteta površinskih voda na kupalištima i površinskih voda kao izvora za vodosnabdevanje</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bezbednosti i kvaliteta pitke vode</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bezbednosti hrane u skladu sa Zakonom o bezbednosti hrane (hrana za bebe, so, posebna hrana, itd)</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praćenje kvaliteta otpadnih voda</w:t>
      </w: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92" w:name="_Toc29735348"/>
      <w:r w:rsidRPr="00AF34D1">
        <w:rPr>
          <w:rFonts w:ascii="Arial" w:eastAsia="Arial" w:hAnsi="Arial" w:cs="Arial"/>
          <w:sz w:val="20"/>
          <w:szCs w:val="20"/>
        </w:rPr>
        <w:t>Ministarstvo zdravlja – Sanitarna inspekcija</w:t>
      </w:r>
      <w:bookmarkEnd w:id="92"/>
      <w:r w:rsidR="008F3AFD" w:rsidRPr="00AF34D1">
        <w:rPr>
          <w:rFonts w:ascii="Arial" w:eastAsia="Arial" w:hAnsi="Arial" w:cs="Arial"/>
          <w:sz w:val="20"/>
          <w:szCs w:val="20"/>
        </w:rPr>
        <w:t xml:space="preserve"> </w:t>
      </w:r>
    </w:p>
    <w:p w:rsidR="008F3AFD" w:rsidRPr="00AF34D1" w:rsidRDefault="002C2C78" w:rsidP="008F3AFD">
      <w:pPr>
        <w:jc w:val="both"/>
        <w:rPr>
          <w:rFonts w:ascii="Arial" w:eastAsia="Times New Roman" w:hAnsi="Arial" w:cs="Arial"/>
          <w:sz w:val="20"/>
          <w:szCs w:val="20"/>
        </w:rPr>
      </w:pPr>
      <w:r w:rsidRPr="00AF34D1">
        <w:rPr>
          <w:rFonts w:ascii="Arial" w:eastAsia="Times New Roman" w:hAnsi="Arial" w:cs="Arial"/>
          <w:sz w:val="20"/>
          <w:szCs w:val="20"/>
        </w:rPr>
        <w:t>U okviru Ministarstva zdravlja, sanitarna inspekcija je nadležna za inspekciju i nadzor nad</w:t>
      </w:r>
      <w:r w:rsidR="008F3AFD" w:rsidRPr="00AF34D1">
        <w:rPr>
          <w:rFonts w:ascii="Arial" w:eastAsia="Times New Roman" w:hAnsi="Arial" w:cs="Arial"/>
          <w:sz w:val="20"/>
          <w:szCs w:val="20"/>
        </w:rPr>
        <w:t>:</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kvalitetom vode javnog servisa za vodosnabdevanje,</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zdravstvenu kontrolu objekata opšte namene u proizvodnji, trgovini i uvozu, kao i opšte upotrebe hemijskih sredstava i proizvoda na tržištu,</w:t>
      </w:r>
    </w:p>
    <w:p w:rsidR="002C2C78" w:rsidRPr="00AF34D1" w:rsidRDefault="002C2C78"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primenom ograničenja i zabrane proizvodnje</w:t>
      </w:r>
      <w:r w:rsidR="00090DAD" w:rsidRPr="00AF34D1">
        <w:rPr>
          <w:rFonts w:ascii="Arial" w:eastAsia="SimSun" w:hAnsi="Arial" w:cs="Arial"/>
          <w:sz w:val="20"/>
          <w:szCs w:val="20"/>
        </w:rPr>
        <w:t>, plasmana na tržište i upotrebe hemijskih sredstava i proizvoda opšte namene.</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ostale poslove u sanitarnoj kontroli.</w:t>
      </w: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93" w:name="_Toc29735349"/>
      <w:r w:rsidRPr="00AF34D1">
        <w:rPr>
          <w:rFonts w:ascii="Arial" w:eastAsia="Arial" w:hAnsi="Arial" w:cs="Arial"/>
          <w:sz w:val="20"/>
          <w:szCs w:val="20"/>
        </w:rPr>
        <w:t>Ministarstvo finansija – Uprava carina</w:t>
      </w:r>
      <w:bookmarkEnd w:id="93"/>
      <w:r w:rsidR="008F3AFD" w:rsidRPr="00AF34D1">
        <w:rPr>
          <w:rFonts w:ascii="Arial" w:eastAsia="Arial" w:hAnsi="Arial" w:cs="Arial"/>
          <w:sz w:val="20"/>
          <w:szCs w:val="20"/>
        </w:rPr>
        <w:t xml:space="preserve"> </w:t>
      </w:r>
    </w:p>
    <w:p w:rsidR="00090DAD" w:rsidRPr="00AF34D1" w:rsidRDefault="00090DAD" w:rsidP="00536E85">
      <w:pPr>
        <w:jc w:val="both"/>
        <w:rPr>
          <w:rFonts w:ascii="Arial" w:eastAsia="Times New Roman" w:hAnsi="Arial" w:cs="Arial"/>
          <w:sz w:val="20"/>
          <w:szCs w:val="20"/>
        </w:rPr>
      </w:pPr>
      <w:r w:rsidRPr="00AF34D1">
        <w:rPr>
          <w:rFonts w:ascii="Arial" w:eastAsia="Times New Roman" w:hAnsi="Arial" w:cs="Arial"/>
          <w:sz w:val="20"/>
          <w:szCs w:val="20"/>
        </w:rPr>
        <w:t>Uprava carina pri Ministarstvu finansija je nadležna za granične kontrole uvoza i izvoza. U sektoru životne sredine, ovo obuhvata granične kontrole međunarodne trgovine zaštićenim divljim vrstama i da li je trgovina u skladu sa zahtevima, pravilima i propisima za zaštitu.</w:t>
      </w:r>
    </w:p>
    <w:p w:rsidR="008F3AFD" w:rsidRPr="00AF34D1" w:rsidRDefault="00B664D2" w:rsidP="00536E85">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94" w:name="_Toc29735350"/>
      <w:r w:rsidRPr="00AF34D1">
        <w:rPr>
          <w:rFonts w:ascii="Arial" w:eastAsia="Arial" w:hAnsi="Arial" w:cs="Arial"/>
          <w:sz w:val="20"/>
          <w:szCs w:val="20"/>
        </w:rPr>
        <w:t>Zavod za zaštitu prirode Srbije</w:t>
      </w:r>
      <w:r w:rsidR="008F3AFD" w:rsidRPr="00AF34D1">
        <w:rPr>
          <w:rFonts w:ascii="Arial" w:eastAsia="Arial" w:hAnsi="Arial" w:cs="Arial"/>
          <w:sz w:val="20"/>
          <w:szCs w:val="20"/>
          <w:vertAlign w:val="superscript"/>
        </w:rPr>
        <w:footnoteReference w:id="34"/>
      </w:r>
      <w:bookmarkEnd w:id="94"/>
      <w:r w:rsidR="008F3AFD" w:rsidRPr="00AF34D1">
        <w:rPr>
          <w:rFonts w:ascii="Arial" w:eastAsia="Arial" w:hAnsi="Arial" w:cs="Arial"/>
          <w:sz w:val="20"/>
          <w:szCs w:val="20"/>
        </w:rPr>
        <w:t xml:space="preserve"> </w:t>
      </w:r>
    </w:p>
    <w:p w:rsidR="00090DAD" w:rsidRPr="00AF34D1" w:rsidRDefault="00090DAD" w:rsidP="008F3AFD">
      <w:pPr>
        <w:jc w:val="both"/>
        <w:rPr>
          <w:rFonts w:ascii="Arial" w:eastAsia="Times New Roman" w:hAnsi="Arial" w:cs="Arial"/>
          <w:sz w:val="20"/>
          <w:szCs w:val="20"/>
        </w:rPr>
      </w:pPr>
      <w:r w:rsidRPr="00AF34D1">
        <w:rPr>
          <w:rFonts w:ascii="Arial" w:eastAsia="Times New Roman" w:hAnsi="Arial" w:cs="Arial"/>
          <w:sz w:val="20"/>
          <w:szCs w:val="20"/>
        </w:rPr>
        <w:t>Zavod je stručna institucija koja generalno obavlja poslove u vezi sa zaštitom i unapređenjem prirodnog nasleđa Srbije. Na nacionalnom nivou, Zavod:</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doprinosi sprovođenju Direktiva o zaštiti živottne sredine EU u saradnji sa Ministarstvom zaštite životne sredine,</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predstavlja naučni autoritet u vezi sa sprovođenjem CITES-a u saradnji sa  CITES jedinicom pri MZŽS.</w:t>
      </w:r>
    </w:p>
    <w:p w:rsidR="008F3AFD" w:rsidRPr="00AF34D1" w:rsidRDefault="00B664D2" w:rsidP="008F3A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95" w:name="_Toc12896451"/>
      <w:bookmarkStart w:id="96" w:name="_Toc29735351"/>
      <w:r w:rsidRPr="00AF34D1">
        <w:rPr>
          <w:rFonts w:ascii="Arial" w:eastAsia="Arial" w:hAnsi="Arial" w:cs="Arial"/>
          <w:sz w:val="20"/>
          <w:szCs w:val="20"/>
        </w:rPr>
        <w:t>Relevantne institucije na pokrajinskom nivou</w:t>
      </w:r>
      <w:bookmarkEnd w:id="95"/>
      <w:bookmarkEnd w:id="96"/>
    </w:p>
    <w:p w:rsidR="008F3AFD" w:rsidRPr="00AF34D1" w:rsidRDefault="00090DAD" w:rsidP="00090DAD">
      <w:pPr>
        <w:jc w:val="both"/>
        <w:rPr>
          <w:rFonts w:ascii="Arial" w:eastAsia="Times New Roman" w:hAnsi="Arial" w:cs="Arial"/>
          <w:sz w:val="20"/>
          <w:szCs w:val="20"/>
        </w:rPr>
      </w:pPr>
      <w:r w:rsidRPr="00AF34D1">
        <w:rPr>
          <w:rFonts w:ascii="Arial" w:hAnsi="Arial"/>
          <w:sz w:val="20"/>
        </w:rPr>
        <w:t>Vlada Autonomne pokrajine Vojvodina ima odgovornost za upravljanje i kontrolu na svojoj teritoriji. Odgovornosti AP Vojvodina, u skladu sa Zakonom o utvrđivanju odgovornosti AP Vojvodina</w:t>
      </w:r>
      <w:r w:rsidR="008F3AFD" w:rsidRPr="00AF34D1">
        <w:rPr>
          <w:rFonts w:ascii="Arial" w:eastAsia="Times New Roman" w:hAnsi="Arial" w:cs="Arial"/>
          <w:sz w:val="20"/>
          <w:szCs w:val="20"/>
        </w:rPr>
        <w:t>, (</w:t>
      </w:r>
      <w:r w:rsidRPr="00AF34D1">
        <w:rPr>
          <w:rFonts w:ascii="Arial" w:eastAsia="Times New Roman" w:hAnsi="Arial" w:cs="Arial"/>
          <w:sz w:val="20"/>
          <w:szCs w:val="20"/>
        </w:rPr>
        <w:t>S</w:t>
      </w:r>
      <w:r w:rsidR="008F3AFD" w:rsidRPr="00AF34D1">
        <w:rPr>
          <w:rFonts w:ascii="Arial" w:eastAsia="Times New Roman" w:hAnsi="Arial" w:cs="Arial"/>
          <w:sz w:val="20"/>
          <w:szCs w:val="20"/>
        </w:rPr>
        <w:t xml:space="preserve">.G. 99/2009, 67/2012) </w:t>
      </w:r>
      <w:r w:rsidRPr="00AF34D1">
        <w:rPr>
          <w:rFonts w:ascii="Arial" w:eastAsia="Times New Roman" w:hAnsi="Arial" w:cs="Arial"/>
          <w:sz w:val="20"/>
          <w:szCs w:val="20"/>
        </w:rPr>
        <w:t>obuhvataju sledeće sektore koji su od značaja za pravne tekovine EU u oblasti životne sredine i klimatskih promena</w:t>
      </w:r>
      <w:r w:rsidR="008F3AFD" w:rsidRPr="00AF34D1">
        <w:rPr>
          <w:rFonts w:ascii="Arial" w:eastAsia="Times New Roman" w:hAnsi="Arial" w:cs="Arial"/>
          <w:sz w:val="20"/>
          <w:szCs w:val="20"/>
        </w:rPr>
        <w:t xml:space="preserve">: </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lastRenderedPageBreak/>
        <w:t>urbanističko planiranje, izgradnja i način korišćenja zemljišta,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veterina,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poljoprivreda,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vodoprivreda,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šumarstvo,</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zaštita životne sredine (čl. 16, 25, 28) sa upravljanjem prirodnim resursima,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program životne sredine u skladu sa republičkim programa,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inspekcija i sprovođenje zakona,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prikupljanje naknada za zaštitu i unapređenje životne sredine.</w:t>
      </w:r>
    </w:p>
    <w:p w:rsidR="00090DAD" w:rsidRPr="00AF34D1" w:rsidRDefault="00090DAD" w:rsidP="008F3AFD">
      <w:pPr>
        <w:jc w:val="both"/>
        <w:rPr>
          <w:rFonts w:ascii="Arial" w:hAnsi="Arial"/>
          <w:sz w:val="20"/>
        </w:rPr>
      </w:pPr>
    </w:p>
    <w:p w:rsidR="008F3AFD" w:rsidRPr="00AF34D1" w:rsidRDefault="00090DAD" w:rsidP="008F3AFD">
      <w:pPr>
        <w:jc w:val="both"/>
        <w:rPr>
          <w:rFonts w:ascii="Arial" w:hAnsi="Arial"/>
          <w:sz w:val="20"/>
          <w:u w:val="single"/>
        </w:rPr>
      </w:pPr>
      <w:r w:rsidRPr="00AF34D1">
        <w:rPr>
          <w:rFonts w:ascii="Arial" w:hAnsi="Arial"/>
          <w:sz w:val="20"/>
        </w:rPr>
        <w:t>Jedinice lokalne samouprave – opštine i gradovi</w:t>
      </w:r>
    </w:p>
    <w:p w:rsidR="00090DAD" w:rsidRPr="00AF34D1" w:rsidRDefault="00090DAD" w:rsidP="008F3AFD">
      <w:pPr>
        <w:jc w:val="both"/>
        <w:rPr>
          <w:rFonts w:ascii="Arial" w:eastAsia="Times New Roman" w:hAnsi="Arial" w:cs="Arial"/>
          <w:sz w:val="20"/>
          <w:szCs w:val="20"/>
        </w:rPr>
      </w:pPr>
      <w:r w:rsidRPr="00AF34D1">
        <w:rPr>
          <w:rFonts w:ascii="Arial" w:eastAsia="Times New Roman" w:hAnsi="Arial" w:cs="Arial"/>
          <w:sz w:val="20"/>
          <w:szCs w:val="20"/>
        </w:rPr>
        <w:t>Srbija ima tri nivoa uprave, koja obuhvataju republički n</w:t>
      </w:r>
      <w:r w:rsidR="0072472F">
        <w:rPr>
          <w:rFonts w:ascii="Arial" w:eastAsia="Times New Roman" w:hAnsi="Arial" w:cs="Arial"/>
          <w:sz w:val="20"/>
          <w:szCs w:val="20"/>
        </w:rPr>
        <w:t>i</w:t>
      </w:r>
      <w:r w:rsidRPr="00AF34D1">
        <w:rPr>
          <w:rFonts w:ascii="Arial" w:eastAsia="Times New Roman" w:hAnsi="Arial" w:cs="Arial"/>
          <w:sz w:val="20"/>
          <w:szCs w:val="20"/>
        </w:rPr>
        <w:t>vo i opštine na nivou lokalne samouprave. Skupina dve ili više opština može imati status grada.</w:t>
      </w:r>
    </w:p>
    <w:p w:rsidR="00090DAD" w:rsidRPr="00AF34D1" w:rsidRDefault="00090DAD" w:rsidP="008F3AFD">
      <w:pPr>
        <w:jc w:val="both"/>
        <w:rPr>
          <w:rFonts w:ascii="Arial" w:eastAsia="Times New Roman" w:hAnsi="Arial" w:cs="Arial"/>
          <w:sz w:val="20"/>
          <w:szCs w:val="20"/>
        </w:rPr>
      </w:pPr>
      <w:r w:rsidRPr="00AF34D1">
        <w:rPr>
          <w:rFonts w:ascii="Arial" w:eastAsia="Times New Roman" w:hAnsi="Arial" w:cs="Arial"/>
          <w:sz w:val="20"/>
          <w:szCs w:val="20"/>
        </w:rPr>
        <w:t>Funkcije, ovlašćenja, struktura i postupci lokalne samouprave su propisani Zakonom o lokalnoj samoupravi, S.G. 83/2014. Opštine imaju svoje izabrane skupštine i ovlašćenje za oporezivanje. One su odgovorne za planiranje, implementaciju i sprovođenje na sopstvenim teritorijama. Odgovornosti opštinskog nivoa obuhvataju sledeće sektore: horizontalna zakonska regulativa, otpad, vode, kvalitet vazduha, buka, civilna zaštita.</w:t>
      </w:r>
    </w:p>
    <w:p w:rsidR="00090DAD" w:rsidRPr="00AF34D1" w:rsidRDefault="00090DAD" w:rsidP="008F3AFD">
      <w:pPr>
        <w:jc w:val="both"/>
        <w:rPr>
          <w:rFonts w:ascii="Arial" w:eastAsia="Times New Roman" w:hAnsi="Arial" w:cs="Arial"/>
          <w:sz w:val="20"/>
          <w:szCs w:val="20"/>
        </w:rPr>
      </w:pPr>
      <w:r w:rsidRPr="00AF34D1">
        <w:rPr>
          <w:rFonts w:ascii="Arial" w:eastAsia="Times New Roman" w:hAnsi="Arial" w:cs="Arial"/>
          <w:sz w:val="20"/>
          <w:szCs w:val="20"/>
        </w:rPr>
        <w:t>Njihove odgovornosti u oblasti zaštite životne sredine obuhvataju (član 20):</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Izradu planova i programa;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Planiranje načina korišćenja zemljišta i izgradnju;</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Komunalne usluge koje obuhvataju prečišćavanje vode i vodosnabdevanje, prikupljanje i preradu otpadnih voda, daljinsko grejanje, upravljanje čvrstim otpadom, deponije, prostorno planiranje, parkove, prirodu i ostalo;</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Zaštitu životne sredine, planiranje životne sredine, u skladu sa strateškim dokumentima (višeg nivoa);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Naknade za zaštitu i unapređenje ž</w:t>
      </w:r>
      <w:r w:rsidR="0072472F">
        <w:rPr>
          <w:rFonts w:ascii="Arial" w:eastAsia="SimSun" w:hAnsi="Arial" w:cs="Arial"/>
          <w:sz w:val="20"/>
          <w:szCs w:val="20"/>
        </w:rPr>
        <w:t>i</w:t>
      </w:r>
      <w:r w:rsidRPr="00AF34D1">
        <w:rPr>
          <w:rFonts w:ascii="Arial" w:eastAsia="SimSun" w:hAnsi="Arial" w:cs="Arial"/>
          <w:sz w:val="20"/>
          <w:szCs w:val="20"/>
        </w:rPr>
        <w:t>votne sredine;</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Inspekcije i sprovođenje zakona;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Regulisanje, podršku i nadzor nad radom i razvojem komunalnih usluga (prerada pitke vode i vodosnabdevanje, odnošenje i preradu otpada i otpadnih voda);</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Uređenje i definisanje postupaka za upotrebu i upravljanje izvorištima, javnim bunarima i javnim česmama, kao i standarde kvaliteta vode;</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Izdavanje dozvola i ovlašćenja za ispumpavanje i upotrebu vode; i</w:t>
      </w:r>
    </w:p>
    <w:p w:rsidR="00090DAD" w:rsidRPr="00AF34D1" w:rsidRDefault="00090DA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Organizovanje zaštite od prirodnih i drugih značajnih nepogoda, kao što su poplave, erozija.</w:t>
      </w:r>
    </w:p>
    <w:p w:rsidR="008F3AFD" w:rsidRPr="00AF34D1" w:rsidRDefault="008F3AFD" w:rsidP="00104790">
      <w:pPr>
        <w:pStyle w:val="Default"/>
        <w:jc w:val="both"/>
        <w:rPr>
          <w:color w:val="auto"/>
          <w:sz w:val="20"/>
          <w:szCs w:val="20"/>
        </w:rPr>
      </w:pPr>
    </w:p>
    <w:p w:rsidR="00AD58CC" w:rsidRPr="00AF34D1" w:rsidRDefault="00B664D2" w:rsidP="00EC609E">
      <w:pPr>
        <w:pStyle w:val="Heading2"/>
        <w:numPr>
          <w:ilvl w:val="1"/>
          <w:numId w:val="2"/>
        </w:numPr>
        <w:tabs>
          <w:tab w:val="left" w:pos="567"/>
        </w:tabs>
        <w:snapToGrid w:val="0"/>
        <w:spacing w:before="0" w:after="120"/>
        <w:ind w:left="567" w:hanging="567"/>
        <w:jc w:val="both"/>
        <w:rPr>
          <w:rFonts w:ascii="Arial" w:hAnsi="Arial"/>
          <w:b w:val="0"/>
          <w:sz w:val="20"/>
        </w:rPr>
      </w:pPr>
      <w:bookmarkStart w:id="97" w:name="_Toc29735352"/>
      <w:r w:rsidRPr="00AF34D1">
        <w:rPr>
          <w:rFonts w:ascii="Arial" w:hAnsi="Arial"/>
          <w:b w:val="0"/>
          <w:sz w:val="20"/>
        </w:rPr>
        <w:t xml:space="preserve">Postupak </w:t>
      </w:r>
      <w:r w:rsidR="00090DAD" w:rsidRPr="00AF34D1">
        <w:rPr>
          <w:rFonts w:ascii="Arial" w:hAnsi="Arial"/>
          <w:b w:val="0"/>
          <w:sz w:val="20"/>
        </w:rPr>
        <w:t>P</w:t>
      </w:r>
      <w:r w:rsidRPr="00AF34D1">
        <w:rPr>
          <w:rFonts w:ascii="Arial" w:hAnsi="Arial"/>
          <w:b w:val="0"/>
          <w:sz w:val="20"/>
        </w:rPr>
        <w:t>UŽS u Republici Srbiji</w:t>
      </w:r>
      <w:bookmarkEnd w:id="97"/>
      <w:r w:rsidR="00AD58CC" w:rsidRPr="00AF34D1">
        <w:rPr>
          <w:rFonts w:ascii="Arial" w:hAnsi="Arial"/>
          <w:b w:val="0"/>
          <w:sz w:val="20"/>
        </w:rPr>
        <w:t xml:space="preserve"> </w:t>
      </w:r>
    </w:p>
    <w:p w:rsidR="00DA53F2" w:rsidRPr="00AF34D1" w:rsidRDefault="00090DAD" w:rsidP="00090DAD">
      <w:pPr>
        <w:pStyle w:val="Default"/>
        <w:spacing w:after="120"/>
        <w:jc w:val="both"/>
        <w:rPr>
          <w:color w:val="auto"/>
          <w:sz w:val="20"/>
          <w:szCs w:val="20"/>
        </w:rPr>
      </w:pPr>
      <w:r w:rsidRPr="00AF34D1">
        <w:rPr>
          <w:color w:val="auto"/>
          <w:sz w:val="20"/>
          <w:szCs w:val="20"/>
        </w:rPr>
        <w:t>U sistemu zakonodavstva Republike Srbije, postupak Procene uticaja na životnu sredinu uređuje Zakon o proceni uticaja na životnu sredinu, koji je u potpunosti usklađen sa Direktivom UŽS EU</w:t>
      </w:r>
      <w:r w:rsidR="009678CE" w:rsidRPr="00AF34D1">
        <w:rPr>
          <w:color w:val="auto"/>
          <w:sz w:val="20"/>
          <w:szCs w:val="20"/>
        </w:rPr>
        <w:t xml:space="preserve"> (</w:t>
      </w:r>
      <w:r w:rsidR="00AD58CC" w:rsidRPr="00AF34D1">
        <w:rPr>
          <w:color w:val="auto"/>
          <w:sz w:val="20"/>
          <w:szCs w:val="20"/>
        </w:rPr>
        <w:t>85/337/EEC</w:t>
      </w:r>
      <w:r w:rsidR="009678CE" w:rsidRPr="00AF34D1">
        <w:rPr>
          <w:color w:val="auto"/>
          <w:sz w:val="20"/>
          <w:szCs w:val="20"/>
        </w:rPr>
        <w:t xml:space="preserve">, 97/11/EC, 2003/35/EC </w:t>
      </w:r>
      <w:r w:rsidRPr="00AF34D1">
        <w:rPr>
          <w:color w:val="auto"/>
          <w:sz w:val="20"/>
          <w:szCs w:val="20"/>
        </w:rPr>
        <w:t>i</w:t>
      </w:r>
      <w:r w:rsidR="009678CE" w:rsidRPr="00AF34D1">
        <w:rPr>
          <w:color w:val="auto"/>
          <w:sz w:val="20"/>
          <w:szCs w:val="20"/>
        </w:rPr>
        <w:t xml:space="preserve"> COM 2009/378)</w:t>
      </w:r>
      <w:r w:rsidR="00B74DD8" w:rsidRPr="00AF34D1">
        <w:rPr>
          <w:color w:val="auto"/>
          <w:sz w:val="20"/>
          <w:szCs w:val="20"/>
        </w:rPr>
        <w:t>.</w:t>
      </w:r>
    </w:p>
    <w:p w:rsidR="00090DAD" w:rsidRPr="00AF34D1" w:rsidRDefault="00090DAD" w:rsidP="00B40EB8">
      <w:pPr>
        <w:autoSpaceDE w:val="0"/>
        <w:autoSpaceDN w:val="0"/>
        <w:adjustRightInd w:val="0"/>
        <w:jc w:val="both"/>
        <w:rPr>
          <w:rFonts w:ascii="Arial" w:hAnsi="Arial" w:cs="Arial"/>
          <w:sz w:val="20"/>
          <w:szCs w:val="20"/>
        </w:rPr>
      </w:pPr>
      <w:r w:rsidRPr="00AF34D1">
        <w:rPr>
          <w:rFonts w:ascii="Arial" w:hAnsi="Arial" w:cs="Arial"/>
          <w:sz w:val="20"/>
          <w:szCs w:val="20"/>
        </w:rPr>
        <w:t>Zakon o UŽS u Srbiji uređuje postupak procene uticaja za projekte koji mogu imati značajan uticaj na životnu sredinu, sadržaj studije procene uticaja na životnu sredinu (UŽS), učešće institucija i organizacija kojih se ovo tiče, učešće javnosti, prekograničnu razmenu informacija za projekte koji mogu imati značajan uticaj na životnu sredinu širih razmera, nadzor i druga pitanja od značaja za procenu uticaja.</w:t>
      </w:r>
    </w:p>
    <w:p w:rsidR="00B40EB8" w:rsidRPr="00AF34D1" w:rsidRDefault="007D2469" w:rsidP="00B40EB8">
      <w:pPr>
        <w:autoSpaceDE w:val="0"/>
        <w:autoSpaceDN w:val="0"/>
        <w:adjustRightInd w:val="0"/>
        <w:jc w:val="both"/>
        <w:rPr>
          <w:rFonts w:ascii="Arial" w:hAnsi="Arial" w:cs="Arial"/>
          <w:sz w:val="20"/>
          <w:szCs w:val="20"/>
        </w:rPr>
      </w:pPr>
      <w:r w:rsidRPr="00AF34D1">
        <w:rPr>
          <w:rFonts w:ascii="Arial" w:hAnsi="Arial" w:cs="Arial"/>
          <w:sz w:val="20"/>
          <w:szCs w:val="20"/>
        </w:rPr>
        <w:t>Proceni uticaja podležu projekti koji su planirani i projekti čije je izvođenje u toku, promene tehnologije, rekonstrukcije, proširenja kapaciteta, prestanak poslovanja i uklanjanje projekata koji bi mogli imati značajan uticaj na životnu sredinu. Procene uticaja se izrađuju za projekte u oblasti industrije, rudarstva, proizvodnje energije,  saobraćaja, turizma, poljoprivrede, šumarstva, vodoprivrede, upravljanja otpadom i komunalnih usluga, kao i za sve projekte koji su planirani na područjima sa zaštićenim prirodnim dobrima od posebne vrednosti i  unutar zaštićenih zona nepokretnih kulturnih dobara.</w:t>
      </w:r>
    </w:p>
    <w:p w:rsidR="00B40EB8" w:rsidRPr="00AF34D1" w:rsidRDefault="007D2469" w:rsidP="00B40EB8">
      <w:pPr>
        <w:autoSpaceDE w:val="0"/>
        <w:autoSpaceDN w:val="0"/>
        <w:adjustRightInd w:val="0"/>
        <w:jc w:val="both"/>
        <w:rPr>
          <w:rFonts w:ascii="Arial" w:hAnsi="Arial" w:cs="Arial"/>
          <w:sz w:val="20"/>
          <w:szCs w:val="20"/>
        </w:rPr>
      </w:pPr>
      <w:r w:rsidRPr="00AF34D1">
        <w:rPr>
          <w:rFonts w:ascii="Arial" w:hAnsi="Arial" w:cs="Arial"/>
          <w:sz w:val="20"/>
          <w:szCs w:val="20"/>
        </w:rPr>
        <w:t>Vlada Republike Srbije (VS) je propisala</w:t>
      </w:r>
      <w:r w:rsidR="00B40EB8" w:rsidRPr="00AF34D1">
        <w:rPr>
          <w:rFonts w:ascii="Arial" w:hAnsi="Arial" w:cs="Arial"/>
          <w:sz w:val="20"/>
          <w:szCs w:val="20"/>
        </w:rPr>
        <w:t>:</w:t>
      </w:r>
    </w:p>
    <w:p w:rsidR="00B40EB8" w:rsidRPr="00AF34D1" w:rsidRDefault="00B40EB8" w:rsidP="00B40EB8">
      <w:pPr>
        <w:autoSpaceDE w:val="0"/>
        <w:autoSpaceDN w:val="0"/>
        <w:adjustRightInd w:val="0"/>
        <w:jc w:val="both"/>
        <w:rPr>
          <w:rFonts w:ascii="Arial" w:hAnsi="Arial" w:cs="Arial"/>
          <w:sz w:val="20"/>
          <w:szCs w:val="20"/>
        </w:rPr>
      </w:pPr>
      <w:r w:rsidRPr="00AF34D1">
        <w:rPr>
          <w:rFonts w:ascii="Arial" w:hAnsi="Arial" w:cs="Arial"/>
          <w:sz w:val="20"/>
          <w:szCs w:val="20"/>
        </w:rPr>
        <w:t xml:space="preserve">1) </w:t>
      </w:r>
      <w:r w:rsidRPr="00AF34D1">
        <w:rPr>
          <w:rFonts w:ascii="Arial" w:hAnsi="Arial"/>
          <w:sz w:val="20"/>
        </w:rPr>
        <w:t>LIST</w:t>
      </w:r>
      <w:r w:rsidR="007D2469" w:rsidRPr="00AF34D1">
        <w:rPr>
          <w:rFonts w:ascii="Arial" w:hAnsi="Arial"/>
          <w:sz w:val="20"/>
        </w:rPr>
        <w:t>U</w:t>
      </w:r>
      <w:r w:rsidRPr="00AF34D1">
        <w:rPr>
          <w:rFonts w:ascii="Arial" w:hAnsi="Arial"/>
          <w:sz w:val="20"/>
        </w:rPr>
        <w:t xml:space="preserve"> I </w:t>
      </w:r>
      <w:r w:rsidR="007D2469" w:rsidRPr="00AF34D1">
        <w:rPr>
          <w:rFonts w:ascii="Arial" w:hAnsi="Arial" w:cs="Arial"/>
          <w:sz w:val="20"/>
          <w:szCs w:val="20"/>
        </w:rPr>
        <w:t>–</w:t>
      </w:r>
      <w:r w:rsidRPr="00AF34D1">
        <w:rPr>
          <w:rFonts w:ascii="Arial" w:hAnsi="Arial" w:cs="Arial"/>
          <w:sz w:val="20"/>
          <w:szCs w:val="20"/>
        </w:rPr>
        <w:t xml:space="preserve"> </w:t>
      </w:r>
      <w:r w:rsidR="007D2469" w:rsidRPr="00AF34D1">
        <w:rPr>
          <w:rFonts w:ascii="Arial" w:hAnsi="Arial" w:cs="Arial"/>
          <w:sz w:val="20"/>
          <w:szCs w:val="20"/>
        </w:rPr>
        <w:t>Listu projekata za koje je procena uticaja  obavezna (Prilog 05). Ovo su projekti sa značajnim uticajima na životnu sredinu i socijalna pitanja</w:t>
      </w:r>
      <w:r w:rsidRPr="00AF34D1">
        <w:rPr>
          <w:rFonts w:ascii="Arial" w:hAnsi="Arial" w:cs="Arial"/>
          <w:sz w:val="20"/>
          <w:szCs w:val="20"/>
        </w:rPr>
        <w:t>.</w:t>
      </w:r>
    </w:p>
    <w:p w:rsidR="007D2469" w:rsidRPr="00AF34D1" w:rsidRDefault="00B40EB8" w:rsidP="00B40EB8">
      <w:pPr>
        <w:autoSpaceDE w:val="0"/>
        <w:autoSpaceDN w:val="0"/>
        <w:adjustRightInd w:val="0"/>
        <w:jc w:val="both"/>
        <w:rPr>
          <w:rFonts w:ascii="Arial" w:hAnsi="Arial" w:cs="Arial"/>
          <w:sz w:val="20"/>
          <w:szCs w:val="20"/>
        </w:rPr>
      </w:pPr>
      <w:r w:rsidRPr="00AF34D1">
        <w:rPr>
          <w:rFonts w:ascii="Arial" w:hAnsi="Arial" w:cs="Arial"/>
          <w:sz w:val="20"/>
          <w:szCs w:val="20"/>
        </w:rPr>
        <w:t xml:space="preserve">2) </w:t>
      </w:r>
      <w:r w:rsidRPr="00AF34D1">
        <w:rPr>
          <w:rFonts w:ascii="Arial" w:hAnsi="Arial"/>
          <w:sz w:val="20"/>
        </w:rPr>
        <w:t>LIST</w:t>
      </w:r>
      <w:r w:rsidR="007D2469" w:rsidRPr="00AF34D1">
        <w:rPr>
          <w:rFonts w:ascii="Arial" w:hAnsi="Arial"/>
          <w:sz w:val="20"/>
        </w:rPr>
        <w:t>U</w:t>
      </w:r>
      <w:r w:rsidRPr="00AF34D1">
        <w:rPr>
          <w:rFonts w:ascii="Arial" w:hAnsi="Arial"/>
          <w:sz w:val="20"/>
        </w:rPr>
        <w:t xml:space="preserve"> II</w:t>
      </w:r>
      <w:r w:rsidRPr="00AF34D1">
        <w:rPr>
          <w:rFonts w:ascii="Arial" w:hAnsi="Arial" w:cs="Arial"/>
          <w:sz w:val="20"/>
          <w:szCs w:val="20"/>
        </w:rPr>
        <w:t xml:space="preserve"> </w:t>
      </w:r>
      <w:r w:rsidR="007D2469" w:rsidRPr="00AF34D1">
        <w:rPr>
          <w:rFonts w:ascii="Arial" w:hAnsi="Arial" w:cs="Arial"/>
          <w:sz w:val="20"/>
          <w:szCs w:val="20"/>
        </w:rPr>
        <w:t>–</w:t>
      </w:r>
      <w:r w:rsidRPr="00AF34D1">
        <w:rPr>
          <w:rFonts w:ascii="Arial" w:hAnsi="Arial" w:cs="Arial"/>
          <w:sz w:val="20"/>
          <w:szCs w:val="20"/>
        </w:rPr>
        <w:t xml:space="preserve"> </w:t>
      </w:r>
      <w:r w:rsidR="007D2469" w:rsidRPr="00AF34D1">
        <w:rPr>
          <w:rFonts w:ascii="Arial" w:hAnsi="Arial" w:cs="Arial"/>
          <w:sz w:val="20"/>
          <w:szCs w:val="20"/>
        </w:rPr>
        <w:t xml:space="preserve">Listu projekata za koje se može tražiti procena uticaja (Prilog 06). Ovakvi potprojekti mogu biti kvalifikovani za finansiranje u okviru projekta SDIP nakon dobijanja Odluke od relevantne institucije kojom se potvrđuje da ne postoji potreba za Procenom uticaja na životnu sredinu za predloženi </w:t>
      </w:r>
      <w:r w:rsidR="00437AFA" w:rsidRPr="00AF34D1">
        <w:rPr>
          <w:rFonts w:ascii="Arial" w:hAnsi="Arial" w:cs="Arial"/>
          <w:sz w:val="20"/>
          <w:szCs w:val="20"/>
        </w:rPr>
        <w:t>pod-pr</w:t>
      </w:r>
      <w:r w:rsidR="007D2469" w:rsidRPr="00AF34D1">
        <w:rPr>
          <w:rFonts w:ascii="Arial" w:hAnsi="Arial" w:cs="Arial"/>
          <w:sz w:val="20"/>
          <w:szCs w:val="20"/>
        </w:rPr>
        <w:t xml:space="preserve">ojekat. U prvom koraku, JIP je u obavezi da podnese Zahtev za odluku o potrebi za procenom uticaja na životnu sredinu relevantnoj instituciji. Zainteresovanu javnost obaveštava relevantna institucija u vezi sa zahtevom za </w:t>
      </w:r>
      <w:r w:rsidR="00437AFA" w:rsidRPr="00AF34D1">
        <w:rPr>
          <w:rFonts w:ascii="Arial" w:hAnsi="Arial" w:cs="Arial"/>
          <w:sz w:val="20"/>
          <w:szCs w:val="20"/>
        </w:rPr>
        <w:t>pod-</w:t>
      </w:r>
      <w:r w:rsidR="00437AFA" w:rsidRPr="00AF34D1">
        <w:rPr>
          <w:rFonts w:ascii="Arial" w:hAnsi="Arial" w:cs="Arial"/>
          <w:sz w:val="20"/>
          <w:szCs w:val="20"/>
        </w:rPr>
        <w:lastRenderedPageBreak/>
        <w:t>pr</w:t>
      </w:r>
      <w:r w:rsidR="007D2469" w:rsidRPr="00AF34D1">
        <w:rPr>
          <w:rFonts w:ascii="Arial" w:hAnsi="Arial" w:cs="Arial"/>
          <w:sz w:val="20"/>
          <w:szCs w:val="20"/>
        </w:rPr>
        <w:t>ojekat i poziva je da dostavi svoje komentare i sugestije. Konačno, relevantna institucija izdaje odluku predlagaču projekta.</w:t>
      </w:r>
    </w:p>
    <w:p w:rsidR="00B40EB8" w:rsidRPr="00AF34D1" w:rsidRDefault="007D2469" w:rsidP="00B40EB8">
      <w:pPr>
        <w:widowControl w:val="0"/>
        <w:jc w:val="left"/>
        <w:rPr>
          <w:rFonts w:ascii="Arial" w:hAnsi="Arial" w:cs="Arial"/>
          <w:spacing w:val="-6"/>
          <w:sz w:val="18"/>
          <w:szCs w:val="20"/>
          <w:u w:val="single"/>
        </w:rPr>
      </w:pPr>
      <w:r w:rsidRPr="00AF34D1">
        <w:rPr>
          <w:rFonts w:ascii="Arial" w:hAnsi="Arial" w:cs="Arial"/>
          <w:sz w:val="20"/>
          <w:szCs w:val="20"/>
        </w:rPr>
        <w:t>Obe liste su na srpskom jeziku objavljene na sledećem veb sajtu</w:t>
      </w:r>
      <w:r w:rsidR="00B40EB8" w:rsidRPr="00AF34D1">
        <w:rPr>
          <w:rFonts w:ascii="Arial" w:hAnsi="Arial" w:cs="Arial"/>
          <w:sz w:val="20"/>
          <w:szCs w:val="20"/>
        </w:rPr>
        <w:t xml:space="preserve">: </w:t>
      </w:r>
      <w:hyperlink r:id="rId25" w:history="1">
        <w:r w:rsidR="00B40EB8" w:rsidRPr="00AF34D1">
          <w:rPr>
            <w:rFonts w:ascii="Arial" w:hAnsi="Arial" w:cs="Arial"/>
            <w:spacing w:val="-6"/>
            <w:sz w:val="18"/>
            <w:szCs w:val="20"/>
            <w:u w:val="single"/>
          </w:rPr>
          <w:t>https://www.paragraf.rs/propisi/uredba_o_utvrdjivanju_liste_projekata_za_koje_je_obavezna_procena_uticaja_i_liste_projekata_za_koje_se_moze_zahtevati_procena_uticaja_na_zivotnu_sredinu.html</w:t>
        </w:r>
      </w:hyperlink>
    </w:p>
    <w:p w:rsidR="007D2469" w:rsidRPr="00AF34D1" w:rsidRDefault="007D2469" w:rsidP="00B40EB8">
      <w:pPr>
        <w:autoSpaceDE w:val="0"/>
        <w:autoSpaceDN w:val="0"/>
        <w:adjustRightInd w:val="0"/>
        <w:snapToGrid w:val="0"/>
        <w:spacing w:after="0"/>
        <w:jc w:val="both"/>
        <w:rPr>
          <w:rFonts w:ascii="Arial" w:hAnsi="Arial" w:cs="Arial"/>
          <w:sz w:val="20"/>
          <w:szCs w:val="20"/>
        </w:rPr>
      </w:pPr>
      <w:r w:rsidRPr="00AF34D1">
        <w:rPr>
          <w:rFonts w:ascii="Arial" w:hAnsi="Arial" w:cs="Arial"/>
          <w:sz w:val="20"/>
          <w:szCs w:val="20"/>
        </w:rPr>
        <w:t>Konačno, ako se utvrdi da se bilo koji projekat nalazi u blizini ili unutar oblasti zaštite prirode/kulturnog dobra, PUŽS može biti potrebna za takav projekat u skladu sa zakonskom regulativom Srbije, strogo u zavisnosti od mišljenja pribavljenih od relevantnih institucija (ZZP), Pokrajinskog sekretarijata za zaštitu prirode (PSZP), Zavoda za zaštitu spomenika kulture (ZZSK). U takvom slučaju, predlagač projekta mora da dostavi zahtev ZZP/PSZP i/ili ZZSK da bi dobio uslove pod kojima se predloženi projekat može izvoditi.</w:t>
      </w:r>
    </w:p>
    <w:p w:rsidR="00EF4E96" w:rsidRPr="00AF34D1" w:rsidRDefault="00EF4E96" w:rsidP="00852FF0">
      <w:pPr>
        <w:pStyle w:val="Default"/>
        <w:snapToGrid w:val="0"/>
        <w:spacing w:after="120"/>
        <w:jc w:val="both"/>
        <w:rPr>
          <w:color w:val="auto"/>
          <w:sz w:val="20"/>
          <w:szCs w:val="20"/>
        </w:rPr>
      </w:pPr>
    </w:p>
    <w:p w:rsidR="00883EBF" w:rsidRPr="00AF34D1" w:rsidRDefault="00883EBF">
      <w:pPr>
        <w:rPr>
          <w:rFonts w:ascii="Arial" w:eastAsiaTheme="majorEastAsia" w:hAnsi="Arial" w:cstheme="majorBidi"/>
          <w:bCs/>
          <w:spacing w:val="-2"/>
          <w:sz w:val="20"/>
          <w:szCs w:val="28"/>
        </w:rPr>
      </w:pPr>
      <w:r w:rsidRPr="00AF34D1">
        <w:rPr>
          <w:rFonts w:ascii="Arial" w:hAnsi="Arial"/>
          <w:b/>
          <w:spacing w:val="-2"/>
          <w:sz w:val="20"/>
        </w:rPr>
        <w:br w:type="page"/>
      </w:r>
    </w:p>
    <w:p w:rsidR="00D65EFF" w:rsidRPr="00AF34D1" w:rsidRDefault="00866C75" w:rsidP="00EC609E">
      <w:pPr>
        <w:pStyle w:val="Heading1"/>
        <w:keepNext w:val="0"/>
        <w:keepLines w:val="0"/>
        <w:numPr>
          <w:ilvl w:val="0"/>
          <w:numId w:val="2"/>
        </w:numPr>
        <w:tabs>
          <w:tab w:val="left" w:pos="426"/>
        </w:tabs>
        <w:snapToGrid w:val="0"/>
        <w:spacing w:before="0"/>
        <w:ind w:left="426" w:hanging="426"/>
        <w:jc w:val="both"/>
        <w:rPr>
          <w:rFonts w:ascii="Arial" w:hAnsi="Arial"/>
          <w:b w:val="0"/>
          <w:color w:val="auto"/>
          <w:spacing w:val="-2"/>
          <w:sz w:val="20"/>
        </w:rPr>
      </w:pPr>
      <w:bookmarkStart w:id="98" w:name="_Toc29735353"/>
      <w:r w:rsidRPr="00AF34D1">
        <w:rPr>
          <w:rFonts w:ascii="Arial" w:hAnsi="Arial"/>
          <w:b w:val="0"/>
          <w:color w:val="auto"/>
          <w:spacing w:val="-2"/>
          <w:sz w:val="20"/>
        </w:rPr>
        <w:lastRenderedPageBreak/>
        <w:t>RELEVANTNI STANDARDI SB ZA ŽIVOTNU SREDINU I SOCIJALNA PITANJA</w:t>
      </w:r>
      <w:bookmarkEnd w:id="98"/>
      <w:r w:rsidR="00D65EFF" w:rsidRPr="00AF34D1">
        <w:rPr>
          <w:rFonts w:ascii="Arial" w:hAnsi="Arial"/>
          <w:b w:val="0"/>
          <w:color w:val="auto"/>
          <w:spacing w:val="-2"/>
          <w:sz w:val="20"/>
        </w:rPr>
        <w:t xml:space="preserve"> </w:t>
      </w:r>
    </w:p>
    <w:p w:rsidR="002576D7" w:rsidRPr="00AF34D1" w:rsidRDefault="002576D7" w:rsidP="002576D7">
      <w:pPr>
        <w:autoSpaceDE w:val="0"/>
        <w:autoSpaceDN w:val="0"/>
        <w:adjustRightInd w:val="0"/>
        <w:spacing w:after="0"/>
        <w:jc w:val="left"/>
        <w:rPr>
          <w:rFonts w:ascii="Arial" w:eastAsia="Calibri" w:hAnsi="Arial" w:cs="Arial"/>
          <w:sz w:val="20"/>
          <w:szCs w:val="20"/>
        </w:rPr>
      </w:pPr>
    </w:p>
    <w:p w:rsidR="00F35CD6" w:rsidRPr="00AF34D1" w:rsidRDefault="00866C75" w:rsidP="00F35CD6">
      <w:pPr>
        <w:pStyle w:val="Heading2"/>
        <w:numPr>
          <w:ilvl w:val="1"/>
          <w:numId w:val="2"/>
        </w:numPr>
        <w:tabs>
          <w:tab w:val="left" w:pos="567"/>
        </w:tabs>
        <w:snapToGrid w:val="0"/>
        <w:spacing w:before="0" w:after="120"/>
        <w:ind w:left="567" w:hanging="567"/>
        <w:jc w:val="both"/>
        <w:rPr>
          <w:rFonts w:ascii="Arial" w:hAnsi="Arial"/>
          <w:b w:val="0"/>
          <w:sz w:val="20"/>
        </w:rPr>
      </w:pPr>
      <w:bookmarkStart w:id="99" w:name="_Toc29735354"/>
      <w:r w:rsidRPr="00AF34D1">
        <w:rPr>
          <w:rFonts w:ascii="Arial" w:hAnsi="Arial"/>
          <w:b w:val="0"/>
          <w:sz w:val="20"/>
        </w:rPr>
        <w:t>Okvir za upravljanje životnom sredinom i socijalnim pitanjima</w:t>
      </w:r>
      <w:bookmarkEnd w:id="99"/>
    </w:p>
    <w:p w:rsidR="00EB433F" w:rsidRPr="00AF34D1" w:rsidRDefault="00EB433F" w:rsidP="006A170E">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 xml:space="preserve">Ovaj odeljak opisuje ključne zahteve Svetske banke koji su od značaja za Projekat. Primenljivost ovih zahteva na specifičan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ojekat je potrebno utvrditi nakon što detaljne informacije za te </w:t>
      </w:r>
      <w:r w:rsidR="00437AFA" w:rsidRPr="00AF34D1">
        <w:rPr>
          <w:rFonts w:ascii="Arial" w:eastAsia="Calibri" w:hAnsi="Arial" w:cs="Arial"/>
          <w:sz w:val="20"/>
          <w:szCs w:val="20"/>
        </w:rPr>
        <w:t>pod-pr</w:t>
      </w:r>
      <w:r w:rsidRPr="00AF34D1">
        <w:rPr>
          <w:rFonts w:ascii="Arial" w:eastAsia="Calibri" w:hAnsi="Arial" w:cs="Arial"/>
          <w:sz w:val="20"/>
          <w:szCs w:val="20"/>
        </w:rPr>
        <w:t>ojekte postanu dostupne.</w:t>
      </w:r>
    </w:p>
    <w:p w:rsidR="00EB433F" w:rsidRPr="00AF34D1" w:rsidRDefault="00EB433F" w:rsidP="006A170E">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Svetska banka (Banka) je usvojila Okvir za životnu sredinu i socijalna pitanja (2016) koji je stupio na snagu u oktobru 2018. godine. Okvir propisuje posvećenost Banke održivom razvoju kroz njene politike i više Standarda za životnu sredinu i socijalna pitanja koji su osmmišljeni tako da podrže projekte zajmoprimca, a u cilju ublažavanja ekstremnog siromaštva i podsticanje zajedničog prosperiteta. Okvir za životnu sredinu i socijalna pitanja sadrži tri dela:</w:t>
      </w:r>
    </w:p>
    <w:p w:rsidR="00EB433F" w:rsidRPr="00AF34D1" w:rsidRDefault="00EB433F"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Viziju za održivi razvoj</w:t>
      </w:r>
    </w:p>
    <w:p w:rsidR="00EB433F" w:rsidRPr="00AF34D1" w:rsidRDefault="00EB433F"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Standarde za životnu sredinu i socijalna pitanja (</w:t>
      </w:r>
      <w:r w:rsidR="0072472F">
        <w:rPr>
          <w:rFonts w:ascii="Arial" w:eastAsia="SimSun" w:hAnsi="Arial" w:cs="Arial"/>
          <w:sz w:val="20"/>
          <w:szCs w:val="20"/>
        </w:rPr>
        <w:t>ESS</w:t>
      </w:r>
      <w:r w:rsidRPr="00AF34D1">
        <w:rPr>
          <w:rFonts w:ascii="Arial" w:eastAsia="SimSun" w:hAnsi="Arial" w:cs="Arial"/>
          <w:sz w:val="20"/>
          <w:szCs w:val="20"/>
        </w:rPr>
        <w:t xml:space="preserve"> 1 – 10)</w:t>
      </w:r>
    </w:p>
    <w:p w:rsidR="00EB433F" w:rsidRPr="00AF34D1" w:rsidRDefault="00EB433F"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Politiku SB za životnu sredinu i socijalna pitanja za finansiranje investicionih projekata</w:t>
      </w:r>
    </w:p>
    <w:p w:rsidR="00EB433F" w:rsidRPr="00AF34D1" w:rsidRDefault="00EB433F" w:rsidP="003F4515">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Okvir za upravljanje životnom sredinom i socijalnim pitanjima (</w:t>
      </w:r>
      <w:r w:rsidR="0072472F">
        <w:rPr>
          <w:rFonts w:ascii="Arial" w:eastAsia="Times New Roman" w:hAnsi="Arial" w:cs="Arial"/>
          <w:sz w:val="20"/>
          <w:szCs w:val="20"/>
        </w:rPr>
        <w:t>ESMP</w:t>
      </w:r>
      <w:r w:rsidRPr="00AF34D1">
        <w:rPr>
          <w:rFonts w:ascii="Arial" w:eastAsia="Times New Roman" w:hAnsi="Arial" w:cs="Arial"/>
          <w:sz w:val="20"/>
          <w:szCs w:val="20"/>
        </w:rPr>
        <w:t>) Svetske banke obuhvata i Politiku za životnu sredinu o socijalna pitanja za finansiranje investicionih projekata koja opisuje zahteve kojih se Banka mora pridržavati na projektima koje podržava kroz finansiranje investicionih projekata i 10 Standarda za životnu sredinu i socijalna pitanja (</w:t>
      </w:r>
      <w:r w:rsidR="0072472F">
        <w:rPr>
          <w:rFonts w:ascii="Arial" w:eastAsia="Times New Roman" w:hAnsi="Arial" w:cs="Arial"/>
          <w:sz w:val="20"/>
          <w:szCs w:val="20"/>
        </w:rPr>
        <w:t>ESS</w:t>
      </w:r>
      <w:r w:rsidRPr="00AF34D1">
        <w:rPr>
          <w:rFonts w:ascii="Arial" w:eastAsia="Times New Roman" w:hAnsi="Arial" w:cs="Arial"/>
          <w:sz w:val="20"/>
          <w:szCs w:val="20"/>
        </w:rPr>
        <w:t>) koji definišu zahteve za zajmoprimce i primaoce grantova kao što je Program za integrisani razvoj koridora Save i Drine da identifikuju, procene i kontrolišu rizike i uticaje projekata koje podržava Banka na životnu sredinu i socijalna pitanja.</w:t>
      </w:r>
    </w:p>
    <w:p w:rsidR="00EB433F" w:rsidRPr="00AF34D1" w:rsidRDefault="00EB433F" w:rsidP="003F4515">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 xml:space="preserve">Ovi standardi će: (a) podržati zajmoprimce/klijente u postizanju dobre međunarodne prakse u vezi sa održivošću u oblasti životne sredine i socijalnih pitanja; (b) pomoći zajmoprimcima/klijentima da ispune </w:t>
      </w:r>
      <w:r w:rsidR="006E3F8E" w:rsidRPr="00AF34D1">
        <w:rPr>
          <w:rFonts w:ascii="Arial" w:eastAsia="Times New Roman" w:hAnsi="Arial" w:cs="Arial"/>
          <w:sz w:val="20"/>
          <w:szCs w:val="20"/>
        </w:rPr>
        <w:t>svoje nacionalne i međunarodne obaveze u vezi sa životnom sredinom i socijalnim pitanjima; (c) unaprediti zabranu diskriminacije, transparentnost, učešće, odgovornost i upravu; (d) unaprediti ishode održivog razvoja za projekte kroz tekuće učešće zainteresovanih strana.</w:t>
      </w:r>
    </w:p>
    <w:p w:rsidR="003F4515" w:rsidRPr="00AF34D1" w:rsidRDefault="003F4515" w:rsidP="006854C3">
      <w:pPr>
        <w:autoSpaceDE w:val="0"/>
        <w:autoSpaceDN w:val="0"/>
        <w:adjustRightInd w:val="0"/>
        <w:spacing w:after="0"/>
        <w:jc w:val="both"/>
        <w:rPr>
          <w:rFonts w:ascii="Arial" w:eastAsia="Calibri" w:hAnsi="Arial" w:cs="Arial"/>
          <w:sz w:val="20"/>
          <w:szCs w:val="20"/>
        </w:rPr>
      </w:pPr>
    </w:p>
    <w:p w:rsidR="002576D7" w:rsidRPr="00AF34D1" w:rsidRDefault="006E3F8E" w:rsidP="00F074FD">
      <w:pPr>
        <w:pStyle w:val="Heading2"/>
        <w:numPr>
          <w:ilvl w:val="1"/>
          <w:numId w:val="2"/>
        </w:numPr>
        <w:tabs>
          <w:tab w:val="left" w:pos="567"/>
        </w:tabs>
        <w:snapToGrid w:val="0"/>
        <w:spacing w:before="0" w:after="120"/>
        <w:ind w:left="567" w:hanging="567"/>
        <w:jc w:val="both"/>
        <w:rPr>
          <w:rFonts w:ascii="Arial" w:hAnsi="Arial"/>
          <w:b w:val="0"/>
          <w:sz w:val="20"/>
        </w:rPr>
      </w:pPr>
      <w:bookmarkStart w:id="100" w:name="_Toc29735355"/>
      <w:r w:rsidRPr="00AF34D1">
        <w:rPr>
          <w:rFonts w:ascii="Arial" w:hAnsi="Arial"/>
          <w:b w:val="0"/>
          <w:sz w:val="20"/>
        </w:rPr>
        <w:t>Klasifikacija rizika</w:t>
      </w:r>
      <w:bookmarkEnd w:id="100"/>
    </w:p>
    <w:p w:rsidR="006E3F8E" w:rsidRPr="00AF34D1" w:rsidRDefault="006E3F8E" w:rsidP="00B8208A">
      <w:pPr>
        <w:pStyle w:val="Default"/>
        <w:spacing w:after="120"/>
        <w:jc w:val="both"/>
        <w:rPr>
          <w:color w:val="auto"/>
          <w:sz w:val="20"/>
          <w:szCs w:val="20"/>
        </w:rPr>
      </w:pPr>
      <w:r w:rsidRPr="00AF34D1">
        <w:rPr>
          <w:color w:val="auto"/>
          <w:sz w:val="20"/>
          <w:szCs w:val="20"/>
        </w:rPr>
        <w:t>Banka sve projekte klasifikuje u četiri glavne kategorije, u zavisnosti od tipa, lokacije, osetljivosti, veličine projekta i prirode i veličine njegovih potencijalnih uticaja na životnu sredinu:</w:t>
      </w:r>
    </w:p>
    <w:p w:rsidR="006E3F8E" w:rsidRPr="00AF34D1" w:rsidRDefault="006E3F8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Visok rizik</w:t>
      </w:r>
    </w:p>
    <w:p w:rsidR="006E3F8E" w:rsidRPr="00AF34D1" w:rsidRDefault="006E3F8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Značajan rizik</w:t>
      </w:r>
    </w:p>
    <w:p w:rsidR="006E3F8E" w:rsidRPr="00AF34D1" w:rsidRDefault="006E3F8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Umeren rizik</w:t>
      </w:r>
    </w:p>
    <w:p w:rsidR="006E3F8E" w:rsidRPr="00AF34D1" w:rsidRDefault="006E3F8E"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Nizak rizik.</w:t>
      </w:r>
    </w:p>
    <w:p w:rsidR="006E3F8E" w:rsidRPr="00AF34D1" w:rsidRDefault="00082A2B" w:rsidP="002576D7">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 xml:space="preserve">Da bi utvrdila adekvatnu klasifikaciju rizika, Banka uzima u obzir relevantna pitanja, kao što su: tip, lokacija, osetljivost i obim projekta, priroda i veličina potencijalnih rizika i uticaja na životnu sredinu i socijalna pitanja, kao i kapacitet i posvećenost Zajmoprimca (kao i bilo koje druge agencije koja je nadležna za implementaciju projekta) da upravlja rizicima i uticajima na životnu sredinu i socijalna pitanja na način koji je u skladu sa </w:t>
      </w:r>
      <w:r w:rsidR="0072472F">
        <w:rPr>
          <w:rFonts w:ascii="Arial" w:eastAsia="Calibri" w:hAnsi="Arial" w:cs="Arial"/>
          <w:sz w:val="20"/>
          <w:szCs w:val="20"/>
        </w:rPr>
        <w:t>ESS</w:t>
      </w:r>
      <w:r w:rsidRPr="00AF34D1">
        <w:rPr>
          <w:rFonts w:ascii="Arial" w:eastAsia="Calibri" w:hAnsi="Arial" w:cs="Arial"/>
          <w:sz w:val="20"/>
          <w:szCs w:val="20"/>
        </w:rPr>
        <w:t>.</w:t>
      </w:r>
    </w:p>
    <w:p w:rsidR="00082A2B" w:rsidRPr="00AF34D1" w:rsidRDefault="00082A2B" w:rsidP="002576D7">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Ostale oblasti rizika takođe mogu biti od značaja za sprovođenje mera, kao i za rezultate mera za ublažavanje uticaja na životnu sredinu i socijalna pitanja, u zavisnosti od konteksta predmetnog projekta. Ovo može da obuhvata pravni i institucionalni okvir, prirodu ublažavanja i predloženu tehnologiju, rukovodeće strukture i zakonsku regulativu, kao i razmatranja u vezi sa stabilnošću, sukobima ili bezbednošću. Banka objavljuje klasifikasiju projekta i osnovu za takvu klasifikaciju na svom veb sajtu i u projektnoj dokumentaciji.</w:t>
      </w:r>
    </w:p>
    <w:p w:rsidR="00E900AD" w:rsidRPr="00AF34D1" w:rsidRDefault="00E900AD" w:rsidP="00E900AD">
      <w:pPr>
        <w:autoSpaceDE w:val="0"/>
        <w:autoSpaceDN w:val="0"/>
        <w:adjustRightInd w:val="0"/>
        <w:spacing w:after="0"/>
        <w:jc w:val="both"/>
        <w:rPr>
          <w:rFonts w:ascii="Arial" w:eastAsia="Calibri" w:hAnsi="Arial" w:cs="Arial"/>
          <w:sz w:val="20"/>
          <w:szCs w:val="20"/>
        </w:rPr>
      </w:pPr>
    </w:p>
    <w:p w:rsidR="006A170E" w:rsidRPr="00AF34D1" w:rsidRDefault="00082A2B" w:rsidP="002576D7">
      <w:pPr>
        <w:pStyle w:val="Heading2"/>
        <w:numPr>
          <w:ilvl w:val="1"/>
          <w:numId w:val="2"/>
        </w:numPr>
        <w:tabs>
          <w:tab w:val="left" w:pos="567"/>
        </w:tabs>
        <w:autoSpaceDE w:val="0"/>
        <w:autoSpaceDN w:val="0"/>
        <w:adjustRightInd w:val="0"/>
        <w:snapToGrid w:val="0"/>
        <w:spacing w:before="0" w:after="120"/>
        <w:ind w:left="567" w:hanging="567"/>
        <w:jc w:val="both"/>
        <w:rPr>
          <w:rFonts w:ascii="Arial" w:hAnsi="Arial"/>
          <w:b w:val="0"/>
          <w:sz w:val="20"/>
        </w:rPr>
      </w:pPr>
      <w:bookmarkStart w:id="101" w:name="_Toc29735356"/>
      <w:r w:rsidRPr="00AF34D1">
        <w:rPr>
          <w:rFonts w:ascii="Arial" w:hAnsi="Arial"/>
          <w:b w:val="0"/>
          <w:sz w:val="20"/>
        </w:rPr>
        <w:t xml:space="preserve">Projekat koji se sastoji od više manjih </w:t>
      </w:r>
      <w:r w:rsidR="00437AFA" w:rsidRPr="00AF34D1">
        <w:rPr>
          <w:rFonts w:ascii="Arial" w:hAnsi="Arial"/>
          <w:b w:val="0"/>
          <w:sz w:val="20"/>
        </w:rPr>
        <w:t>pod-pr</w:t>
      </w:r>
      <w:r w:rsidRPr="00AF34D1">
        <w:rPr>
          <w:rFonts w:ascii="Arial" w:hAnsi="Arial"/>
          <w:b w:val="0"/>
          <w:sz w:val="20"/>
        </w:rPr>
        <w:t>ojekata</w:t>
      </w:r>
      <w:bookmarkEnd w:id="101"/>
    </w:p>
    <w:p w:rsidR="00DA3C6B" w:rsidRPr="00AF34D1" w:rsidRDefault="00DA3C6B" w:rsidP="006A170E">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 xml:space="preserve">Za projekte koji se sastoje iz nekoliko manjih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ojekata u okviru Projekta koji podržava Banka, zahtevi Svetske banke obuhvataju obavezno razmatranje adekvatnosti lokalnih zahteva za životnu sredinu i socijalna pitanja od značaja za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ojekte, kao i procenu kapaciteta Zajmoprimca da upravlja  rizicima i uticajima takvih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ojekata na životnu sredinu i životna pitanja, a naročito kapaciteta Zajmoprimca da (a) obavi skrining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ojekata; (b) obezbedi neophodne specijalizacije za sprovođenje procene životne sredine i socijalnih pitanja; (c) razmotri nalaza procene živottne sredine i socijalnih pitanja za pojedinačne </w:t>
      </w:r>
      <w:r w:rsidR="00437AFA" w:rsidRPr="00AF34D1">
        <w:rPr>
          <w:rFonts w:ascii="Arial" w:eastAsia="Calibri" w:hAnsi="Arial" w:cs="Arial"/>
          <w:sz w:val="20"/>
          <w:szCs w:val="20"/>
        </w:rPr>
        <w:t>pod-pr</w:t>
      </w:r>
      <w:r w:rsidRPr="00AF34D1">
        <w:rPr>
          <w:rFonts w:ascii="Arial" w:eastAsia="Calibri" w:hAnsi="Arial" w:cs="Arial"/>
          <w:sz w:val="20"/>
          <w:szCs w:val="20"/>
        </w:rPr>
        <w:t>ojekte; (d) sprovede mere za ublažavanje; i (e) prati uticaj na životnu sredinu i socijalna pitanja tokom sprovođenja projekta. Po potrebi, projekat može da predvidi mere za jačanje kapaciteta Zajmoprimca.</w:t>
      </w:r>
    </w:p>
    <w:p w:rsidR="00DA3C6B" w:rsidRPr="00AF34D1" w:rsidRDefault="00DA3C6B" w:rsidP="006A170E">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 xml:space="preserve">Za projekte koji obuhvataju više manjih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ojekata koji se identifikuju, pripremajuu i izvode tokom trajanja Projekta, Zajmoprimac mora da sprovede odgovarajuću procenu životne sredine i socijalnih pitanja za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ojekte i da takve </w:t>
      </w:r>
      <w:r w:rsidR="00437AFA" w:rsidRPr="00AF34D1">
        <w:rPr>
          <w:rFonts w:ascii="Arial" w:eastAsia="Calibri" w:hAnsi="Arial" w:cs="Arial"/>
          <w:sz w:val="20"/>
          <w:szCs w:val="20"/>
        </w:rPr>
        <w:t>pod-pr</w:t>
      </w:r>
      <w:r w:rsidRPr="00AF34D1">
        <w:rPr>
          <w:rFonts w:ascii="Arial" w:eastAsia="Calibri" w:hAnsi="Arial" w:cs="Arial"/>
          <w:sz w:val="20"/>
          <w:szCs w:val="20"/>
        </w:rPr>
        <w:t>ojekte pripremi na sledeći način:</w:t>
      </w:r>
    </w:p>
    <w:p w:rsidR="00DA3C6B" w:rsidRPr="00AF34D1" w:rsidRDefault="00437AF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Pod-pr</w:t>
      </w:r>
      <w:r w:rsidR="00DA3C6B" w:rsidRPr="00AF34D1">
        <w:rPr>
          <w:rFonts w:ascii="Arial" w:eastAsia="SimSun" w:hAnsi="Arial" w:cs="Arial"/>
          <w:sz w:val="20"/>
          <w:szCs w:val="20"/>
        </w:rPr>
        <w:t xml:space="preserve">ojekti visokog rizika, kao što je SDIP, u skladu sa </w:t>
      </w:r>
      <w:r w:rsidR="0072472F">
        <w:rPr>
          <w:rFonts w:ascii="Arial" w:eastAsia="SimSun" w:hAnsi="Arial" w:cs="Arial"/>
          <w:sz w:val="20"/>
          <w:szCs w:val="20"/>
        </w:rPr>
        <w:t>ESS</w:t>
      </w:r>
      <w:r w:rsidR="00DA3C6B" w:rsidRPr="00AF34D1">
        <w:rPr>
          <w:rFonts w:ascii="Arial" w:eastAsia="SimSun" w:hAnsi="Arial" w:cs="Arial"/>
          <w:sz w:val="20"/>
          <w:szCs w:val="20"/>
        </w:rPr>
        <w:t>;</w:t>
      </w:r>
    </w:p>
    <w:p w:rsidR="006A170E" w:rsidRPr="00AF34D1" w:rsidRDefault="00437AF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Pod-pr</w:t>
      </w:r>
      <w:r w:rsidR="00DA3C6B" w:rsidRPr="00AF34D1">
        <w:rPr>
          <w:rFonts w:ascii="Arial" w:eastAsia="SimSun" w:hAnsi="Arial" w:cs="Arial"/>
          <w:sz w:val="20"/>
          <w:szCs w:val="20"/>
        </w:rPr>
        <w:t xml:space="preserve">ojekti značajnog, umerenog i niskog rizika, u skladu sa likalnom zakonskom regulativom i zahtevima </w:t>
      </w:r>
      <w:r w:rsidR="00DA3C6B" w:rsidRPr="00AF34D1">
        <w:rPr>
          <w:rFonts w:ascii="Arial" w:eastAsia="SimSun" w:hAnsi="Arial" w:cs="Arial"/>
          <w:sz w:val="20"/>
          <w:szCs w:val="20"/>
        </w:rPr>
        <w:lastRenderedPageBreak/>
        <w:t xml:space="preserve">iz </w:t>
      </w:r>
      <w:r w:rsidR="0072472F">
        <w:rPr>
          <w:rFonts w:ascii="Arial" w:eastAsia="SimSun" w:hAnsi="Arial" w:cs="Arial"/>
          <w:sz w:val="20"/>
          <w:szCs w:val="20"/>
        </w:rPr>
        <w:t>ESS</w:t>
      </w:r>
      <w:r w:rsidR="00DA3C6B" w:rsidRPr="00AF34D1">
        <w:rPr>
          <w:rFonts w:ascii="Arial" w:eastAsia="SimSun" w:hAnsi="Arial" w:cs="Arial"/>
          <w:sz w:val="20"/>
          <w:szCs w:val="20"/>
        </w:rPr>
        <w:t xml:space="preserve"> koje Banka smatra relevantnim za takve </w:t>
      </w:r>
      <w:r w:rsidRPr="00AF34D1">
        <w:rPr>
          <w:rFonts w:ascii="Arial" w:eastAsia="SimSun" w:hAnsi="Arial" w:cs="Arial"/>
          <w:sz w:val="20"/>
          <w:szCs w:val="20"/>
        </w:rPr>
        <w:t>pod-pr</w:t>
      </w:r>
      <w:r w:rsidR="00DA3C6B" w:rsidRPr="00AF34D1">
        <w:rPr>
          <w:rFonts w:ascii="Arial" w:eastAsia="SimSun" w:hAnsi="Arial" w:cs="Arial"/>
          <w:sz w:val="20"/>
          <w:szCs w:val="20"/>
        </w:rPr>
        <w:t>ojekte</w:t>
      </w:r>
      <w:r w:rsidR="006A170E" w:rsidRPr="00AF34D1">
        <w:rPr>
          <w:rFonts w:ascii="Arial" w:eastAsia="SimSun" w:hAnsi="Arial" w:cs="Arial"/>
          <w:sz w:val="20"/>
          <w:szCs w:val="20"/>
        </w:rPr>
        <w:t>.</w:t>
      </w:r>
    </w:p>
    <w:p w:rsidR="00DA3C6B" w:rsidRPr="00AF34D1" w:rsidRDefault="00DA3C6B" w:rsidP="00F50512">
      <w:pPr>
        <w:autoSpaceDE w:val="0"/>
        <w:autoSpaceDN w:val="0"/>
        <w:adjustRightInd w:val="0"/>
        <w:spacing w:after="0"/>
        <w:jc w:val="both"/>
        <w:rPr>
          <w:rFonts w:ascii="Arial" w:eastAsia="Calibri" w:hAnsi="Arial" w:cs="Arial"/>
          <w:sz w:val="20"/>
          <w:szCs w:val="20"/>
        </w:rPr>
      </w:pPr>
      <w:r w:rsidRPr="00AF34D1">
        <w:rPr>
          <w:rFonts w:ascii="Arial" w:eastAsia="Calibri" w:hAnsi="Arial" w:cs="Arial"/>
          <w:sz w:val="20"/>
          <w:szCs w:val="20"/>
        </w:rPr>
        <w:t xml:space="preserve">U slučaju da se ocena rizika za određeni projekat poveća, Zajmoprimac je u obavezi da primeni zahteve iz relevantnih </w:t>
      </w:r>
      <w:r w:rsidR="0072472F">
        <w:rPr>
          <w:rFonts w:ascii="Arial" w:eastAsia="Calibri" w:hAnsi="Arial" w:cs="Arial"/>
          <w:sz w:val="20"/>
          <w:szCs w:val="20"/>
        </w:rPr>
        <w:t>ESS</w:t>
      </w:r>
      <w:r w:rsidRPr="00AF34D1">
        <w:rPr>
          <w:rFonts w:ascii="Arial" w:eastAsia="Calibri" w:hAnsi="Arial" w:cs="Arial"/>
          <w:sz w:val="20"/>
          <w:szCs w:val="20"/>
        </w:rPr>
        <w:t xml:space="preserve"> u dogovoru sa Bankom.</w:t>
      </w:r>
    </w:p>
    <w:p w:rsidR="00E900AD" w:rsidRPr="00AF34D1" w:rsidRDefault="00E900AD" w:rsidP="00E900AD">
      <w:pPr>
        <w:autoSpaceDE w:val="0"/>
        <w:autoSpaceDN w:val="0"/>
        <w:adjustRightInd w:val="0"/>
        <w:spacing w:after="0"/>
        <w:jc w:val="both"/>
        <w:rPr>
          <w:rFonts w:ascii="Arial" w:eastAsia="Calibri" w:hAnsi="Arial" w:cs="Arial"/>
          <w:sz w:val="20"/>
          <w:szCs w:val="20"/>
        </w:rPr>
      </w:pPr>
    </w:p>
    <w:p w:rsidR="002576D7" w:rsidRPr="00AF34D1" w:rsidRDefault="00DA3C6B" w:rsidP="00F074FD">
      <w:pPr>
        <w:pStyle w:val="Heading2"/>
        <w:numPr>
          <w:ilvl w:val="1"/>
          <w:numId w:val="2"/>
        </w:numPr>
        <w:tabs>
          <w:tab w:val="left" w:pos="567"/>
        </w:tabs>
        <w:snapToGrid w:val="0"/>
        <w:spacing w:before="0" w:after="120"/>
        <w:ind w:left="567" w:hanging="567"/>
        <w:jc w:val="both"/>
        <w:rPr>
          <w:rFonts w:ascii="Arial" w:hAnsi="Arial"/>
          <w:b w:val="0"/>
          <w:sz w:val="20"/>
        </w:rPr>
      </w:pPr>
      <w:bookmarkStart w:id="102" w:name="_Toc29735357"/>
      <w:r w:rsidRPr="00AF34D1">
        <w:rPr>
          <w:rFonts w:ascii="Arial" w:hAnsi="Arial"/>
          <w:b w:val="0"/>
          <w:sz w:val="20"/>
        </w:rPr>
        <w:t>Pregled relevantnosti Standarda za životnu sredinu i socijalna pitanja za projekat SDIP</w:t>
      </w:r>
      <w:bookmarkEnd w:id="102"/>
    </w:p>
    <w:p w:rsidR="00BE744F" w:rsidRPr="00AF34D1" w:rsidRDefault="00DA3C6B" w:rsidP="002576D7">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Banka je posvećena da podrži Zajmoprimce u projektovanju i izvođenju projekata koji su održivi u smislu životne sredine i socijalnih pitanja, kao i da ojača kapacitete Zajmoprimca za procenu i upravljanje rizika i uticaja projekata na životnu sredinu i socijalna pitanja. Dole navedeni primenljivi standardi za životnu sredinu i socijalna pitanja definišu standarde koje će Zajmoprimac i projekat ispuniti tokom životnog ciklusa projekta, i to:</w:t>
      </w:r>
    </w:p>
    <w:tbl>
      <w:tblPr>
        <w:tblW w:w="9695" w:type="dxa"/>
        <w:tblInd w:w="115" w:type="dxa"/>
        <w:tblBorders>
          <w:top w:val="single" w:sz="12" w:space="0" w:color="D9D9D9"/>
          <w:left w:val="single" w:sz="12" w:space="0" w:color="D9D9D9"/>
          <w:bottom w:val="single" w:sz="12" w:space="0" w:color="D9D9D9"/>
          <w:right w:val="single" w:sz="12" w:space="0" w:color="D9D9D9"/>
          <w:insideH w:val="single" w:sz="12" w:space="0" w:color="D9D9D9"/>
          <w:insideV w:val="single" w:sz="12" w:space="0" w:color="D9D9D9"/>
        </w:tblBorders>
        <w:shd w:val="clear" w:color="auto" w:fill="F7F7F7"/>
        <w:tblCellMar>
          <w:top w:w="57" w:type="dxa"/>
          <w:left w:w="57" w:type="dxa"/>
          <w:bottom w:w="57" w:type="dxa"/>
          <w:right w:w="57" w:type="dxa"/>
        </w:tblCellMar>
        <w:tblLook w:val="04A0" w:firstRow="1" w:lastRow="0" w:firstColumn="1" w:lastColumn="0" w:noHBand="0" w:noVBand="1"/>
      </w:tblPr>
      <w:tblGrid>
        <w:gridCol w:w="884"/>
        <w:gridCol w:w="6996"/>
        <w:gridCol w:w="1815"/>
      </w:tblGrid>
      <w:tr w:rsidR="00B76C39" w:rsidRPr="00AF34D1" w:rsidTr="00F074FD">
        <w:trPr>
          <w:trHeight w:val="284"/>
          <w:tblHeader/>
        </w:trPr>
        <w:tc>
          <w:tcPr>
            <w:tcW w:w="884" w:type="dxa"/>
            <w:shd w:val="clear" w:color="auto" w:fill="BFBFBF" w:themeFill="background1" w:themeFillShade="BF"/>
          </w:tcPr>
          <w:p w:rsidR="002576D7" w:rsidRPr="00AF34D1" w:rsidRDefault="002576D7" w:rsidP="002576D7">
            <w:pPr>
              <w:keepNext/>
              <w:spacing w:after="0" w:line="276" w:lineRule="auto"/>
              <w:ind w:right="90"/>
              <w:jc w:val="left"/>
              <w:rPr>
                <w:rFonts w:ascii="Arial" w:hAnsi="Arial"/>
                <w:sz w:val="20"/>
              </w:rPr>
            </w:pPr>
          </w:p>
        </w:tc>
        <w:tc>
          <w:tcPr>
            <w:tcW w:w="6996" w:type="dxa"/>
            <w:shd w:val="clear" w:color="auto" w:fill="BFBFBF" w:themeFill="background1" w:themeFillShade="BF"/>
            <w:vAlign w:val="center"/>
          </w:tcPr>
          <w:p w:rsidR="002576D7" w:rsidRPr="00AF34D1" w:rsidRDefault="00DA3C6B" w:rsidP="002576D7">
            <w:pPr>
              <w:keepNext/>
              <w:spacing w:after="0" w:line="276" w:lineRule="auto"/>
              <w:ind w:right="90"/>
              <w:jc w:val="left"/>
              <w:rPr>
                <w:rFonts w:ascii="Arial" w:hAnsi="Arial"/>
                <w:sz w:val="20"/>
              </w:rPr>
            </w:pPr>
            <w:r w:rsidRPr="00AF34D1">
              <w:rPr>
                <w:rFonts w:ascii="Arial" w:hAnsi="Arial"/>
                <w:sz w:val="20"/>
              </w:rPr>
              <w:t>Standardi za Ž i S</w:t>
            </w:r>
          </w:p>
        </w:tc>
        <w:tc>
          <w:tcPr>
            <w:tcW w:w="1815" w:type="dxa"/>
            <w:shd w:val="clear" w:color="auto" w:fill="BFBFBF" w:themeFill="background1" w:themeFillShade="BF"/>
            <w:vAlign w:val="center"/>
          </w:tcPr>
          <w:p w:rsidR="002576D7" w:rsidRPr="00AF34D1" w:rsidRDefault="00DA3C6B" w:rsidP="002576D7">
            <w:pPr>
              <w:keepNext/>
              <w:spacing w:after="0" w:line="276" w:lineRule="auto"/>
              <w:ind w:right="-198"/>
              <w:jc w:val="left"/>
              <w:rPr>
                <w:rFonts w:ascii="Arial" w:hAnsi="Arial"/>
                <w:sz w:val="20"/>
              </w:rPr>
            </w:pPr>
            <w:r w:rsidRPr="00AF34D1">
              <w:rPr>
                <w:rFonts w:ascii="Arial" w:hAnsi="Arial"/>
                <w:sz w:val="20"/>
              </w:rPr>
              <w:t>Relevantnost</w:t>
            </w:r>
          </w:p>
        </w:tc>
      </w:tr>
      <w:tr w:rsidR="00DA3C6B" w:rsidRPr="00AF34D1" w:rsidTr="006854C3">
        <w:trPr>
          <w:trHeight w:val="284"/>
        </w:trPr>
        <w:tc>
          <w:tcPr>
            <w:tcW w:w="884" w:type="dxa"/>
          </w:tcPr>
          <w:p w:rsidR="00DA3C6B" w:rsidRPr="00AF34D1" w:rsidRDefault="0072472F" w:rsidP="002576D7">
            <w:pPr>
              <w:keepNext/>
              <w:spacing w:after="0"/>
              <w:ind w:right="147"/>
              <w:jc w:val="left"/>
              <w:rPr>
                <w:rFonts w:ascii="Arial" w:eastAsia="Times New Roman" w:hAnsi="Arial" w:cs="Arial"/>
                <w:sz w:val="20"/>
                <w:szCs w:val="20"/>
              </w:rPr>
            </w:pPr>
            <w:r>
              <w:rPr>
                <w:rFonts w:ascii="Arial" w:eastAsia="Times New Roman" w:hAnsi="Arial" w:cs="Arial"/>
                <w:sz w:val="20"/>
                <w:szCs w:val="20"/>
              </w:rPr>
              <w:t>ESS</w:t>
            </w:r>
            <w:r w:rsidR="00DA3C6B" w:rsidRPr="00AF34D1">
              <w:rPr>
                <w:rFonts w:ascii="Arial" w:eastAsia="Times New Roman" w:hAnsi="Arial" w:cs="Arial"/>
                <w:sz w:val="20"/>
                <w:szCs w:val="20"/>
              </w:rPr>
              <w:t>1</w:t>
            </w:r>
          </w:p>
        </w:tc>
        <w:tc>
          <w:tcPr>
            <w:tcW w:w="6996" w:type="dxa"/>
            <w:shd w:val="clear" w:color="auto" w:fill="auto"/>
          </w:tcPr>
          <w:p w:rsidR="00DA3C6B" w:rsidRPr="00AF34D1" w:rsidRDefault="00DA3C6B" w:rsidP="00DA3C6B">
            <w:pPr>
              <w:spacing w:before="120" w:line="276" w:lineRule="auto"/>
              <w:jc w:val="left"/>
              <w:rPr>
                <w:rFonts w:ascii="Arial" w:hAnsi="Arial" w:cs="Arial"/>
                <w:bCs/>
                <w:sz w:val="20"/>
                <w:szCs w:val="20"/>
              </w:rPr>
            </w:pPr>
            <w:r w:rsidRPr="00AF34D1">
              <w:rPr>
                <w:rFonts w:ascii="Arial" w:hAnsi="Arial" w:cs="Arial"/>
                <w:bCs/>
                <w:sz w:val="20"/>
                <w:szCs w:val="20"/>
              </w:rPr>
              <w:t>Procena i upravljanje rizicima i uticajima na životnu sredinu i socijalna pitanja</w:t>
            </w:r>
          </w:p>
        </w:tc>
        <w:tc>
          <w:tcPr>
            <w:tcW w:w="1815" w:type="dxa"/>
            <w:shd w:val="clear" w:color="auto" w:fill="EAF1DD" w:themeFill="accent3" w:themeFillTint="33"/>
          </w:tcPr>
          <w:p w:rsidR="00DA3C6B" w:rsidRPr="00AF34D1" w:rsidRDefault="00DA3C6B" w:rsidP="002576D7">
            <w:pPr>
              <w:keepNext/>
              <w:spacing w:after="0"/>
              <w:ind w:right="147"/>
              <w:jc w:val="left"/>
              <w:rPr>
                <w:rFonts w:ascii="Arial" w:hAnsi="Arial"/>
                <w:sz w:val="20"/>
              </w:rPr>
            </w:pPr>
            <w:r w:rsidRPr="00AF34D1">
              <w:rPr>
                <w:rFonts w:ascii="Arial" w:hAnsi="Arial"/>
                <w:sz w:val="20"/>
              </w:rPr>
              <w:t>Relevantan</w:t>
            </w:r>
          </w:p>
        </w:tc>
      </w:tr>
      <w:tr w:rsidR="00DA3C6B" w:rsidRPr="00AF34D1" w:rsidTr="006854C3">
        <w:trPr>
          <w:trHeight w:val="284"/>
        </w:trPr>
        <w:tc>
          <w:tcPr>
            <w:tcW w:w="884" w:type="dxa"/>
          </w:tcPr>
          <w:p w:rsidR="00DA3C6B" w:rsidRPr="00AF34D1" w:rsidRDefault="0072472F" w:rsidP="002576D7">
            <w:pPr>
              <w:keepNext/>
              <w:spacing w:after="0"/>
              <w:ind w:right="147"/>
              <w:jc w:val="left"/>
              <w:rPr>
                <w:rFonts w:ascii="Arial" w:eastAsia="Times New Roman" w:hAnsi="Arial" w:cs="Arial"/>
                <w:sz w:val="20"/>
                <w:szCs w:val="20"/>
              </w:rPr>
            </w:pPr>
            <w:r>
              <w:rPr>
                <w:rFonts w:ascii="Arial" w:eastAsia="Times New Roman" w:hAnsi="Arial" w:cs="Arial"/>
                <w:sz w:val="20"/>
                <w:szCs w:val="20"/>
              </w:rPr>
              <w:t>ESS</w:t>
            </w:r>
            <w:r w:rsidR="00DA3C6B" w:rsidRPr="00AF34D1">
              <w:rPr>
                <w:rFonts w:ascii="Arial" w:eastAsia="Times New Roman" w:hAnsi="Arial" w:cs="Arial"/>
                <w:sz w:val="20"/>
                <w:szCs w:val="20"/>
              </w:rPr>
              <w:t>2</w:t>
            </w:r>
          </w:p>
        </w:tc>
        <w:tc>
          <w:tcPr>
            <w:tcW w:w="6996" w:type="dxa"/>
            <w:shd w:val="clear" w:color="auto" w:fill="auto"/>
          </w:tcPr>
          <w:p w:rsidR="00DA3C6B" w:rsidRPr="00AF34D1" w:rsidRDefault="00DA3C6B" w:rsidP="00DA3C6B">
            <w:pPr>
              <w:spacing w:before="120" w:line="276" w:lineRule="auto"/>
              <w:jc w:val="left"/>
              <w:rPr>
                <w:rFonts w:ascii="Arial" w:hAnsi="Arial" w:cs="Arial"/>
                <w:bCs/>
                <w:sz w:val="20"/>
                <w:szCs w:val="20"/>
              </w:rPr>
            </w:pPr>
            <w:r w:rsidRPr="00AF34D1">
              <w:rPr>
                <w:rFonts w:ascii="Arial" w:hAnsi="Arial" w:cs="Arial"/>
                <w:bCs/>
                <w:sz w:val="20"/>
                <w:szCs w:val="20"/>
              </w:rPr>
              <w:t>Uslovi rada i zapošljavanja</w:t>
            </w:r>
          </w:p>
        </w:tc>
        <w:tc>
          <w:tcPr>
            <w:tcW w:w="1815" w:type="dxa"/>
            <w:shd w:val="clear" w:color="auto" w:fill="EAF1DD" w:themeFill="accent3" w:themeFillTint="33"/>
          </w:tcPr>
          <w:p w:rsidR="00DA3C6B" w:rsidRPr="00AF34D1" w:rsidRDefault="00DA3C6B" w:rsidP="002576D7">
            <w:pPr>
              <w:keepNext/>
              <w:spacing w:after="0"/>
              <w:ind w:right="147"/>
              <w:jc w:val="left"/>
              <w:rPr>
                <w:rFonts w:ascii="Arial" w:hAnsi="Arial"/>
                <w:sz w:val="20"/>
              </w:rPr>
            </w:pPr>
            <w:r w:rsidRPr="00AF34D1">
              <w:rPr>
                <w:rFonts w:ascii="Arial" w:hAnsi="Arial"/>
                <w:sz w:val="20"/>
              </w:rPr>
              <w:t>Relevantan</w:t>
            </w:r>
          </w:p>
        </w:tc>
      </w:tr>
      <w:tr w:rsidR="00DA3C6B" w:rsidRPr="00AF34D1" w:rsidTr="006854C3">
        <w:trPr>
          <w:trHeight w:val="284"/>
        </w:trPr>
        <w:tc>
          <w:tcPr>
            <w:tcW w:w="884" w:type="dxa"/>
          </w:tcPr>
          <w:p w:rsidR="00DA3C6B" w:rsidRPr="00AF34D1" w:rsidRDefault="0072472F" w:rsidP="002576D7">
            <w:pPr>
              <w:keepNext/>
              <w:spacing w:after="0"/>
              <w:ind w:right="147"/>
              <w:jc w:val="left"/>
              <w:rPr>
                <w:rFonts w:ascii="Arial" w:eastAsia="Times New Roman" w:hAnsi="Arial" w:cs="Arial"/>
                <w:sz w:val="20"/>
                <w:szCs w:val="20"/>
              </w:rPr>
            </w:pPr>
            <w:r>
              <w:rPr>
                <w:rFonts w:ascii="Arial" w:eastAsia="Times New Roman" w:hAnsi="Arial" w:cs="Arial"/>
                <w:sz w:val="20"/>
                <w:szCs w:val="20"/>
              </w:rPr>
              <w:t>ESS</w:t>
            </w:r>
            <w:r w:rsidR="00DA3C6B" w:rsidRPr="00AF34D1">
              <w:rPr>
                <w:rFonts w:ascii="Arial" w:eastAsia="Times New Roman" w:hAnsi="Arial" w:cs="Arial"/>
                <w:sz w:val="20"/>
                <w:szCs w:val="20"/>
              </w:rPr>
              <w:t>3</w:t>
            </w:r>
          </w:p>
        </w:tc>
        <w:tc>
          <w:tcPr>
            <w:tcW w:w="6996" w:type="dxa"/>
            <w:shd w:val="clear" w:color="auto" w:fill="auto"/>
          </w:tcPr>
          <w:p w:rsidR="00DA3C6B" w:rsidRPr="00AF34D1" w:rsidRDefault="00DA3C6B" w:rsidP="00DA3C6B">
            <w:pPr>
              <w:spacing w:before="120" w:line="276" w:lineRule="auto"/>
              <w:jc w:val="left"/>
              <w:rPr>
                <w:rFonts w:ascii="Arial" w:hAnsi="Arial" w:cs="Arial"/>
                <w:bCs/>
                <w:sz w:val="20"/>
                <w:szCs w:val="20"/>
              </w:rPr>
            </w:pPr>
            <w:r w:rsidRPr="00AF34D1">
              <w:rPr>
                <w:rFonts w:ascii="Arial" w:hAnsi="Arial" w:cs="Arial"/>
                <w:bCs/>
                <w:sz w:val="20"/>
                <w:szCs w:val="20"/>
              </w:rPr>
              <w:t>Efikasnost resursa i prevencija i upravljanje zagađenjem</w:t>
            </w:r>
          </w:p>
        </w:tc>
        <w:tc>
          <w:tcPr>
            <w:tcW w:w="1815" w:type="dxa"/>
            <w:shd w:val="clear" w:color="auto" w:fill="EAF1DD" w:themeFill="accent3" w:themeFillTint="33"/>
          </w:tcPr>
          <w:p w:rsidR="00DA3C6B" w:rsidRPr="00AF34D1" w:rsidRDefault="00DA3C6B" w:rsidP="002576D7">
            <w:pPr>
              <w:keepNext/>
              <w:spacing w:after="0"/>
              <w:ind w:right="147"/>
              <w:jc w:val="left"/>
              <w:rPr>
                <w:rFonts w:ascii="Arial" w:hAnsi="Arial"/>
                <w:sz w:val="20"/>
              </w:rPr>
            </w:pPr>
            <w:r w:rsidRPr="00AF34D1">
              <w:rPr>
                <w:rFonts w:ascii="Arial" w:hAnsi="Arial"/>
                <w:sz w:val="20"/>
              </w:rPr>
              <w:t>Relevantan</w:t>
            </w:r>
          </w:p>
        </w:tc>
      </w:tr>
      <w:tr w:rsidR="00DA3C6B" w:rsidRPr="00AF34D1" w:rsidTr="006854C3">
        <w:trPr>
          <w:trHeight w:val="284"/>
        </w:trPr>
        <w:tc>
          <w:tcPr>
            <w:tcW w:w="884" w:type="dxa"/>
          </w:tcPr>
          <w:p w:rsidR="00DA3C6B" w:rsidRPr="00AF34D1" w:rsidRDefault="0072472F" w:rsidP="002576D7">
            <w:pPr>
              <w:keepNext/>
              <w:spacing w:after="0"/>
              <w:ind w:right="147"/>
              <w:jc w:val="left"/>
              <w:rPr>
                <w:rFonts w:ascii="Arial" w:eastAsia="Times New Roman" w:hAnsi="Arial" w:cs="Arial"/>
                <w:sz w:val="20"/>
                <w:szCs w:val="20"/>
              </w:rPr>
            </w:pPr>
            <w:r>
              <w:rPr>
                <w:rFonts w:ascii="Arial" w:eastAsia="Times New Roman" w:hAnsi="Arial" w:cs="Arial"/>
                <w:sz w:val="20"/>
                <w:szCs w:val="20"/>
              </w:rPr>
              <w:t>ESS</w:t>
            </w:r>
            <w:r w:rsidR="00DA3C6B" w:rsidRPr="00AF34D1">
              <w:rPr>
                <w:rFonts w:ascii="Arial" w:eastAsia="Times New Roman" w:hAnsi="Arial" w:cs="Arial"/>
                <w:sz w:val="20"/>
                <w:szCs w:val="20"/>
              </w:rPr>
              <w:t>4</w:t>
            </w:r>
          </w:p>
        </w:tc>
        <w:tc>
          <w:tcPr>
            <w:tcW w:w="6996" w:type="dxa"/>
            <w:shd w:val="clear" w:color="auto" w:fill="auto"/>
          </w:tcPr>
          <w:p w:rsidR="00DA3C6B" w:rsidRPr="00AF34D1" w:rsidRDefault="00DA3C6B" w:rsidP="00DA3C6B">
            <w:pPr>
              <w:spacing w:before="120" w:line="276" w:lineRule="auto"/>
              <w:jc w:val="left"/>
              <w:rPr>
                <w:rFonts w:ascii="Arial" w:hAnsi="Arial" w:cs="Arial"/>
                <w:bCs/>
                <w:sz w:val="20"/>
                <w:szCs w:val="20"/>
              </w:rPr>
            </w:pPr>
            <w:r w:rsidRPr="00AF34D1">
              <w:rPr>
                <w:rFonts w:ascii="Arial" w:hAnsi="Arial" w:cs="Arial"/>
                <w:bCs/>
                <w:sz w:val="20"/>
                <w:szCs w:val="20"/>
              </w:rPr>
              <w:t>Javno zdravlje i sigurnost</w:t>
            </w:r>
          </w:p>
        </w:tc>
        <w:tc>
          <w:tcPr>
            <w:tcW w:w="1815" w:type="dxa"/>
            <w:shd w:val="clear" w:color="auto" w:fill="EAF1DD" w:themeFill="accent3" w:themeFillTint="33"/>
          </w:tcPr>
          <w:p w:rsidR="00DA3C6B" w:rsidRPr="00AF34D1" w:rsidRDefault="00DA3C6B" w:rsidP="00F074FD">
            <w:pPr>
              <w:keepNext/>
              <w:spacing w:after="0"/>
              <w:ind w:right="147"/>
              <w:jc w:val="left"/>
              <w:rPr>
                <w:rFonts w:ascii="Arial" w:hAnsi="Arial"/>
                <w:sz w:val="20"/>
              </w:rPr>
            </w:pPr>
            <w:r w:rsidRPr="00AF34D1">
              <w:rPr>
                <w:rFonts w:ascii="Arial" w:hAnsi="Arial"/>
                <w:sz w:val="20"/>
              </w:rPr>
              <w:t>Relevantan</w:t>
            </w:r>
          </w:p>
        </w:tc>
      </w:tr>
      <w:tr w:rsidR="00DA3C6B" w:rsidRPr="00AF34D1" w:rsidTr="006854C3">
        <w:trPr>
          <w:trHeight w:val="284"/>
        </w:trPr>
        <w:tc>
          <w:tcPr>
            <w:tcW w:w="884" w:type="dxa"/>
          </w:tcPr>
          <w:p w:rsidR="00DA3C6B" w:rsidRPr="00AF34D1" w:rsidRDefault="0072472F" w:rsidP="002576D7">
            <w:pPr>
              <w:keepNext/>
              <w:spacing w:after="0"/>
              <w:ind w:right="147"/>
              <w:jc w:val="left"/>
              <w:rPr>
                <w:rFonts w:ascii="Arial" w:eastAsia="Times New Roman" w:hAnsi="Arial" w:cs="Arial"/>
                <w:sz w:val="20"/>
                <w:szCs w:val="20"/>
              </w:rPr>
            </w:pPr>
            <w:r>
              <w:rPr>
                <w:rFonts w:ascii="Arial" w:eastAsia="Times New Roman" w:hAnsi="Arial" w:cs="Arial"/>
                <w:sz w:val="20"/>
                <w:szCs w:val="20"/>
              </w:rPr>
              <w:t>ESS</w:t>
            </w:r>
            <w:r w:rsidR="00DA3C6B" w:rsidRPr="00AF34D1">
              <w:rPr>
                <w:rFonts w:ascii="Arial" w:eastAsia="Times New Roman" w:hAnsi="Arial" w:cs="Arial"/>
                <w:sz w:val="20"/>
                <w:szCs w:val="20"/>
              </w:rPr>
              <w:t>5</w:t>
            </w:r>
          </w:p>
        </w:tc>
        <w:tc>
          <w:tcPr>
            <w:tcW w:w="6996" w:type="dxa"/>
            <w:shd w:val="clear" w:color="auto" w:fill="auto"/>
          </w:tcPr>
          <w:p w:rsidR="00DA3C6B" w:rsidRPr="00AF34D1" w:rsidRDefault="00DA3C6B" w:rsidP="00DA3C6B">
            <w:pPr>
              <w:spacing w:before="120" w:line="276" w:lineRule="auto"/>
              <w:jc w:val="left"/>
              <w:rPr>
                <w:rFonts w:ascii="Arial" w:hAnsi="Arial" w:cs="Arial"/>
                <w:bCs/>
                <w:sz w:val="20"/>
                <w:szCs w:val="20"/>
              </w:rPr>
            </w:pPr>
            <w:r w:rsidRPr="00AF34D1">
              <w:rPr>
                <w:rFonts w:ascii="Arial" w:hAnsi="Arial" w:cs="Arial"/>
                <w:bCs/>
                <w:sz w:val="20"/>
                <w:szCs w:val="20"/>
              </w:rPr>
              <w:t>Otkup zemljišta, ograničenja načina korišćenja zemljišta i prinudno raseljavanje</w:t>
            </w:r>
          </w:p>
        </w:tc>
        <w:tc>
          <w:tcPr>
            <w:tcW w:w="1815" w:type="dxa"/>
            <w:shd w:val="clear" w:color="auto" w:fill="EAF1DD" w:themeFill="accent3" w:themeFillTint="33"/>
          </w:tcPr>
          <w:p w:rsidR="00DA3C6B" w:rsidRPr="00AF34D1" w:rsidRDefault="00DA3C6B" w:rsidP="00F074FD">
            <w:pPr>
              <w:keepNext/>
              <w:spacing w:after="0"/>
              <w:ind w:right="147"/>
              <w:jc w:val="left"/>
              <w:rPr>
                <w:rFonts w:ascii="Arial" w:hAnsi="Arial"/>
                <w:sz w:val="20"/>
              </w:rPr>
            </w:pPr>
            <w:r w:rsidRPr="00AF34D1">
              <w:rPr>
                <w:rFonts w:ascii="Arial" w:hAnsi="Arial"/>
                <w:sz w:val="20"/>
              </w:rPr>
              <w:t>Relevantan</w:t>
            </w:r>
          </w:p>
        </w:tc>
      </w:tr>
      <w:tr w:rsidR="00DA3C6B" w:rsidRPr="00AF34D1" w:rsidTr="006854C3">
        <w:trPr>
          <w:trHeight w:val="284"/>
        </w:trPr>
        <w:tc>
          <w:tcPr>
            <w:tcW w:w="884" w:type="dxa"/>
          </w:tcPr>
          <w:p w:rsidR="00DA3C6B" w:rsidRPr="00AF34D1" w:rsidRDefault="0072472F" w:rsidP="002576D7">
            <w:pPr>
              <w:keepNext/>
              <w:spacing w:after="0"/>
              <w:ind w:right="147"/>
              <w:jc w:val="left"/>
              <w:rPr>
                <w:rFonts w:ascii="Arial" w:eastAsia="Times New Roman" w:hAnsi="Arial" w:cs="Arial"/>
                <w:sz w:val="20"/>
                <w:szCs w:val="20"/>
              </w:rPr>
            </w:pPr>
            <w:r>
              <w:rPr>
                <w:rFonts w:ascii="Arial" w:eastAsia="Times New Roman" w:hAnsi="Arial" w:cs="Arial"/>
                <w:sz w:val="20"/>
                <w:szCs w:val="20"/>
              </w:rPr>
              <w:t>ESS</w:t>
            </w:r>
            <w:r w:rsidR="00DA3C6B" w:rsidRPr="00AF34D1">
              <w:rPr>
                <w:rFonts w:ascii="Arial" w:eastAsia="Times New Roman" w:hAnsi="Arial" w:cs="Arial"/>
                <w:sz w:val="20"/>
                <w:szCs w:val="20"/>
              </w:rPr>
              <w:t>6</w:t>
            </w:r>
          </w:p>
        </w:tc>
        <w:tc>
          <w:tcPr>
            <w:tcW w:w="6996" w:type="dxa"/>
            <w:shd w:val="clear" w:color="auto" w:fill="auto"/>
          </w:tcPr>
          <w:p w:rsidR="00DA3C6B" w:rsidRPr="00AF34D1" w:rsidRDefault="00DA3C6B" w:rsidP="00DA3C6B">
            <w:pPr>
              <w:spacing w:before="120" w:line="276" w:lineRule="auto"/>
              <w:jc w:val="left"/>
              <w:rPr>
                <w:rFonts w:ascii="Arial" w:hAnsi="Arial" w:cs="Arial"/>
                <w:bCs/>
                <w:sz w:val="20"/>
                <w:szCs w:val="20"/>
              </w:rPr>
            </w:pPr>
            <w:r w:rsidRPr="00AF34D1">
              <w:rPr>
                <w:rFonts w:ascii="Arial" w:hAnsi="Arial" w:cs="Arial"/>
                <w:bCs/>
                <w:sz w:val="20"/>
                <w:szCs w:val="20"/>
              </w:rPr>
              <w:t>Očuvanje biodiverziteta i održivo upravljanje živim prirodnim resursima</w:t>
            </w:r>
          </w:p>
        </w:tc>
        <w:tc>
          <w:tcPr>
            <w:tcW w:w="1815" w:type="dxa"/>
            <w:shd w:val="clear" w:color="auto" w:fill="EAF1DD" w:themeFill="accent3" w:themeFillTint="33"/>
          </w:tcPr>
          <w:p w:rsidR="00DA3C6B" w:rsidRPr="00AF34D1" w:rsidRDefault="00DA3C6B" w:rsidP="00F074FD">
            <w:pPr>
              <w:keepNext/>
              <w:spacing w:after="0"/>
              <w:ind w:right="147"/>
              <w:jc w:val="left"/>
              <w:rPr>
                <w:rFonts w:ascii="Arial" w:hAnsi="Arial"/>
                <w:sz w:val="20"/>
              </w:rPr>
            </w:pPr>
            <w:r w:rsidRPr="00AF34D1">
              <w:rPr>
                <w:rFonts w:ascii="Arial" w:hAnsi="Arial"/>
                <w:sz w:val="20"/>
              </w:rPr>
              <w:t>Relevantan</w:t>
            </w:r>
          </w:p>
        </w:tc>
      </w:tr>
      <w:tr w:rsidR="00DA3C6B" w:rsidRPr="00AF34D1" w:rsidTr="00F074FD">
        <w:trPr>
          <w:trHeight w:val="284"/>
        </w:trPr>
        <w:tc>
          <w:tcPr>
            <w:tcW w:w="884" w:type="dxa"/>
          </w:tcPr>
          <w:p w:rsidR="00DA3C6B" w:rsidRPr="00AF34D1" w:rsidRDefault="0072472F" w:rsidP="002576D7">
            <w:pPr>
              <w:keepNext/>
              <w:spacing w:after="0"/>
              <w:ind w:right="147"/>
              <w:jc w:val="left"/>
              <w:rPr>
                <w:rFonts w:ascii="Arial" w:eastAsia="Times New Roman" w:hAnsi="Arial" w:cs="Arial"/>
                <w:sz w:val="20"/>
                <w:szCs w:val="20"/>
              </w:rPr>
            </w:pPr>
            <w:r>
              <w:rPr>
                <w:rFonts w:ascii="Arial" w:eastAsia="Times New Roman" w:hAnsi="Arial" w:cs="Arial"/>
                <w:sz w:val="20"/>
                <w:szCs w:val="20"/>
              </w:rPr>
              <w:t>ESS</w:t>
            </w:r>
            <w:r w:rsidR="00DA3C6B" w:rsidRPr="00AF34D1">
              <w:rPr>
                <w:rFonts w:ascii="Arial" w:eastAsia="Times New Roman" w:hAnsi="Arial" w:cs="Arial"/>
                <w:sz w:val="20"/>
                <w:szCs w:val="20"/>
              </w:rPr>
              <w:t>7</w:t>
            </w:r>
          </w:p>
        </w:tc>
        <w:tc>
          <w:tcPr>
            <w:tcW w:w="6996" w:type="dxa"/>
            <w:shd w:val="clear" w:color="auto" w:fill="auto"/>
          </w:tcPr>
          <w:p w:rsidR="00DA3C6B" w:rsidRPr="00AF34D1" w:rsidRDefault="00DA3C6B" w:rsidP="00DA3C6B">
            <w:pPr>
              <w:spacing w:before="120" w:line="276" w:lineRule="auto"/>
              <w:jc w:val="left"/>
              <w:rPr>
                <w:rFonts w:ascii="Arial" w:hAnsi="Arial" w:cs="Arial"/>
                <w:bCs/>
                <w:sz w:val="20"/>
                <w:szCs w:val="20"/>
              </w:rPr>
            </w:pPr>
            <w:r w:rsidRPr="00AF34D1">
              <w:rPr>
                <w:rFonts w:ascii="Arial" w:hAnsi="Arial" w:cs="Arial"/>
                <w:bCs/>
                <w:sz w:val="20"/>
                <w:szCs w:val="20"/>
              </w:rPr>
              <w:t>Starosedelački narodi/Istorijski nedovoljno podržane tradicionalne lokalne zajednice subsaharske Afrike</w:t>
            </w:r>
          </w:p>
        </w:tc>
        <w:tc>
          <w:tcPr>
            <w:tcW w:w="1815" w:type="dxa"/>
            <w:shd w:val="clear" w:color="auto" w:fill="auto"/>
          </w:tcPr>
          <w:p w:rsidR="00DA3C6B" w:rsidRPr="00AF34D1" w:rsidRDefault="00DA3C6B" w:rsidP="00F074FD">
            <w:pPr>
              <w:keepNext/>
              <w:spacing w:after="0"/>
              <w:ind w:right="147"/>
              <w:jc w:val="left"/>
              <w:rPr>
                <w:rFonts w:ascii="Arial" w:hAnsi="Arial"/>
                <w:sz w:val="20"/>
              </w:rPr>
            </w:pPr>
            <w:r w:rsidRPr="00AF34D1">
              <w:rPr>
                <w:rFonts w:ascii="Arial" w:eastAsia="Times New Roman" w:hAnsi="Arial" w:cs="Arial"/>
                <w:sz w:val="20"/>
                <w:szCs w:val="20"/>
              </w:rPr>
              <w:t>Nije relevantan</w:t>
            </w:r>
          </w:p>
        </w:tc>
      </w:tr>
      <w:tr w:rsidR="00DA3C6B" w:rsidRPr="00AF34D1" w:rsidTr="006854C3">
        <w:trPr>
          <w:trHeight w:val="284"/>
        </w:trPr>
        <w:tc>
          <w:tcPr>
            <w:tcW w:w="884" w:type="dxa"/>
          </w:tcPr>
          <w:p w:rsidR="00DA3C6B" w:rsidRPr="00AF34D1" w:rsidRDefault="0072472F" w:rsidP="002576D7">
            <w:pPr>
              <w:keepNext/>
              <w:spacing w:after="0"/>
              <w:ind w:right="147"/>
              <w:jc w:val="left"/>
              <w:rPr>
                <w:rFonts w:ascii="Arial" w:eastAsia="Times New Roman" w:hAnsi="Arial" w:cs="Arial"/>
                <w:sz w:val="20"/>
                <w:szCs w:val="20"/>
              </w:rPr>
            </w:pPr>
            <w:r>
              <w:rPr>
                <w:rFonts w:ascii="Arial" w:eastAsia="Times New Roman" w:hAnsi="Arial" w:cs="Arial"/>
                <w:sz w:val="20"/>
                <w:szCs w:val="20"/>
              </w:rPr>
              <w:t>ESS</w:t>
            </w:r>
            <w:r w:rsidR="00DA3C6B" w:rsidRPr="00AF34D1">
              <w:rPr>
                <w:rFonts w:ascii="Arial" w:eastAsia="Times New Roman" w:hAnsi="Arial" w:cs="Arial"/>
                <w:sz w:val="20"/>
                <w:szCs w:val="20"/>
              </w:rPr>
              <w:t>8</w:t>
            </w:r>
          </w:p>
        </w:tc>
        <w:tc>
          <w:tcPr>
            <w:tcW w:w="6996" w:type="dxa"/>
            <w:shd w:val="clear" w:color="auto" w:fill="auto"/>
          </w:tcPr>
          <w:p w:rsidR="00DA3C6B" w:rsidRPr="00AF34D1" w:rsidRDefault="00DA3C6B" w:rsidP="00DA3C6B">
            <w:pPr>
              <w:spacing w:before="120" w:line="276" w:lineRule="auto"/>
              <w:jc w:val="left"/>
              <w:rPr>
                <w:rFonts w:ascii="Arial" w:hAnsi="Arial" w:cs="Arial"/>
                <w:bCs/>
                <w:sz w:val="20"/>
                <w:szCs w:val="20"/>
              </w:rPr>
            </w:pPr>
            <w:r w:rsidRPr="00AF34D1">
              <w:rPr>
                <w:rFonts w:ascii="Arial" w:hAnsi="Arial" w:cs="Arial"/>
                <w:bCs/>
                <w:sz w:val="20"/>
                <w:szCs w:val="20"/>
              </w:rPr>
              <w:t>Kulturno nasleđe</w:t>
            </w:r>
          </w:p>
        </w:tc>
        <w:tc>
          <w:tcPr>
            <w:tcW w:w="1815" w:type="dxa"/>
            <w:shd w:val="clear" w:color="auto" w:fill="EAF1DD" w:themeFill="accent3" w:themeFillTint="33"/>
          </w:tcPr>
          <w:p w:rsidR="00DA3C6B" w:rsidRPr="00AF34D1" w:rsidRDefault="00DA3C6B" w:rsidP="00F074FD">
            <w:pPr>
              <w:keepNext/>
              <w:spacing w:after="0"/>
              <w:ind w:right="147"/>
              <w:jc w:val="left"/>
              <w:rPr>
                <w:rFonts w:ascii="Arial" w:hAnsi="Arial"/>
                <w:sz w:val="20"/>
              </w:rPr>
            </w:pPr>
            <w:r w:rsidRPr="00AF34D1">
              <w:rPr>
                <w:rFonts w:ascii="Arial" w:hAnsi="Arial"/>
                <w:sz w:val="20"/>
              </w:rPr>
              <w:t>Relevantan</w:t>
            </w:r>
          </w:p>
        </w:tc>
      </w:tr>
      <w:tr w:rsidR="00B76C39" w:rsidRPr="00AF34D1" w:rsidTr="00F074FD">
        <w:trPr>
          <w:trHeight w:val="284"/>
        </w:trPr>
        <w:tc>
          <w:tcPr>
            <w:tcW w:w="884" w:type="dxa"/>
          </w:tcPr>
          <w:p w:rsidR="002576D7" w:rsidRPr="00AF34D1" w:rsidRDefault="0072472F" w:rsidP="002576D7">
            <w:pPr>
              <w:keepNext/>
              <w:spacing w:after="0"/>
              <w:ind w:right="147"/>
              <w:jc w:val="left"/>
              <w:rPr>
                <w:rFonts w:ascii="Arial" w:eastAsia="Times New Roman" w:hAnsi="Arial" w:cs="Arial"/>
                <w:sz w:val="20"/>
                <w:szCs w:val="20"/>
              </w:rPr>
            </w:pPr>
            <w:r>
              <w:rPr>
                <w:rFonts w:ascii="Arial" w:eastAsia="Times New Roman" w:hAnsi="Arial" w:cs="Arial"/>
                <w:sz w:val="20"/>
                <w:szCs w:val="20"/>
              </w:rPr>
              <w:t>ESS</w:t>
            </w:r>
            <w:r w:rsidR="002576D7" w:rsidRPr="00AF34D1">
              <w:rPr>
                <w:rFonts w:ascii="Arial" w:eastAsia="Times New Roman" w:hAnsi="Arial" w:cs="Arial"/>
                <w:sz w:val="20"/>
                <w:szCs w:val="20"/>
              </w:rPr>
              <w:t>9</w:t>
            </w:r>
          </w:p>
        </w:tc>
        <w:tc>
          <w:tcPr>
            <w:tcW w:w="6996" w:type="dxa"/>
            <w:shd w:val="clear" w:color="auto" w:fill="auto"/>
          </w:tcPr>
          <w:p w:rsidR="002576D7" w:rsidRPr="00AF34D1" w:rsidRDefault="00DA3C6B" w:rsidP="00DA3C6B">
            <w:pPr>
              <w:keepNext/>
              <w:spacing w:after="0"/>
              <w:ind w:right="147"/>
              <w:jc w:val="left"/>
              <w:rPr>
                <w:rFonts w:ascii="Arial" w:eastAsia="Calibri" w:hAnsi="Arial" w:cs="Arial"/>
                <w:sz w:val="20"/>
                <w:szCs w:val="20"/>
              </w:rPr>
            </w:pPr>
            <w:r w:rsidRPr="00AF34D1">
              <w:rPr>
                <w:rFonts w:ascii="Arial" w:eastAsia="Times New Roman" w:hAnsi="Arial" w:cs="Arial"/>
                <w:sz w:val="20"/>
                <w:szCs w:val="20"/>
              </w:rPr>
              <w:t>Finansijski posrednici</w:t>
            </w:r>
          </w:p>
        </w:tc>
        <w:tc>
          <w:tcPr>
            <w:tcW w:w="1815" w:type="dxa"/>
            <w:shd w:val="clear" w:color="auto" w:fill="auto"/>
          </w:tcPr>
          <w:p w:rsidR="002576D7" w:rsidRPr="00AF34D1" w:rsidRDefault="00DA3C6B" w:rsidP="00F074FD">
            <w:pPr>
              <w:keepNext/>
              <w:spacing w:after="0"/>
              <w:ind w:right="147"/>
              <w:jc w:val="left"/>
              <w:rPr>
                <w:rFonts w:ascii="Arial" w:hAnsi="Arial"/>
                <w:sz w:val="20"/>
              </w:rPr>
            </w:pPr>
            <w:r w:rsidRPr="00AF34D1">
              <w:rPr>
                <w:rFonts w:ascii="Arial" w:eastAsia="Times New Roman" w:hAnsi="Arial" w:cs="Arial"/>
                <w:sz w:val="20"/>
                <w:szCs w:val="20"/>
              </w:rPr>
              <w:t>Nije relevantan</w:t>
            </w:r>
          </w:p>
        </w:tc>
      </w:tr>
      <w:tr w:rsidR="00DA3C6B" w:rsidRPr="00AF34D1" w:rsidTr="006854C3">
        <w:trPr>
          <w:trHeight w:val="284"/>
        </w:trPr>
        <w:tc>
          <w:tcPr>
            <w:tcW w:w="884" w:type="dxa"/>
          </w:tcPr>
          <w:p w:rsidR="00DA3C6B" w:rsidRPr="00AF34D1" w:rsidRDefault="0072472F" w:rsidP="002576D7">
            <w:pPr>
              <w:keepNext/>
              <w:spacing w:after="0"/>
              <w:ind w:right="147"/>
              <w:jc w:val="left"/>
              <w:rPr>
                <w:rFonts w:ascii="Arial" w:eastAsia="Times New Roman" w:hAnsi="Arial" w:cs="Arial"/>
                <w:sz w:val="20"/>
                <w:szCs w:val="20"/>
              </w:rPr>
            </w:pPr>
            <w:r>
              <w:rPr>
                <w:rFonts w:ascii="Arial" w:eastAsia="Times New Roman" w:hAnsi="Arial" w:cs="Arial"/>
                <w:sz w:val="20"/>
                <w:szCs w:val="20"/>
              </w:rPr>
              <w:t>ESS</w:t>
            </w:r>
            <w:r w:rsidR="00DA3C6B" w:rsidRPr="00AF34D1">
              <w:rPr>
                <w:rFonts w:ascii="Arial" w:eastAsia="Times New Roman" w:hAnsi="Arial" w:cs="Arial"/>
                <w:sz w:val="20"/>
                <w:szCs w:val="20"/>
              </w:rPr>
              <w:t>10</w:t>
            </w:r>
          </w:p>
        </w:tc>
        <w:tc>
          <w:tcPr>
            <w:tcW w:w="6996" w:type="dxa"/>
            <w:shd w:val="clear" w:color="auto" w:fill="auto"/>
          </w:tcPr>
          <w:p w:rsidR="00DA3C6B" w:rsidRPr="00AF34D1" w:rsidRDefault="00DA3C6B" w:rsidP="00DA3C6B">
            <w:pPr>
              <w:spacing w:before="120" w:line="276" w:lineRule="auto"/>
              <w:jc w:val="left"/>
              <w:rPr>
                <w:rFonts w:ascii="Arial" w:hAnsi="Arial" w:cs="Arial"/>
                <w:bCs/>
                <w:sz w:val="20"/>
                <w:szCs w:val="20"/>
              </w:rPr>
            </w:pPr>
            <w:r w:rsidRPr="00AF34D1">
              <w:rPr>
                <w:rFonts w:ascii="Arial" w:hAnsi="Arial" w:cs="Arial"/>
                <w:bCs/>
                <w:sz w:val="20"/>
                <w:szCs w:val="20"/>
              </w:rPr>
              <w:t>Angažman zainteresovanih strana i objavljivanje informacija</w:t>
            </w:r>
          </w:p>
        </w:tc>
        <w:tc>
          <w:tcPr>
            <w:tcW w:w="1815" w:type="dxa"/>
            <w:shd w:val="clear" w:color="auto" w:fill="EAF1DD" w:themeFill="accent3" w:themeFillTint="33"/>
          </w:tcPr>
          <w:p w:rsidR="00DA3C6B" w:rsidRPr="00AF34D1" w:rsidRDefault="00DA3C6B" w:rsidP="002576D7">
            <w:pPr>
              <w:keepNext/>
              <w:spacing w:after="0"/>
              <w:ind w:right="147"/>
              <w:jc w:val="left"/>
              <w:rPr>
                <w:rFonts w:ascii="Arial" w:hAnsi="Arial"/>
                <w:sz w:val="20"/>
              </w:rPr>
            </w:pPr>
            <w:r w:rsidRPr="00AF34D1">
              <w:rPr>
                <w:rFonts w:ascii="Arial" w:hAnsi="Arial"/>
                <w:sz w:val="20"/>
              </w:rPr>
              <w:t>Relevantan</w:t>
            </w:r>
          </w:p>
        </w:tc>
      </w:tr>
    </w:tbl>
    <w:p w:rsidR="002576D7" w:rsidRPr="00AF34D1" w:rsidRDefault="002576D7" w:rsidP="002576D7">
      <w:pPr>
        <w:autoSpaceDE w:val="0"/>
        <w:autoSpaceDN w:val="0"/>
        <w:adjustRightInd w:val="0"/>
        <w:jc w:val="both"/>
        <w:rPr>
          <w:rFonts w:ascii="Arial" w:eastAsia="Calibri" w:hAnsi="Arial" w:cs="Arial"/>
          <w:sz w:val="20"/>
          <w:szCs w:val="20"/>
        </w:rPr>
      </w:pPr>
    </w:p>
    <w:p w:rsidR="00DA3C6B" w:rsidRPr="00AF34D1" w:rsidRDefault="00DA3C6B" w:rsidP="002576D7">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 xml:space="preserve">Ovi </w:t>
      </w:r>
      <w:r w:rsidR="0072472F">
        <w:rPr>
          <w:rFonts w:ascii="Arial" w:eastAsia="Calibri" w:hAnsi="Arial" w:cs="Arial"/>
          <w:sz w:val="20"/>
          <w:szCs w:val="20"/>
        </w:rPr>
        <w:t>ESS</w:t>
      </w:r>
      <w:r w:rsidRPr="00AF34D1">
        <w:rPr>
          <w:rFonts w:ascii="Arial" w:eastAsia="Calibri" w:hAnsi="Arial" w:cs="Arial"/>
          <w:sz w:val="20"/>
          <w:szCs w:val="20"/>
        </w:rPr>
        <w:t xml:space="preserve"> dolaze uz neobavezujuće smernice, preglede najbolje prakse, obrasce i kontrolne liste. Standardi koji važe za ovaj projekat su detaljnije opisani u nastavku teksta.</w:t>
      </w:r>
    </w:p>
    <w:p w:rsidR="002576D7" w:rsidRPr="00AF34D1" w:rsidRDefault="0072472F" w:rsidP="00F074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103" w:name="_Toc29735358"/>
      <w:r>
        <w:rPr>
          <w:rFonts w:ascii="Arial" w:eastAsia="Arial" w:hAnsi="Arial" w:cs="Arial"/>
          <w:sz w:val="20"/>
          <w:szCs w:val="20"/>
        </w:rPr>
        <w:t>ESS</w:t>
      </w:r>
      <w:r w:rsidR="002576D7" w:rsidRPr="00AF34D1">
        <w:rPr>
          <w:rFonts w:ascii="Arial" w:eastAsia="Arial" w:hAnsi="Arial" w:cs="Arial"/>
          <w:sz w:val="20"/>
          <w:szCs w:val="20"/>
        </w:rPr>
        <w:t>1</w:t>
      </w:r>
      <w:r w:rsidR="00B35264" w:rsidRPr="00AF34D1">
        <w:rPr>
          <w:rFonts w:ascii="Arial" w:eastAsia="Arial" w:hAnsi="Arial" w:cs="Arial"/>
          <w:sz w:val="20"/>
          <w:szCs w:val="20"/>
        </w:rPr>
        <w:t xml:space="preserve"> </w:t>
      </w:r>
      <w:r w:rsidR="00DA3C6B" w:rsidRPr="00AF34D1">
        <w:rPr>
          <w:rFonts w:ascii="Arial" w:hAnsi="Arial" w:cs="Arial"/>
          <w:bCs/>
          <w:sz w:val="20"/>
          <w:szCs w:val="20"/>
        </w:rPr>
        <w:t>Procena i upravljanje rizicima i uticajima na životnu sredinu i socijalna pitanja</w:t>
      </w:r>
      <w:bookmarkEnd w:id="103"/>
    </w:p>
    <w:p w:rsidR="00DA3C6B" w:rsidRPr="00AF34D1" w:rsidRDefault="00DA3C6B" w:rsidP="002576D7">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 xml:space="preserve">Standard za procenu i upravljanje rizicima i uticajima na životnu sredinu i socijalna pitanja se primenjuje na sve projekte koje podržava Banka kroz finansiranje investicionih projekata. Cilj je identifikovati, oceniti i upravljati rizicima i uticajima na životnu sredinu koji se odnose na svaku fazu projekta, kako bi se ostvarili ishodi po životnu sredinu i socijalna pitanja koji su u skladu sa zahtevima Banke. </w:t>
      </w:r>
      <w:r w:rsidR="0072472F">
        <w:rPr>
          <w:rFonts w:ascii="Arial" w:eastAsia="Calibri" w:hAnsi="Arial" w:cs="Arial"/>
          <w:sz w:val="20"/>
          <w:szCs w:val="20"/>
        </w:rPr>
        <w:t>ESS</w:t>
      </w:r>
      <w:r w:rsidRPr="00AF34D1">
        <w:rPr>
          <w:rFonts w:ascii="Arial" w:eastAsia="Calibri" w:hAnsi="Arial" w:cs="Arial"/>
          <w:sz w:val="20"/>
          <w:szCs w:val="20"/>
        </w:rPr>
        <w:t xml:space="preserve">1 se takođe primenjuje na sve pridružene kapacitete/aktivnosti koje moraju ispuniti zahteve </w:t>
      </w:r>
      <w:r w:rsidR="0072472F">
        <w:rPr>
          <w:rFonts w:ascii="Arial" w:eastAsia="Calibri" w:hAnsi="Arial" w:cs="Arial"/>
          <w:sz w:val="20"/>
          <w:szCs w:val="20"/>
        </w:rPr>
        <w:t>ESS</w:t>
      </w:r>
      <w:r w:rsidRPr="00AF34D1">
        <w:rPr>
          <w:rFonts w:ascii="Arial" w:eastAsia="Calibri" w:hAnsi="Arial" w:cs="Arial"/>
          <w:sz w:val="20"/>
          <w:szCs w:val="20"/>
        </w:rPr>
        <w:t xml:space="preserve"> do nivoa do kojeg Zajmoprimac ima kontrolu ili uticaj na takve pridružene kapacitete/aktivnosti. U okviru </w:t>
      </w:r>
      <w:r w:rsidR="0072472F">
        <w:rPr>
          <w:rFonts w:ascii="Arial" w:eastAsia="Calibri" w:hAnsi="Arial" w:cs="Arial"/>
          <w:sz w:val="20"/>
          <w:szCs w:val="20"/>
        </w:rPr>
        <w:t>ESS</w:t>
      </w:r>
      <w:r w:rsidRPr="00AF34D1">
        <w:rPr>
          <w:rFonts w:ascii="Arial" w:eastAsia="Calibri" w:hAnsi="Arial" w:cs="Arial"/>
          <w:sz w:val="20"/>
          <w:szCs w:val="20"/>
        </w:rPr>
        <w:t>1, Zajmoprimac je u obavezi da:</w:t>
      </w:r>
    </w:p>
    <w:p w:rsidR="00DA3C6B" w:rsidRPr="00AF34D1" w:rsidRDefault="00DA3C6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Sprovede procenu životne sredine i socijalnih pitanja za predloženi projekat, što obuhvata i angažman zainteresovanih strana,</w:t>
      </w:r>
    </w:p>
    <w:p w:rsidR="00DA3C6B" w:rsidRPr="00AF34D1" w:rsidRDefault="00DA3C6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Pokrene angažman zainteresovanih strana i objavi odgovarajuće informacije u skladu sa </w:t>
      </w:r>
      <w:r w:rsidR="0072472F">
        <w:rPr>
          <w:rFonts w:ascii="Arial" w:eastAsia="SimSun" w:hAnsi="Arial" w:cs="Arial"/>
          <w:sz w:val="20"/>
          <w:szCs w:val="20"/>
        </w:rPr>
        <w:t>ESS</w:t>
      </w:r>
      <w:r w:rsidRPr="00AF34D1">
        <w:rPr>
          <w:rFonts w:ascii="Arial" w:eastAsia="SimSun" w:hAnsi="Arial" w:cs="Arial"/>
          <w:sz w:val="20"/>
          <w:szCs w:val="20"/>
        </w:rPr>
        <w:t>10,</w:t>
      </w:r>
    </w:p>
    <w:p w:rsidR="00DA3C6B" w:rsidRPr="00AF34D1" w:rsidRDefault="00DA3C6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Razvije plan obaveza za životnu sredinu i socijalna pitanja (</w:t>
      </w:r>
      <w:r w:rsidR="0072472F">
        <w:rPr>
          <w:rFonts w:ascii="Arial" w:eastAsia="SimSun" w:hAnsi="Arial" w:cs="Arial"/>
          <w:sz w:val="20"/>
          <w:szCs w:val="20"/>
        </w:rPr>
        <w:t>ESCP</w:t>
      </w:r>
      <w:r w:rsidRPr="00AF34D1">
        <w:rPr>
          <w:rFonts w:ascii="Arial" w:eastAsia="SimSun" w:hAnsi="Arial" w:cs="Arial"/>
          <w:sz w:val="20"/>
          <w:szCs w:val="20"/>
        </w:rPr>
        <w:t xml:space="preserve">) i sprovede sve mere i akcije navedene u pravnom sporazumu, što obuhvata i </w:t>
      </w:r>
      <w:r w:rsidR="0072472F">
        <w:rPr>
          <w:rFonts w:ascii="Arial" w:eastAsia="SimSun" w:hAnsi="Arial" w:cs="Arial"/>
          <w:sz w:val="20"/>
          <w:szCs w:val="20"/>
        </w:rPr>
        <w:t>ESCP</w:t>
      </w:r>
      <w:r w:rsidRPr="00AF34D1">
        <w:rPr>
          <w:rFonts w:ascii="Arial" w:eastAsia="SimSun" w:hAnsi="Arial" w:cs="Arial"/>
          <w:sz w:val="20"/>
          <w:szCs w:val="20"/>
        </w:rPr>
        <w:t>,</w:t>
      </w:r>
    </w:p>
    <w:p w:rsidR="00DA3C6B" w:rsidRPr="00AF34D1" w:rsidRDefault="00DA3C6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Sprovodi praćenje i izveštavanje o rezultatima projekta za životnu sredinu i socijalna pitanja u odnosu na </w:t>
      </w:r>
      <w:r w:rsidR="0072472F">
        <w:rPr>
          <w:rFonts w:ascii="Arial" w:eastAsia="SimSun" w:hAnsi="Arial" w:cs="Arial"/>
          <w:sz w:val="20"/>
          <w:szCs w:val="20"/>
        </w:rPr>
        <w:t>ESS</w:t>
      </w:r>
      <w:r w:rsidRPr="00AF34D1">
        <w:rPr>
          <w:rFonts w:ascii="Arial" w:eastAsia="SimSun" w:hAnsi="Arial" w:cs="Arial"/>
          <w:sz w:val="20"/>
          <w:szCs w:val="20"/>
        </w:rPr>
        <w:t>.</w:t>
      </w:r>
    </w:p>
    <w:p w:rsidR="00DA3C6B" w:rsidRPr="00AF34D1" w:rsidRDefault="00DA3C6B" w:rsidP="002576D7">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 xml:space="preserve">Procena životne sredine i socijalnih pitanja će biti proporcionalna rizicima i uticajima projekta i vršiće procenu na integrisan način svih relevantnih neposrednih, posrednih i kumulativnih rizika i uticaja na životnu sredinu i socijalna pitanja tokom čitavog životnog ciklusa projekta, što obuhvata i one koji su specifično identifikovani u </w:t>
      </w:r>
      <w:r w:rsidR="0072472F">
        <w:rPr>
          <w:rFonts w:ascii="Arial" w:eastAsia="Calibri" w:hAnsi="Arial" w:cs="Arial"/>
          <w:sz w:val="20"/>
          <w:szCs w:val="20"/>
        </w:rPr>
        <w:lastRenderedPageBreak/>
        <w:t>ESS</w:t>
      </w:r>
      <w:r w:rsidRPr="00AF34D1">
        <w:rPr>
          <w:rFonts w:ascii="Arial" w:eastAsia="Calibri" w:hAnsi="Arial" w:cs="Arial"/>
          <w:sz w:val="20"/>
          <w:szCs w:val="20"/>
        </w:rPr>
        <w:t>2 – 10. Proces procene životne sredine i socijalnih pitanja će primenjivati hijerarhiju ublažavanja u skladu sa kojom: (a) rizici i negativni uticaji moraju da budu predviđeni i do moguće mere izbegnuti, dok se pozitivni uticaji i koristi po zajednicu i fizičko okruženje trebaju maksimizirati, (b) kada izbegavanje nije moguće, rizici i uticaji se minimiziraju ili svode na prihvatljive nivoe; (c) rezidualni negativni uticaji i rizici moraju da budu uklonjeni ili ublaženi do prihvatljivog nivoa; (d) u slučaju da se zadrže značajni rezidualni uticaji, vrši se kompenzacija gde god je tehnički i finansijski izvodljivo.</w:t>
      </w:r>
    </w:p>
    <w:p w:rsidR="00DA3C6B" w:rsidRPr="00AF34D1" w:rsidRDefault="00DA3C6B" w:rsidP="002576D7">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 xml:space="preserve">Projekat je SB klasifikovala kao projekat visokog rizika u fazi pripreme projekta, uzimajući u obzir moguće uticaje na životnu sredinu i socijalna pitanja i prirodu intervencija. Imajući u vidu da projekat obuhvata više manjih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ojekata koji se identifikuju, pripremaju i izvode tokom projekta, Zajmoprimac mora da sprovede odgovarajuću procenu životne sredine i socijalnih pitanja za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ojekte i da pripremi takve </w:t>
      </w:r>
      <w:r w:rsidR="00437AFA" w:rsidRPr="00AF34D1">
        <w:rPr>
          <w:rFonts w:ascii="Arial" w:eastAsia="Calibri" w:hAnsi="Arial" w:cs="Arial"/>
          <w:sz w:val="20"/>
          <w:szCs w:val="20"/>
        </w:rPr>
        <w:t>pod-pr</w:t>
      </w:r>
      <w:r w:rsidRPr="00AF34D1">
        <w:rPr>
          <w:rFonts w:ascii="Arial" w:eastAsia="Calibri" w:hAnsi="Arial" w:cs="Arial"/>
          <w:sz w:val="20"/>
          <w:szCs w:val="20"/>
        </w:rPr>
        <w:t>ojekte na sledeći način:</w:t>
      </w:r>
    </w:p>
    <w:p w:rsidR="00DA3C6B" w:rsidRPr="00AF34D1" w:rsidRDefault="00437AF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Pod-pr</w:t>
      </w:r>
      <w:r w:rsidR="00DA3C6B" w:rsidRPr="00AF34D1">
        <w:rPr>
          <w:rFonts w:ascii="Arial" w:eastAsia="SimSun" w:hAnsi="Arial" w:cs="Arial"/>
          <w:sz w:val="20"/>
          <w:szCs w:val="20"/>
        </w:rPr>
        <w:t xml:space="preserve">ojekti visokog rizika, kao što je SDIP, u skladu sa </w:t>
      </w:r>
      <w:r w:rsidR="0072472F">
        <w:rPr>
          <w:rFonts w:ascii="Arial" w:eastAsia="SimSun" w:hAnsi="Arial" w:cs="Arial"/>
          <w:sz w:val="20"/>
          <w:szCs w:val="20"/>
        </w:rPr>
        <w:t>ESS</w:t>
      </w:r>
      <w:r w:rsidR="00DA3C6B" w:rsidRPr="00AF34D1">
        <w:rPr>
          <w:rFonts w:ascii="Arial" w:eastAsia="SimSun" w:hAnsi="Arial" w:cs="Arial"/>
          <w:sz w:val="20"/>
          <w:szCs w:val="20"/>
        </w:rPr>
        <w:t>;</w:t>
      </w:r>
    </w:p>
    <w:p w:rsidR="00DA3C6B" w:rsidRPr="00AF34D1" w:rsidRDefault="00437AF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Pod-pr</w:t>
      </w:r>
      <w:r w:rsidR="00DA3C6B" w:rsidRPr="00AF34D1">
        <w:rPr>
          <w:rFonts w:ascii="Arial" w:eastAsia="SimSun" w:hAnsi="Arial" w:cs="Arial"/>
          <w:sz w:val="20"/>
          <w:szCs w:val="20"/>
        </w:rPr>
        <w:t xml:space="preserve">ojekti značajnog, umerenog i niskog rizika, u skladu sa likalnom zakonskom regulativom i zahtevima iz </w:t>
      </w:r>
      <w:r w:rsidR="0072472F">
        <w:rPr>
          <w:rFonts w:ascii="Arial" w:eastAsia="SimSun" w:hAnsi="Arial" w:cs="Arial"/>
          <w:sz w:val="20"/>
          <w:szCs w:val="20"/>
        </w:rPr>
        <w:t>ESS</w:t>
      </w:r>
      <w:r w:rsidR="00DA3C6B" w:rsidRPr="00AF34D1">
        <w:rPr>
          <w:rFonts w:ascii="Arial" w:eastAsia="SimSun" w:hAnsi="Arial" w:cs="Arial"/>
          <w:sz w:val="20"/>
          <w:szCs w:val="20"/>
        </w:rPr>
        <w:t xml:space="preserve"> koje Banka smatra relevantnim za takve </w:t>
      </w:r>
      <w:r w:rsidRPr="00AF34D1">
        <w:rPr>
          <w:rFonts w:ascii="Arial" w:eastAsia="SimSun" w:hAnsi="Arial" w:cs="Arial"/>
          <w:sz w:val="20"/>
          <w:szCs w:val="20"/>
        </w:rPr>
        <w:t>pod-pr</w:t>
      </w:r>
      <w:r w:rsidR="00DA3C6B" w:rsidRPr="00AF34D1">
        <w:rPr>
          <w:rFonts w:ascii="Arial" w:eastAsia="SimSun" w:hAnsi="Arial" w:cs="Arial"/>
          <w:sz w:val="20"/>
          <w:szCs w:val="20"/>
        </w:rPr>
        <w:t>ojekte.</w:t>
      </w:r>
    </w:p>
    <w:p w:rsidR="002576D7" w:rsidRPr="00AF34D1" w:rsidRDefault="0072472F" w:rsidP="00F074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104" w:name="_Toc29735359"/>
      <w:r>
        <w:rPr>
          <w:rFonts w:ascii="Arial" w:eastAsia="Arial" w:hAnsi="Arial" w:cs="Arial"/>
          <w:sz w:val="20"/>
          <w:szCs w:val="20"/>
        </w:rPr>
        <w:t>ESS</w:t>
      </w:r>
      <w:r w:rsidR="002576D7" w:rsidRPr="00AF34D1">
        <w:rPr>
          <w:rFonts w:ascii="Arial" w:eastAsia="Arial" w:hAnsi="Arial" w:cs="Arial"/>
          <w:sz w:val="20"/>
          <w:szCs w:val="20"/>
        </w:rPr>
        <w:t>2</w:t>
      </w:r>
      <w:r w:rsidR="00B35264" w:rsidRPr="00AF34D1">
        <w:rPr>
          <w:rFonts w:ascii="Arial" w:eastAsia="Arial" w:hAnsi="Arial" w:cs="Arial"/>
          <w:sz w:val="20"/>
          <w:szCs w:val="20"/>
        </w:rPr>
        <w:t xml:space="preserve"> </w:t>
      </w:r>
      <w:r w:rsidR="00DA3C6B" w:rsidRPr="00AF34D1">
        <w:rPr>
          <w:rFonts w:ascii="Arial" w:hAnsi="Arial" w:cs="Arial"/>
          <w:bCs/>
          <w:sz w:val="20"/>
          <w:szCs w:val="20"/>
        </w:rPr>
        <w:t>Uslovi rada i zapošljavanja</w:t>
      </w:r>
      <w:bookmarkEnd w:id="104"/>
    </w:p>
    <w:p w:rsidR="00DA3C6B" w:rsidRPr="00AF34D1" w:rsidRDefault="0072472F" w:rsidP="008D68B5">
      <w:pPr>
        <w:autoSpaceDE w:val="0"/>
        <w:autoSpaceDN w:val="0"/>
        <w:adjustRightInd w:val="0"/>
        <w:jc w:val="both"/>
        <w:rPr>
          <w:rFonts w:ascii="Arial" w:eastAsia="Calibri" w:hAnsi="Arial" w:cs="Arial"/>
          <w:sz w:val="20"/>
          <w:szCs w:val="20"/>
        </w:rPr>
      </w:pPr>
      <w:r>
        <w:rPr>
          <w:rFonts w:ascii="Arial" w:eastAsia="Calibri" w:hAnsi="Arial" w:cs="Arial"/>
          <w:sz w:val="20"/>
          <w:szCs w:val="20"/>
        </w:rPr>
        <w:t>ESS</w:t>
      </w:r>
      <w:r w:rsidR="008D68B5" w:rsidRPr="00AF34D1">
        <w:rPr>
          <w:rFonts w:ascii="Arial" w:eastAsia="Calibri" w:hAnsi="Arial" w:cs="Arial"/>
          <w:sz w:val="20"/>
          <w:szCs w:val="20"/>
        </w:rPr>
        <w:t>2</w:t>
      </w:r>
      <w:r w:rsidR="0094781A" w:rsidRPr="00AF34D1">
        <w:rPr>
          <w:rFonts w:ascii="Arial" w:eastAsia="Calibri" w:hAnsi="Arial" w:cs="Arial"/>
          <w:sz w:val="20"/>
          <w:szCs w:val="20"/>
        </w:rPr>
        <w:t xml:space="preserve"> </w:t>
      </w:r>
      <w:r w:rsidR="00DA3C6B" w:rsidRPr="00AF34D1">
        <w:rPr>
          <w:rFonts w:ascii="Arial" w:eastAsia="Calibri" w:hAnsi="Arial" w:cs="Arial"/>
          <w:sz w:val="20"/>
          <w:szCs w:val="20"/>
        </w:rPr>
        <w:t>uređuje uslove rada i zapošljavanja za radnike na projektu. Zajmoprimci mogu da promovišu razumne odnose zaposlenih i rukovodstva i da podstaknu razvoj koristi od projekta tako što će radnike na projektu tretirati fer i obezbeđivati bezbedne i zdrave uslove rada.</w:t>
      </w:r>
    </w:p>
    <w:p w:rsidR="00DA3C6B" w:rsidRPr="00AF34D1" w:rsidRDefault="0072472F" w:rsidP="008D68B5">
      <w:pPr>
        <w:autoSpaceDE w:val="0"/>
        <w:autoSpaceDN w:val="0"/>
        <w:adjustRightInd w:val="0"/>
        <w:jc w:val="both"/>
        <w:rPr>
          <w:rFonts w:ascii="Arial" w:eastAsia="Calibri" w:hAnsi="Arial" w:cs="Arial"/>
          <w:sz w:val="20"/>
          <w:szCs w:val="20"/>
        </w:rPr>
      </w:pPr>
      <w:r>
        <w:rPr>
          <w:rFonts w:ascii="Arial" w:eastAsia="Calibri" w:hAnsi="Arial" w:cs="Arial"/>
          <w:sz w:val="20"/>
          <w:szCs w:val="20"/>
        </w:rPr>
        <w:t>ESS</w:t>
      </w:r>
      <w:r w:rsidR="00DA3C6B" w:rsidRPr="00AF34D1">
        <w:rPr>
          <w:rFonts w:ascii="Arial" w:eastAsia="Calibri" w:hAnsi="Arial" w:cs="Arial"/>
          <w:sz w:val="20"/>
          <w:szCs w:val="20"/>
        </w:rPr>
        <w:t>2 se primenjuje na radnike na projektu i to u punom radnom vremenu, nepunom radnom vremenu, privremene, sezonske radnike ili radnike migrante.</w:t>
      </w:r>
    </w:p>
    <w:p w:rsidR="00DA3C6B" w:rsidRPr="00AF34D1" w:rsidRDefault="00DA3C6B" w:rsidP="008D68B5">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Pojam „radnik na projektu“ se odnosi na:</w:t>
      </w:r>
    </w:p>
    <w:p w:rsidR="00DA3C6B" w:rsidRPr="00AF34D1" w:rsidRDefault="00DA3C6B" w:rsidP="000D1326">
      <w:pPr>
        <w:pStyle w:val="ListParagraph"/>
        <w:widowControl w:val="0"/>
        <w:numPr>
          <w:ilvl w:val="0"/>
          <w:numId w:val="14"/>
        </w:numPr>
        <w:tabs>
          <w:tab w:val="left" w:pos="284"/>
        </w:tabs>
        <w:autoSpaceDE w:val="0"/>
        <w:autoSpaceDN w:val="0"/>
        <w:adjustRightInd w:val="0"/>
        <w:ind w:left="284" w:hanging="284"/>
        <w:contextualSpacing w:val="0"/>
        <w:jc w:val="both"/>
        <w:rPr>
          <w:rFonts w:ascii="Arial" w:eastAsia="SimSun" w:hAnsi="Arial" w:cs="Arial"/>
          <w:sz w:val="20"/>
          <w:szCs w:val="20"/>
        </w:rPr>
      </w:pPr>
      <w:r w:rsidRPr="00AF34D1">
        <w:rPr>
          <w:rFonts w:ascii="Arial" w:eastAsia="SimSun" w:hAnsi="Arial" w:cs="Arial"/>
          <w:sz w:val="20"/>
          <w:szCs w:val="20"/>
        </w:rPr>
        <w:t>ljude koje Zajmoprimac direktno zapošljava ili angažuje (što obuhvata i nosioca projekta i agencije za implementaciju projekta) za rad specifično u vezi sa projektom (direktni radnici);</w:t>
      </w:r>
    </w:p>
    <w:p w:rsidR="00DA3C6B" w:rsidRPr="00AF34D1" w:rsidRDefault="00DA3C6B" w:rsidP="000D1326">
      <w:pPr>
        <w:pStyle w:val="ListParagraph"/>
        <w:widowControl w:val="0"/>
        <w:numPr>
          <w:ilvl w:val="0"/>
          <w:numId w:val="14"/>
        </w:numPr>
        <w:tabs>
          <w:tab w:val="left" w:pos="284"/>
        </w:tabs>
        <w:autoSpaceDE w:val="0"/>
        <w:autoSpaceDN w:val="0"/>
        <w:adjustRightInd w:val="0"/>
        <w:ind w:left="284" w:hanging="284"/>
        <w:contextualSpacing w:val="0"/>
        <w:jc w:val="both"/>
        <w:rPr>
          <w:rFonts w:ascii="Arial" w:eastAsia="SimSun" w:hAnsi="Arial" w:cs="Arial"/>
          <w:sz w:val="20"/>
          <w:szCs w:val="20"/>
        </w:rPr>
      </w:pPr>
      <w:r w:rsidRPr="00AF34D1">
        <w:rPr>
          <w:rFonts w:ascii="Arial" w:eastAsia="SimSun" w:hAnsi="Arial" w:cs="Arial"/>
          <w:sz w:val="20"/>
          <w:szCs w:val="20"/>
        </w:rPr>
        <w:t>ljude koji se zapošljavaju ili angažuju preko trećih lica za obavljanje poslova u vezi sa osnovnim funkcijama projekta, bez obzira na lokaciju (radnici po ugovoru); (c) ljude koje zapošljavaju ili angažuju primarni dobavljači Zajmoprimca (radnici primarnih dobavljača); i (d) ljude koji se zapošljavaju ili angažuju za društveni rad (radnici zajednice).</w:t>
      </w:r>
    </w:p>
    <w:p w:rsidR="00DA3C6B" w:rsidRPr="00AF34D1" w:rsidRDefault="00DA3C6B" w:rsidP="008D68B5">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Imajući u vidu rizik koji se može pripisati radu i uslovima rada, zasebne Procedur</w:t>
      </w:r>
      <w:r w:rsidR="00A44AA6" w:rsidRPr="00AF34D1">
        <w:rPr>
          <w:rFonts w:ascii="Arial" w:eastAsia="Calibri" w:hAnsi="Arial" w:cs="Arial"/>
          <w:sz w:val="20"/>
          <w:szCs w:val="20"/>
        </w:rPr>
        <w:t>e</w:t>
      </w:r>
      <w:r w:rsidRPr="00AF34D1">
        <w:rPr>
          <w:rFonts w:ascii="Arial" w:eastAsia="Calibri" w:hAnsi="Arial" w:cs="Arial"/>
          <w:sz w:val="20"/>
          <w:szCs w:val="20"/>
        </w:rPr>
        <w:t xml:space="preserve"> za upravljanje radom (</w:t>
      </w:r>
      <w:r w:rsidR="0072472F">
        <w:rPr>
          <w:rFonts w:ascii="Arial" w:eastAsia="Calibri" w:hAnsi="Arial" w:cs="Arial"/>
          <w:sz w:val="20"/>
          <w:szCs w:val="20"/>
        </w:rPr>
        <w:t>LMP</w:t>
      </w:r>
      <w:r w:rsidRPr="00AF34D1">
        <w:rPr>
          <w:rFonts w:ascii="Arial" w:eastAsia="Calibri" w:hAnsi="Arial" w:cs="Arial"/>
          <w:sz w:val="20"/>
          <w:szCs w:val="20"/>
        </w:rPr>
        <w:t>) su razrađene radi upravljanje rizicima rada i uslova rada o okviru Projekta.</w:t>
      </w:r>
    </w:p>
    <w:p w:rsidR="002576D7" w:rsidRPr="00AF34D1" w:rsidRDefault="0072472F" w:rsidP="00F074FD">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105" w:name="_Toc29735360"/>
      <w:r>
        <w:rPr>
          <w:rFonts w:ascii="Arial" w:eastAsia="Arial" w:hAnsi="Arial" w:cs="Arial"/>
          <w:sz w:val="20"/>
          <w:szCs w:val="20"/>
        </w:rPr>
        <w:t>ESS</w:t>
      </w:r>
      <w:r w:rsidR="002576D7" w:rsidRPr="00AF34D1">
        <w:rPr>
          <w:rFonts w:ascii="Arial" w:eastAsia="Arial" w:hAnsi="Arial" w:cs="Arial"/>
          <w:sz w:val="20"/>
          <w:szCs w:val="20"/>
        </w:rPr>
        <w:t>3</w:t>
      </w:r>
      <w:r w:rsidR="00B35264" w:rsidRPr="00AF34D1">
        <w:rPr>
          <w:rFonts w:ascii="Arial" w:eastAsia="Arial" w:hAnsi="Arial" w:cs="Arial"/>
          <w:sz w:val="20"/>
          <w:szCs w:val="20"/>
        </w:rPr>
        <w:t xml:space="preserve"> </w:t>
      </w:r>
      <w:r w:rsidR="00DA3C6B" w:rsidRPr="00AF34D1">
        <w:rPr>
          <w:rFonts w:ascii="Arial" w:hAnsi="Arial" w:cs="Arial"/>
          <w:bCs/>
          <w:sz w:val="20"/>
          <w:szCs w:val="20"/>
        </w:rPr>
        <w:t>Efikasnost resursa i prevencija i upravljanje zagađenjem</w:t>
      </w:r>
      <w:bookmarkEnd w:id="105"/>
    </w:p>
    <w:p w:rsidR="00DA3C6B" w:rsidRPr="00AF34D1" w:rsidRDefault="0072472F" w:rsidP="001C0079">
      <w:pPr>
        <w:jc w:val="both"/>
        <w:rPr>
          <w:rFonts w:ascii="Arial" w:eastAsia="Times New Roman" w:hAnsi="Arial" w:cs="Arial"/>
          <w:sz w:val="20"/>
          <w:szCs w:val="20"/>
        </w:rPr>
      </w:pPr>
      <w:r>
        <w:rPr>
          <w:rFonts w:ascii="Arial" w:eastAsia="Times New Roman" w:hAnsi="Arial" w:cs="Arial"/>
          <w:sz w:val="20"/>
          <w:szCs w:val="20"/>
        </w:rPr>
        <w:t>ESS</w:t>
      </w:r>
      <w:r w:rsidR="001C0079" w:rsidRPr="00AF34D1">
        <w:rPr>
          <w:rFonts w:ascii="Arial" w:eastAsia="Times New Roman" w:hAnsi="Arial" w:cs="Arial"/>
          <w:sz w:val="20"/>
          <w:szCs w:val="20"/>
        </w:rPr>
        <w:t xml:space="preserve">3 </w:t>
      </w:r>
      <w:r w:rsidR="00DA3C6B" w:rsidRPr="00AF34D1">
        <w:rPr>
          <w:rFonts w:ascii="Arial" w:eastAsia="Times New Roman" w:hAnsi="Arial" w:cs="Arial"/>
          <w:sz w:val="20"/>
          <w:szCs w:val="20"/>
        </w:rPr>
        <w:t>prepoznaje da privredne aktivnosti i urbanizacija često generišu zagađenje vazduha, vode i zemljišta i da troše ograničene resurse što može ugroziti ljude, funkcionisanje ekosistema i životnu sredinu na lokalnom, regionalnom i globalnom nivou. Tekuća i projektovana koncentracija gasova koji izazivaju efekat staklene bašte (GHG) u atmosferi ugrožava dobrobit sadašnje i budućih generacija. Istovremeno, efikasnija i efektivnija upotreba resursa, prevencija zagađenja i izbegavanje emisija GHG i tehnike i prakse ublažavanja postaju sve dostupnije i izvodljivije. Ovaj SŽE definiše zahteve za rešavanje efikasnosti resursa i sprečavanje i upravljanje zagađenjem tokom čitavog životnog ciklusa projekta, u skladu sa GIIP.</w:t>
      </w:r>
    </w:p>
    <w:p w:rsidR="00DA3C6B" w:rsidRPr="00AF34D1" w:rsidRDefault="0072472F" w:rsidP="001C0079">
      <w:pPr>
        <w:jc w:val="both"/>
        <w:rPr>
          <w:rFonts w:ascii="Arial" w:eastAsia="Times New Roman" w:hAnsi="Arial" w:cs="Arial"/>
          <w:sz w:val="20"/>
          <w:szCs w:val="20"/>
        </w:rPr>
      </w:pPr>
      <w:r>
        <w:rPr>
          <w:rFonts w:ascii="Arial" w:eastAsia="Times New Roman" w:hAnsi="Arial" w:cs="Arial"/>
          <w:sz w:val="20"/>
          <w:szCs w:val="20"/>
        </w:rPr>
        <w:t>ESMP</w:t>
      </w:r>
      <w:r w:rsidR="00DA3C6B" w:rsidRPr="00AF34D1">
        <w:rPr>
          <w:rFonts w:ascii="Arial" w:eastAsia="Times New Roman" w:hAnsi="Arial" w:cs="Arial"/>
          <w:sz w:val="20"/>
          <w:szCs w:val="20"/>
        </w:rPr>
        <w:t xml:space="preserve"> obuhvata odeljke o efikasnosti resursa i prevenciji i upravljanju zagađenjem. Procena rizika i uticaja i predložene mere ublažavanja u vezi sa relevantnim zahtevima </w:t>
      </w:r>
      <w:r>
        <w:rPr>
          <w:rFonts w:ascii="Arial" w:eastAsia="Times New Roman" w:hAnsi="Arial" w:cs="Arial"/>
          <w:sz w:val="20"/>
          <w:szCs w:val="20"/>
        </w:rPr>
        <w:t>ESS</w:t>
      </w:r>
      <w:r w:rsidR="00DA3C6B" w:rsidRPr="00AF34D1">
        <w:rPr>
          <w:rFonts w:ascii="Arial" w:eastAsia="Times New Roman" w:hAnsi="Arial" w:cs="Arial"/>
          <w:sz w:val="20"/>
          <w:szCs w:val="20"/>
        </w:rPr>
        <w:t xml:space="preserve">3, što obuhvata sirovine, upotrebu vode, zagađenje vazduha, opasne materijale i opasan otpad su obuhvaćene </w:t>
      </w:r>
      <w:r>
        <w:rPr>
          <w:rFonts w:ascii="Arial" w:eastAsia="Times New Roman" w:hAnsi="Arial" w:cs="Arial"/>
          <w:sz w:val="20"/>
          <w:szCs w:val="20"/>
        </w:rPr>
        <w:t>ESMP</w:t>
      </w:r>
      <w:r w:rsidR="00DA3C6B" w:rsidRPr="00AF34D1">
        <w:rPr>
          <w:rFonts w:ascii="Arial" w:eastAsia="Times New Roman" w:hAnsi="Arial" w:cs="Arial"/>
          <w:sz w:val="20"/>
          <w:szCs w:val="20"/>
        </w:rPr>
        <w:t>-om i po potrebi odgovarajućim PUŽS.</w:t>
      </w:r>
    </w:p>
    <w:p w:rsidR="00CC21B3" w:rsidRPr="00AF34D1" w:rsidRDefault="0072472F" w:rsidP="00CC21B3">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106" w:name="_Toc29735361"/>
      <w:r>
        <w:rPr>
          <w:rFonts w:ascii="Arial" w:eastAsia="Arial" w:hAnsi="Arial" w:cs="Arial"/>
          <w:sz w:val="20"/>
          <w:szCs w:val="20"/>
        </w:rPr>
        <w:t>ESS</w:t>
      </w:r>
      <w:r w:rsidR="00CC21B3" w:rsidRPr="00AF34D1">
        <w:rPr>
          <w:rFonts w:ascii="Arial" w:eastAsia="Arial" w:hAnsi="Arial" w:cs="Arial"/>
          <w:sz w:val="20"/>
          <w:szCs w:val="20"/>
        </w:rPr>
        <w:t>4</w:t>
      </w:r>
      <w:r w:rsidR="00B35264" w:rsidRPr="00AF34D1">
        <w:rPr>
          <w:rFonts w:ascii="Arial" w:eastAsia="Arial" w:hAnsi="Arial" w:cs="Arial"/>
          <w:sz w:val="20"/>
          <w:szCs w:val="20"/>
        </w:rPr>
        <w:t xml:space="preserve"> </w:t>
      </w:r>
      <w:r w:rsidR="00DA3C6B" w:rsidRPr="00AF34D1">
        <w:rPr>
          <w:rFonts w:ascii="Arial" w:hAnsi="Arial" w:cs="Arial"/>
          <w:bCs/>
          <w:sz w:val="20"/>
          <w:szCs w:val="20"/>
        </w:rPr>
        <w:t>Javno zdravlje i sigurnost</w:t>
      </w:r>
      <w:bookmarkEnd w:id="106"/>
    </w:p>
    <w:p w:rsidR="00DA3C6B" w:rsidRPr="00AF34D1" w:rsidRDefault="0072472F" w:rsidP="001C0079">
      <w:pPr>
        <w:jc w:val="both"/>
        <w:rPr>
          <w:rFonts w:ascii="Arial" w:eastAsia="Times New Roman" w:hAnsi="Arial" w:cs="Arial"/>
          <w:sz w:val="20"/>
          <w:szCs w:val="20"/>
        </w:rPr>
      </w:pPr>
      <w:r>
        <w:rPr>
          <w:rFonts w:ascii="Arial" w:eastAsia="Times New Roman" w:hAnsi="Arial" w:cs="Arial"/>
          <w:sz w:val="20"/>
          <w:szCs w:val="20"/>
        </w:rPr>
        <w:t>ESS</w:t>
      </w:r>
      <w:r w:rsidR="001C0079" w:rsidRPr="00AF34D1">
        <w:rPr>
          <w:rFonts w:ascii="Arial" w:eastAsia="Times New Roman" w:hAnsi="Arial" w:cs="Arial"/>
          <w:sz w:val="20"/>
          <w:szCs w:val="20"/>
        </w:rPr>
        <w:t xml:space="preserve">4 </w:t>
      </w:r>
      <w:r w:rsidR="00DA3C6B" w:rsidRPr="00AF34D1">
        <w:rPr>
          <w:rFonts w:ascii="Arial" w:eastAsia="Times New Roman" w:hAnsi="Arial" w:cs="Arial"/>
          <w:sz w:val="20"/>
          <w:szCs w:val="20"/>
        </w:rPr>
        <w:t xml:space="preserve">prepoznaje da aktivnosti na projektu, oprema i infrastruktura mogu povećati izloženost zajednice rizicima i uticajima. Pored toga, zajednice koje su već izložene uticajima klimatskih promena takođe mogu doživeti ubrzavanje ili pojačavanje uticaja kao posledicu projektnih aktivnosti. </w:t>
      </w:r>
      <w:r>
        <w:rPr>
          <w:rFonts w:ascii="Arial" w:eastAsia="Times New Roman" w:hAnsi="Arial" w:cs="Arial"/>
          <w:sz w:val="20"/>
          <w:szCs w:val="20"/>
        </w:rPr>
        <w:t>ESS</w:t>
      </w:r>
      <w:r w:rsidR="00DA3C6B" w:rsidRPr="00AF34D1">
        <w:rPr>
          <w:rFonts w:ascii="Arial" w:eastAsia="Times New Roman" w:hAnsi="Arial" w:cs="Arial"/>
          <w:sz w:val="20"/>
          <w:szCs w:val="20"/>
        </w:rPr>
        <w:t>4 se bavi rizicima i uticajima na zdravlje, sigurnost i bezbednost zajednica pod uticajem projekta i odgovarajućim odgovornostima Zajmoprimaca da ovakve rizike i uticaje minimiziraju, sa posebnim osvrtom na ljude koji, zbog svojih specifičnih okolnosti, mogu biti ugroženi.</w:t>
      </w:r>
    </w:p>
    <w:p w:rsidR="00CC21B3" w:rsidRPr="00AF34D1" w:rsidRDefault="0072472F" w:rsidP="00CC21B3">
      <w:pPr>
        <w:pStyle w:val="ListParagraph"/>
        <w:numPr>
          <w:ilvl w:val="2"/>
          <w:numId w:val="2"/>
        </w:numPr>
        <w:tabs>
          <w:tab w:val="left" w:pos="709"/>
        </w:tabs>
        <w:snapToGrid w:val="0"/>
        <w:spacing w:after="60"/>
        <w:ind w:left="709" w:hanging="709"/>
        <w:contextualSpacing w:val="0"/>
        <w:jc w:val="both"/>
        <w:outlineLvl w:val="2"/>
        <w:rPr>
          <w:rFonts w:ascii="Arial" w:eastAsia="Arial" w:hAnsi="Arial" w:cs="Arial"/>
          <w:sz w:val="20"/>
          <w:szCs w:val="20"/>
        </w:rPr>
      </w:pPr>
      <w:bookmarkStart w:id="107" w:name="_Toc29735362"/>
      <w:r>
        <w:rPr>
          <w:rFonts w:ascii="Arial" w:eastAsia="Arial" w:hAnsi="Arial" w:cs="Arial"/>
          <w:sz w:val="20"/>
          <w:szCs w:val="20"/>
        </w:rPr>
        <w:t>ESS</w:t>
      </w:r>
      <w:r w:rsidR="00CC21B3" w:rsidRPr="00AF34D1">
        <w:rPr>
          <w:rFonts w:ascii="Arial" w:eastAsia="Arial" w:hAnsi="Arial" w:cs="Arial"/>
          <w:sz w:val="20"/>
          <w:szCs w:val="20"/>
        </w:rPr>
        <w:t>5</w:t>
      </w:r>
      <w:r w:rsidR="00B35264" w:rsidRPr="00AF34D1">
        <w:rPr>
          <w:rFonts w:ascii="Arial" w:eastAsia="Arial" w:hAnsi="Arial" w:cs="Arial"/>
          <w:sz w:val="20"/>
          <w:szCs w:val="20"/>
        </w:rPr>
        <w:t xml:space="preserve"> </w:t>
      </w:r>
      <w:r w:rsidR="00DA3C6B" w:rsidRPr="00AF34D1">
        <w:rPr>
          <w:rFonts w:ascii="Arial" w:hAnsi="Arial" w:cs="Arial"/>
          <w:bCs/>
          <w:sz w:val="20"/>
          <w:szCs w:val="20"/>
        </w:rPr>
        <w:t>Otkup zemljišta, ograničenja načina korišćenja zemljišta i prinudno raseljavanje</w:t>
      </w:r>
      <w:bookmarkEnd w:id="107"/>
    </w:p>
    <w:p w:rsidR="00DA3C6B" w:rsidRPr="00AF34D1" w:rsidRDefault="0072472F" w:rsidP="000548BC">
      <w:pPr>
        <w:jc w:val="both"/>
        <w:rPr>
          <w:rFonts w:ascii="Arial" w:eastAsia="Times New Roman" w:hAnsi="Arial" w:cs="Arial"/>
          <w:sz w:val="20"/>
          <w:szCs w:val="20"/>
        </w:rPr>
      </w:pPr>
      <w:r>
        <w:rPr>
          <w:rFonts w:ascii="Arial" w:eastAsia="Times New Roman" w:hAnsi="Arial" w:cs="Arial"/>
          <w:sz w:val="20"/>
          <w:szCs w:val="20"/>
        </w:rPr>
        <w:t>ESS</w:t>
      </w:r>
      <w:r w:rsidR="0061726E" w:rsidRPr="00AF34D1">
        <w:rPr>
          <w:rFonts w:ascii="Arial" w:eastAsia="Times New Roman" w:hAnsi="Arial" w:cs="Arial"/>
          <w:sz w:val="20"/>
          <w:szCs w:val="20"/>
        </w:rPr>
        <w:t xml:space="preserve">5 </w:t>
      </w:r>
      <w:r w:rsidR="00DA3C6B" w:rsidRPr="00AF34D1">
        <w:rPr>
          <w:rFonts w:ascii="Arial" w:eastAsia="Times New Roman" w:hAnsi="Arial" w:cs="Arial"/>
          <w:sz w:val="20"/>
          <w:szCs w:val="20"/>
        </w:rPr>
        <w:t xml:space="preserve">prepoznaje da otkup zemljišta i ograničenja načina korišćenja zemljišta u vezi sa projektom mogu imati negativne uticaje na zajednice i ljude. Otkup zemljišta i ograničenja načina korišćenja zemljišta u vezi sa projektom mogu dovesti do fizičkog izmeštanja (preseljenje, gubitak stambenog zemljišta ili gubitak smeštaja), ekonomskog razmeštanja (gubitak zemljišta, sredstava ili pristupa sredstvima, što vodi do gubitka izvora prihoda ili drugih sredstava za život) ili oba. Pojam „prinudno raseljavanje“ se odnosi na ove uticaje. Raseljavanje se smatra prinudnim kada lica ili zajednice na koje ono utiče nemaju pravo da odbiju otkup zemljišta ili ograničenja načina korišćenja zemljišta koja nastaju kao posledica raseljavanja. Ovaj </w:t>
      </w:r>
      <w:r>
        <w:rPr>
          <w:rFonts w:ascii="Arial" w:eastAsia="Times New Roman" w:hAnsi="Arial" w:cs="Arial"/>
          <w:sz w:val="20"/>
          <w:szCs w:val="20"/>
        </w:rPr>
        <w:t>ESS</w:t>
      </w:r>
      <w:r w:rsidR="00DA3C6B" w:rsidRPr="00AF34D1">
        <w:rPr>
          <w:rFonts w:ascii="Arial" w:eastAsia="Times New Roman" w:hAnsi="Arial" w:cs="Arial"/>
          <w:sz w:val="20"/>
          <w:szCs w:val="20"/>
        </w:rPr>
        <w:t xml:space="preserve"> se odnosi na trajno ili privremeno fizičko ili ekonomsko razmeštanje koje je rezultat sledećih tipova otkupa </w:t>
      </w:r>
      <w:r w:rsidR="00DA3C6B" w:rsidRPr="00AF34D1">
        <w:rPr>
          <w:rFonts w:ascii="Arial" w:eastAsia="Times New Roman" w:hAnsi="Arial" w:cs="Arial"/>
          <w:sz w:val="20"/>
          <w:szCs w:val="20"/>
        </w:rPr>
        <w:lastRenderedPageBreak/>
        <w:t>zemljišta ili ograničenja načina korišćenja zemljišta koje se sprovodi ili nameće u vezi sa implementacijom projekta: (a) prava na zemljište ili prava korišćenja zemljišta se stiču ili ograničavaju putem eksproprijacije ili druge prinudne procedure u skladu sa nacionalnim zakonom; (b) prava na zemljište ili prava korišćenja zemljišta se stiču ili ograničavaju kroz ugovorene pogodbe sa vlasnicima nepokretnosti ili nosiocima prava na zemljište, u slučaju da nepostizanje pogodbe dovodi do eksproprijacije ili druge prinudne procedure; (c) ograničenja korišćenja zemljišta i pristupa prirodnim resursima koja prouzrokuju da zajednica ili grupe unutar zajednice gube pristup upotrebi resursa gde imaju tradicionalna ili običajna prava ili prava korišćenja koja se mogu prepoznati. Ovo može obuhvatati situacije gde se</w:t>
      </w:r>
      <w:r w:rsidR="00616DD5" w:rsidRPr="00AF34D1">
        <w:rPr>
          <w:rFonts w:ascii="Arial" w:eastAsia="Times New Roman" w:hAnsi="Arial" w:cs="Arial"/>
          <w:sz w:val="20"/>
          <w:szCs w:val="20"/>
        </w:rPr>
        <w:t xml:space="preserve"> u vezi sa projektom formiraju zakonski utvrđena zaštićena područja, šume, područja biodiverziteta ili zaštitne zone; (d) Raseljavanje ljudi bez formalnih, tradicionalnih ili prepoznatljivih prava korišćenja, koji borave ili koriste zemljište pre datuma preseka u okviru projekta; (e) raseljavanje ljudi kao posledica uticaja projekta koji dovode do toga da njihovo zemljište postane neupotrebljivo ili nepristupačno; (f) ograničenje pristupa zemljištu ili upotrebe drugih resursa, što obuhvata i zajedničku imovinu i prirodne resurse kao što su pomorski ili vodni resursi, drvna građa i drugi šumski proizvodi, sveža voda, lekovito biljke, lovni i sakupljački tereni i oblasti za ubiranje useva; (g) Prava na zemljište ili položena prava na zemljište ili resurse kojih se pojedinci ili zajednice odriču bez pune isplate kompenzacije; i (h) otkup zemljišta ili ograničenje načina korišćenja zemljišta koji nastaju pre projekta, ali koji su sprovedeni ili pokrenuti u iščekivanju ili kao priprema za projekat.</w:t>
      </w:r>
    </w:p>
    <w:p w:rsidR="00CC21B3" w:rsidRPr="00AF34D1" w:rsidRDefault="00901E7D" w:rsidP="000548BC">
      <w:pPr>
        <w:jc w:val="both"/>
        <w:rPr>
          <w:rFonts w:ascii="Arial" w:eastAsia="Arial" w:hAnsi="Arial" w:cs="Arial"/>
          <w:sz w:val="20"/>
          <w:szCs w:val="20"/>
        </w:rPr>
      </w:pPr>
      <w:r w:rsidRPr="00AF34D1">
        <w:rPr>
          <w:rFonts w:ascii="Arial" w:eastAsia="Times New Roman" w:hAnsi="Arial" w:cs="Arial"/>
          <w:sz w:val="20"/>
          <w:szCs w:val="20"/>
        </w:rPr>
        <w:t xml:space="preserve">5.4.6 </w:t>
      </w:r>
      <w:r w:rsidR="0072472F">
        <w:rPr>
          <w:rFonts w:ascii="Arial" w:eastAsia="Arial" w:hAnsi="Arial" w:cs="Arial"/>
          <w:sz w:val="20"/>
          <w:szCs w:val="20"/>
        </w:rPr>
        <w:t>ESS</w:t>
      </w:r>
      <w:r w:rsidR="00CC21B3" w:rsidRPr="00AF34D1">
        <w:rPr>
          <w:rFonts w:ascii="Arial" w:eastAsia="Arial" w:hAnsi="Arial" w:cs="Arial"/>
          <w:sz w:val="20"/>
          <w:szCs w:val="20"/>
        </w:rPr>
        <w:t>6</w:t>
      </w:r>
      <w:r w:rsidR="00B35264" w:rsidRPr="00AF34D1">
        <w:rPr>
          <w:rFonts w:ascii="Arial" w:eastAsia="Arial" w:hAnsi="Arial" w:cs="Arial"/>
          <w:sz w:val="20"/>
          <w:szCs w:val="20"/>
        </w:rPr>
        <w:t xml:space="preserve"> </w:t>
      </w:r>
      <w:r w:rsidR="00DA3C6B" w:rsidRPr="00AF34D1">
        <w:rPr>
          <w:rFonts w:ascii="Arial" w:hAnsi="Arial" w:cs="Arial"/>
          <w:bCs/>
          <w:sz w:val="20"/>
          <w:szCs w:val="20"/>
        </w:rPr>
        <w:t>Očuvanje biodiverziteta i održivo upravljanje živim prirodnim resursima</w:t>
      </w:r>
    </w:p>
    <w:p w:rsidR="00616DD5" w:rsidRPr="00AF34D1" w:rsidRDefault="0072472F" w:rsidP="0061726E">
      <w:pPr>
        <w:jc w:val="both"/>
        <w:rPr>
          <w:rFonts w:ascii="Arial" w:eastAsia="Times New Roman" w:hAnsi="Arial" w:cs="Arial"/>
          <w:sz w:val="20"/>
          <w:szCs w:val="20"/>
        </w:rPr>
      </w:pPr>
      <w:r>
        <w:rPr>
          <w:rFonts w:ascii="Arial" w:eastAsia="Times New Roman" w:hAnsi="Arial" w:cs="Arial"/>
          <w:sz w:val="20"/>
          <w:szCs w:val="20"/>
        </w:rPr>
        <w:t>ESS</w:t>
      </w:r>
      <w:r w:rsidR="0061726E" w:rsidRPr="00AF34D1">
        <w:rPr>
          <w:rFonts w:ascii="Arial" w:eastAsia="Times New Roman" w:hAnsi="Arial" w:cs="Arial"/>
          <w:sz w:val="20"/>
          <w:szCs w:val="20"/>
        </w:rPr>
        <w:t xml:space="preserve">6 </w:t>
      </w:r>
      <w:r w:rsidR="00616DD5" w:rsidRPr="00AF34D1">
        <w:rPr>
          <w:rFonts w:ascii="Arial" w:eastAsia="Times New Roman" w:hAnsi="Arial" w:cs="Arial"/>
          <w:sz w:val="20"/>
          <w:szCs w:val="20"/>
        </w:rPr>
        <w:t xml:space="preserve">prepoznaje da zaštita i očuvanje biodiverziteta i održivo upravljanje živim prirodnim resursima predstavljaju osnovu održivog razvoja. Biodiverzitet se definiše kao raznovrsnost živih organizama iz svih izvora šti, između ostalog, obuhvata kopnene, pomorske i druge vodne ekosisteme i ekološke komplekse kojima oni pripadaju; ovo obuhvata diverzitet u okviru vrsta, među vrstama i diverzitet ekosistema. Biodiverzitet je često u osnovi ponuda ekosistema koje ljudi cene. Uticaji na biodiverzitet, prema tome, često mogu imati negativan uticaj na pružanje ovih ponuda ekosistema. </w:t>
      </w:r>
      <w:r>
        <w:rPr>
          <w:rFonts w:ascii="Arial" w:eastAsia="Times New Roman" w:hAnsi="Arial" w:cs="Arial"/>
          <w:sz w:val="20"/>
          <w:szCs w:val="20"/>
        </w:rPr>
        <w:t>ESS</w:t>
      </w:r>
      <w:r w:rsidR="00616DD5" w:rsidRPr="00AF34D1">
        <w:rPr>
          <w:rFonts w:ascii="Arial" w:eastAsia="Times New Roman" w:hAnsi="Arial" w:cs="Arial"/>
          <w:sz w:val="20"/>
          <w:szCs w:val="20"/>
        </w:rPr>
        <w:t xml:space="preserve">6 prepoznaje značaj održavanja osnovnih ekoloških funkcija staništa, što obuhvata i šume, kao i biodiverziteta koji ona podržavaju. Stanište se definiše kao kopnena, slatkovodna ili morska geografska jedinica ili vazdušni prostor koji podržava skupine živih organizama i njihove interakcije sa neživim okruženjem. Sva staništa podržavaju kompleksnosti živih organizama i razlikuju se u smislu raznovrsnosti, obilja i značaja vrsta. Ovaj </w:t>
      </w:r>
      <w:r>
        <w:rPr>
          <w:rFonts w:ascii="Arial" w:eastAsia="Times New Roman" w:hAnsi="Arial" w:cs="Arial"/>
          <w:sz w:val="20"/>
          <w:szCs w:val="20"/>
        </w:rPr>
        <w:t>ESS</w:t>
      </w:r>
      <w:r w:rsidR="00616DD5" w:rsidRPr="00AF34D1">
        <w:rPr>
          <w:rFonts w:ascii="Arial" w:eastAsia="Times New Roman" w:hAnsi="Arial" w:cs="Arial"/>
          <w:sz w:val="20"/>
          <w:szCs w:val="20"/>
        </w:rPr>
        <w:t xml:space="preserve"> se takođe bavi održivim upravljanjem primarni proizvodnje i ubiranja plodova živih prirodnih resursa. </w:t>
      </w:r>
      <w:r>
        <w:rPr>
          <w:rFonts w:ascii="Arial" w:eastAsia="Times New Roman" w:hAnsi="Arial" w:cs="Arial"/>
          <w:sz w:val="20"/>
          <w:szCs w:val="20"/>
        </w:rPr>
        <w:t>ESS</w:t>
      </w:r>
      <w:r w:rsidR="00616DD5" w:rsidRPr="00AF34D1">
        <w:rPr>
          <w:rFonts w:ascii="Arial" w:eastAsia="Times New Roman" w:hAnsi="Arial" w:cs="Arial"/>
          <w:sz w:val="20"/>
          <w:szCs w:val="20"/>
        </w:rPr>
        <w:t>6 prepoznaje potrebu da se razmotri izvor sredstava za život strana pod uticajem projekta, što obuhvata i starosedelačke narode, čiji pristup ili upotreba biodiverziteta ili živih prirodnih resursa može potpasti pod uticaj projekta. Potencijalna pozitivna uloga strana pod uticajem projekta, kao i starosedelačkih naroda, u održavanju biodiverziteta i održivom upravljanju živim prirodnim resursima se takođe uzima u obzir.</w:t>
      </w:r>
    </w:p>
    <w:p w:rsidR="00CC21B3" w:rsidRPr="00AF34D1" w:rsidRDefault="0072472F" w:rsidP="000D1326">
      <w:pPr>
        <w:pStyle w:val="ListParagraph"/>
        <w:numPr>
          <w:ilvl w:val="2"/>
          <w:numId w:val="28"/>
        </w:numPr>
        <w:tabs>
          <w:tab w:val="left" w:pos="709"/>
        </w:tabs>
        <w:snapToGrid w:val="0"/>
        <w:spacing w:after="60"/>
        <w:jc w:val="both"/>
        <w:outlineLvl w:val="2"/>
        <w:rPr>
          <w:rFonts w:ascii="Arial" w:eastAsia="Arial" w:hAnsi="Arial" w:cs="Arial"/>
          <w:sz w:val="20"/>
          <w:szCs w:val="20"/>
        </w:rPr>
      </w:pPr>
      <w:bookmarkStart w:id="108" w:name="_Toc29735363"/>
      <w:r>
        <w:rPr>
          <w:rFonts w:ascii="Arial" w:eastAsia="Arial" w:hAnsi="Arial" w:cs="Arial"/>
          <w:sz w:val="20"/>
          <w:szCs w:val="20"/>
        </w:rPr>
        <w:t>ESS</w:t>
      </w:r>
      <w:r w:rsidR="00CC21B3" w:rsidRPr="00AF34D1">
        <w:rPr>
          <w:rFonts w:ascii="Arial" w:eastAsia="Arial" w:hAnsi="Arial" w:cs="Arial"/>
          <w:sz w:val="20"/>
          <w:szCs w:val="20"/>
        </w:rPr>
        <w:t>7</w:t>
      </w:r>
      <w:r w:rsidR="00B35264" w:rsidRPr="00AF34D1">
        <w:rPr>
          <w:rFonts w:ascii="Arial" w:eastAsia="Arial" w:hAnsi="Arial" w:cs="Arial"/>
          <w:sz w:val="20"/>
          <w:szCs w:val="20"/>
        </w:rPr>
        <w:t xml:space="preserve"> </w:t>
      </w:r>
      <w:r w:rsidR="00DA3C6B" w:rsidRPr="00AF34D1">
        <w:rPr>
          <w:rFonts w:ascii="Arial" w:hAnsi="Arial" w:cs="Arial"/>
          <w:bCs/>
          <w:sz w:val="20"/>
          <w:szCs w:val="20"/>
        </w:rPr>
        <w:t>Starosedelački narodi/Istorijski nedovoljno podržane tradicionalne lokalne zajednice subsaharske Afrike</w:t>
      </w:r>
      <w:bookmarkEnd w:id="108"/>
    </w:p>
    <w:p w:rsidR="00CC21B3" w:rsidRPr="00AF34D1" w:rsidRDefault="00616DD5" w:rsidP="00616DD5">
      <w:pPr>
        <w:autoSpaceDE w:val="0"/>
        <w:autoSpaceDN w:val="0"/>
        <w:adjustRightInd w:val="0"/>
        <w:jc w:val="both"/>
        <w:rPr>
          <w:rFonts w:ascii="Arial" w:eastAsia="Calibri" w:hAnsi="Arial" w:cs="Arial"/>
          <w:sz w:val="20"/>
          <w:szCs w:val="20"/>
        </w:rPr>
      </w:pPr>
      <w:r w:rsidRPr="00AF34D1">
        <w:rPr>
          <w:rFonts w:ascii="Arial" w:eastAsia="Arial" w:hAnsi="Arial" w:cs="Arial"/>
          <w:sz w:val="20"/>
          <w:szCs w:val="20"/>
        </w:rPr>
        <w:t>Ovaj standard nije primenljiv na ovaj Projekat imajući u vidu činjenicu da u Srbiji ne postoje društvene ili kulturne grupe sa specifičnim karakteristikama koje su definisane u</w:t>
      </w:r>
      <w:r w:rsidR="00CC21B3" w:rsidRPr="00AF34D1">
        <w:rPr>
          <w:rFonts w:ascii="Arial" w:eastAsia="Calibri" w:hAnsi="Arial" w:cs="Arial"/>
          <w:sz w:val="20"/>
          <w:szCs w:val="20"/>
        </w:rPr>
        <w:t xml:space="preserve"> </w:t>
      </w:r>
      <w:r w:rsidR="0072472F">
        <w:rPr>
          <w:rFonts w:ascii="Arial" w:eastAsia="Calibri" w:hAnsi="Arial" w:cs="Arial"/>
          <w:sz w:val="20"/>
          <w:szCs w:val="20"/>
        </w:rPr>
        <w:t>ESS</w:t>
      </w:r>
      <w:r w:rsidR="00CC21B3" w:rsidRPr="00AF34D1">
        <w:rPr>
          <w:rFonts w:ascii="Arial" w:eastAsia="Calibri" w:hAnsi="Arial" w:cs="Arial"/>
          <w:sz w:val="20"/>
          <w:szCs w:val="20"/>
        </w:rPr>
        <w:t xml:space="preserve"> 7.</w:t>
      </w:r>
    </w:p>
    <w:p w:rsidR="00CC21B3" w:rsidRPr="00AF34D1" w:rsidRDefault="0072472F" w:rsidP="000D1326">
      <w:pPr>
        <w:pStyle w:val="ListParagraph"/>
        <w:numPr>
          <w:ilvl w:val="2"/>
          <w:numId w:val="28"/>
        </w:numPr>
        <w:tabs>
          <w:tab w:val="left" w:pos="709"/>
        </w:tabs>
        <w:snapToGrid w:val="0"/>
        <w:spacing w:after="60"/>
        <w:jc w:val="both"/>
        <w:outlineLvl w:val="2"/>
        <w:rPr>
          <w:rFonts w:ascii="Arial" w:eastAsia="Arial" w:hAnsi="Arial" w:cs="Arial"/>
          <w:sz w:val="20"/>
          <w:szCs w:val="20"/>
        </w:rPr>
      </w:pPr>
      <w:bookmarkStart w:id="109" w:name="_Toc29735364"/>
      <w:r>
        <w:rPr>
          <w:rFonts w:ascii="Arial" w:eastAsia="Arial" w:hAnsi="Arial" w:cs="Arial"/>
          <w:sz w:val="20"/>
          <w:szCs w:val="20"/>
        </w:rPr>
        <w:t>ESS</w:t>
      </w:r>
      <w:r w:rsidR="00CC21B3" w:rsidRPr="00AF34D1">
        <w:rPr>
          <w:rFonts w:ascii="Arial" w:eastAsia="Arial" w:hAnsi="Arial" w:cs="Arial"/>
          <w:sz w:val="20"/>
          <w:szCs w:val="20"/>
        </w:rPr>
        <w:t>8</w:t>
      </w:r>
      <w:r w:rsidR="00B35264" w:rsidRPr="00AF34D1">
        <w:rPr>
          <w:rFonts w:ascii="Arial" w:eastAsia="Arial" w:hAnsi="Arial" w:cs="Arial"/>
          <w:sz w:val="20"/>
          <w:szCs w:val="20"/>
        </w:rPr>
        <w:t xml:space="preserve"> </w:t>
      </w:r>
      <w:r w:rsidR="00DA3C6B" w:rsidRPr="00AF34D1">
        <w:rPr>
          <w:rFonts w:ascii="Arial" w:eastAsia="Arial" w:hAnsi="Arial" w:cs="Arial"/>
          <w:sz w:val="20"/>
          <w:szCs w:val="20"/>
        </w:rPr>
        <w:t>Kulturno nasleđe</w:t>
      </w:r>
      <w:bookmarkEnd w:id="109"/>
    </w:p>
    <w:p w:rsidR="00616DD5" w:rsidRPr="00AF34D1" w:rsidRDefault="0072472F" w:rsidP="0061726E">
      <w:pPr>
        <w:jc w:val="both"/>
        <w:rPr>
          <w:rFonts w:ascii="Arial" w:eastAsia="Times New Roman" w:hAnsi="Arial" w:cs="Arial"/>
          <w:sz w:val="20"/>
          <w:szCs w:val="20"/>
        </w:rPr>
      </w:pPr>
      <w:r>
        <w:rPr>
          <w:rFonts w:ascii="Arial" w:eastAsia="Times New Roman" w:hAnsi="Arial" w:cs="Arial"/>
          <w:sz w:val="20"/>
          <w:szCs w:val="20"/>
        </w:rPr>
        <w:t>ESS</w:t>
      </w:r>
      <w:r w:rsidR="0061726E" w:rsidRPr="00AF34D1">
        <w:rPr>
          <w:rFonts w:ascii="Arial" w:eastAsia="Times New Roman" w:hAnsi="Arial" w:cs="Arial"/>
          <w:sz w:val="20"/>
          <w:szCs w:val="20"/>
        </w:rPr>
        <w:t xml:space="preserve">8 </w:t>
      </w:r>
      <w:r w:rsidR="00325B1D" w:rsidRPr="00AF34D1">
        <w:rPr>
          <w:rFonts w:ascii="Arial" w:eastAsia="Times New Roman" w:hAnsi="Arial" w:cs="Arial"/>
          <w:sz w:val="20"/>
          <w:szCs w:val="20"/>
        </w:rPr>
        <w:t xml:space="preserve">prepoznaje da kulturno nasleđe obezbeđuje kontinuitet u opipljivim i neopipljivim oblicima između prošlosti, sadašnjosti i budućnosti. Kulturno nasleđe u svojim brojnim pojavnim oblicima je značajno kao izvor vrednih naučnih i istorijskih informacija, kao ekonomski i socijalni resurs za razvoj i kao sastavni deo kulturnog identiteta i prakse ljudi. </w:t>
      </w:r>
      <w:r>
        <w:rPr>
          <w:rFonts w:ascii="Arial" w:eastAsia="Times New Roman" w:hAnsi="Arial" w:cs="Arial"/>
          <w:sz w:val="20"/>
          <w:szCs w:val="20"/>
        </w:rPr>
        <w:t>ESS</w:t>
      </w:r>
      <w:r w:rsidR="00325B1D" w:rsidRPr="00AF34D1">
        <w:rPr>
          <w:rFonts w:ascii="Arial" w:eastAsia="Times New Roman" w:hAnsi="Arial" w:cs="Arial"/>
          <w:sz w:val="20"/>
          <w:szCs w:val="20"/>
        </w:rPr>
        <w:t xml:space="preserve">8 definiše mere koje su namenjene da zaštite kulturno nasleđe tokom čitavog životnog ciklusa projekta. Ovaj </w:t>
      </w:r>
      <w:r>
        <w:rPr>
          <w:rFonts w:ascii="Arial" w:eastAsia="Times New Roman" w:hAnsi="Arial" w:cs="Arial"/>
          <w:sz w:val="20"/>
          <w:szCs w:val="20"/>
        </w:rPr>
        <w:t>ESS</w:t>
      </w:r>
      <w:r w:rsidR="00325B1D" w:rsidRPr="00AF34D1">
        <w:rPr>
          <w:rFonts w:ascii="Arial" w:eastAsia="Times New Roman" w:hAnsi="Arial" w:cs="Arial"/>
          <w:sz w:val="20"/>
          <w:szCs w:val="20"/>
        </w:rPr>
        <w:t xml:space="preserve"> propisuje opšte odredbe u vezi sa rizicima i uticajima projektnih aktivnosti na kulturno nasleđe.</w:t>
      </w:r>
    </w:p>
    <w:p w:rsidR="00CC21B3" w:rsidRPr="00AF34D1" w:rsidRDefault="0072472F" w:rsidP="000D1326">
      <w:pPr>
        <w:pStyle w:val="ListParagraph"/>
        <w:numPr>
          <w:ilvl w:val="2"/>
          <w:numId w:val="28"/>
        </w:numPr>
        <w:tabs>
          <w:tab w:val="left" w:pos="709"/>
        </w:tabs>
        <w:snapToGrid w:val="0"/>
        <w:spacing w:after="60"/>
        <w:ind w:left="709" w:hanging="709"/>
        <w:contextualSpacing w:val="0"/>
        <w:jc w:val="both"/>
        <w:outlineLvl w:val="2"/>
        <w:rPr>
          <w:rFonts w:ascii="Arial" w:eastAsia="Arial" w:hAnsi="Arial" w:cs="Arial"/>
          <w:sz w:val="20"/>
          <w:szCs w:val="20"/>
        </w:rPr>
      </w:pPr>
      <w:bookmarkStart w:id="110" w:name="_Toc29735365"/>
      <w:r>
        <w:rPr>
          <w:rFonts w:ascii="Arial" w:eastAsia="Arial" w:hAnsi="Arial" w:cs="Arial"/>
          <w:sz w:val="20"/>
          <w:szCs w:val="20"/>
        </w:rPr>
        <w:t>ESS</w:t>
      </w:r>
      <w:r w:rsidR="00CC21B3" w:rsidRPr="00AF34D1">
        <w:rPr>
          <w:rFonts w:ascii="Arial" w:eastAsia="Arial" w:hAnsi="Arial" w:cs="Arial"/>
          <w:sz w:val="20"/>
          <w:szCs w:val="20"/>
        </w:rPr>
        <w:t xml:space="preserve">9 </w:t>
      </w:r>
      <w:r w:rsidR="00DA3C6B" w:rsidRPr="00AF34D1">
        <w:rPr>
          <w:rFonts w:ascii="Arial" w:eastAsia="Times New Roman" w:hAnsi="Arial" w:cs="Arial"/>
          <w:sz w:val="20"/>
          <w:szCs w:val="20"/>
        </w:rPr>
        <w:t>Finansijski posrednici</w:t>
      </w:r>
      <w:bookmarkEnd w:id="110"/>
    </w:p>
    <w:p w:rsidR="00325B1D" w:rsidRPr="00AF34D1" w:rsidRDefault="0072472F" w:rsidP="0061726E">
      <w:pPr>
        <w:autoSpaceDE w:val="0"/>
        <w:autoSpaceDN w:val="0"/>
        <w:adjustRightInd w:val="0"/>
        <w:jc w:val="left"/>
        <w:rPr>
          <w:rFonts w:ascii="Arial" w:eastAsia="Times New Roman" w:hAnsi="Arial" w:cs="Arial"/>
          <w:sz w:val="20"/>
          <w:szCs w:val="20"/>
        </w:rPr>
      </w:pPr>
      <w:r>
        <w:rPr>
          <w:rFonts w:ascii="Arial" w:eastAsia="Times New Roman" w:hAnsi="Arial" w:cs="Arial"/>
          <w:sz w:val="20"/>
          <w:szCs w:val="20"/>
        </w:rPr>
        <w:t>ESS</w:t>
      </w:r>
      <w:r w:rsidR="0061726E" w:rsidRPr="00AF34D1">
        <w:rPr>
          <w:rFonts w:ascii="Arial" w:eastAsia="Times New Roman" w:hAnsi="Arial" w:cs="Arial"/>
          <w:sz w:val="20"/>
          <w:szCs w:val="20"/>
        </w:rPr>
        <w:t xml:space="preserve">9 </w:t>
      </w:r>
      <w:r w:rsidR="00325B1D" w:rsidRPr="00AF34D1">
        <w:rPr>
          <w:rFonts w:ascii="Arial" w:eastAsia="Times New Roman" w:hAnsi="Arial" w:cs="Arial"/>
          <w:sz w:val="20"/>
          <w:szCs w:val="20"/>
        </w:rPr>
        <w:t>se ne primenjuje jer se finansiranje Banke ne daje finansijskim institucijama radi daljeg davanja zajmova.</w:t>
      </w:r>
    </w:p>
    <w:p w:rsidR="00CC21B3" w:rsidRPr="00AF34D1" w:rsidRDefault="0072472F" w:rsidP="000D1326">
      <w:pPr>
        <w:pStyle w:val="ListParagraph"/>
        <w:numPr>
          <w:ilvl w:val="2"/>
          <w:numId w:val="28"/>
        </w:numPr>
        <w:tabs>
          <w:tab w:val="left" w:pos="709"/>
        </w:tabs>
        <w:snapToGrid w:val="0"/>
        <w:spacing w:after="60"/>
        <w:ind w:left="709" w:hanging="709"/>
        <w:contextualSpacing w:val="0"/>
        <w:jc w:val="both"/>
        <w:outlineLvl w:val="2"/>
        <w:rPr>
          <w:rFonts w:ascii="Arial" w:eastAsia="Arial" w:hAnsi="Arial" w:cs="Arial"/>
          <w:sz w:val="20"/>
          <w:szCs w:val="20"/>
        </w:rPr>
      </w:pPr>
      <w:bookmarkStart w:id="111" w:name="_Toc29735366"/>
      <w:r>
        <w:rPr>
          <w:rFonts w:ascii="Arial" w:eastAsia="Arial" w:hAnsi="Arial" w:cs="Arial"/>
          <w:sz w:val="20"/>
          <w:szCs w:val="20"/>
        </w:rPr>
        <w:t>ESS</w:t>
      </w:r>
      <w:r w:rsidR="00CC21B3" w:rsidRPr="00AF34D1">
        <w:rPr>
          <w:rFonts w:ascii="Arial" w:eastAsia="Arial" w:hAnsi="Arial" w:cs="Arial"/>
          <w:sz w:val="20"/>
          <w:szCs w:val="20"/>
        </w:rPr>
        <w:t>10</w:t>
      </w:r>
      <w:r w:rsidR="00B35264" w:rsidRPr="00AF34D1">
        <w:rPr>
          <w:rFonts w:ascii="Arial" w:eastAsia="Arial" w:hAnsi="Arial" w:cs="Arial"/>
          <w:sz w:val="20"/>
          <w:szCs w:val="20"/>
        </w:rPr>
        <w:t xml:space="preserve"> </w:t>
      </w:r>
      <w:r w:rsidR="00DA3C6B" w:rsidRPr="00AF34D1">
        <w:rPr>
          <w:rFonts w:ascii="Arial" w:hAnsi="Arial" w:cs="Arial"/>
          <w:bCs/>
          <w:sz w:val="20"/>
          <w:szCs w:val="20"/>
        </w:rPr>
        <w:t>Angažman zainteresovanih strana i objavljivanje informacija</w:t>
      </w:r>
      <w:bookmarkEnd w:id="111"/>
    </w:p>
    <w:p w:rsidR="00325B1D" w:rsidRPr="00AF34D1" w:rsidRDefault="00325B1D" w:rsidP="0061726E">
      <w:pPr>
        <w:spacing w:after="0"/>
        <w:jc w:val="left"/>
        <w:rPr>
          <w:rFonts w:ascii="Arial" w:eastAsia="Times New Roman" w:hAnsi="Arial" w:cs="Arial"/>
          <w:sz w:val="20"/>
          <w:szCs w:val="20"/>
        </w:rPr>
      </w:pPr>
      <w:r w:rsidRPr="00AF34D1">
        <w:rPr>
          <w:rFonts w:ascii="Arial" w:eastAsia="Times New Roman" w:hAnsi="Arial" w:cs="Arial"/>
          <w:sz w:val="20"/>
          <w:szCs w:val="20"/>
        </w:rPr>
        <w:t xml:space="preserve">Ovaj </w:t>
      </w:r>
      <w:r w:rsidR="0072472F">
        <w:rPr>
          <w:rFonts w:ascii="Arial" w:eastAsia="Times New Roman" w:hAnsi="Arial" w:cs="Arial"/>
          <w:sz w:val="20"/>
          <w:szCs w:val="20"/>
        </w:rPr>
        <w:t>ESS</w:t>
      </w:r>
      <w:r w:rsidRPr="00AF34D1">
        <w:rPr>
          <w:rFonts w:ascii="Arial" w:eastAsia="Times New Roman" w:hAnsi="Arial" w:cs="Arial"/>
          <w:sz w:val="20"/>
          <w:szCs w:val="20"/>
        </w:rPr>
        <w:t xml:space="preserve"> prepoznaje značaj otvorenog i transparetnog angažmana Zajmoprimca sa zainteresovanim stranama na projektu kao ključni element dobre međunarodne prakse. Efektivan angažman zainteresovanih strana može da unapredi održivost projekata u smislu životne sredine i socijalnih pitanja, unapredi prihvatanje projekta i ostvari značajan doprinos uspešnom projektovanju i izvođenju projekta. Kroz konsultacije sa Bankom, Zajmoprimac je razvio Plan angažovanja zainteresovanih strana (</w:t>
      </w:r>
      <w:r w:rsidR="0072472F">
        <w:rPr>
          <w:rFonts w:ascii="Arial" w:eastAsia="Times New Roman" w:hAnsi="Arial" w:cs="Arial"/>
          <w:sz w:val="20"/>
          <w:szCs w:val="20"/>
        </w:rPr>
        <w:t>SEP</w:t>
      </w:r>
      <w:r w:rsidRPr="00AF34D1">
        <w:rPr>
          <w:rFonts w:ascii="Arial" w:eastAsia="Times New Roman" w:hAnsi="Arial" w:cs="Arial"/>
          <w:sz w:val="20"/>
          <w:szCs w:val="20"/>
        </w:rPr>
        <w:t>) koji je u skladu sa prirodom i razmerom projekta i njegovim potencijalnim rizicima i uticajima.</w:t>
      </w:r>
    </w:p>
    <w:p w:rsidR="00F074FD" w:rsidRPr="00AF34D1" w:rsidRDefault="00F074FD" w:rsidP="0061726E">
      <w:pPr>
        <w:autoSpaceDE w:val="0"/>
        <w:autoSpaceDN w:val="0"/>
        <w:adjustRightInd w:val="0"/>
        <w:spacing w:after="0"/>
        <w:jc w:val="both"/>
        <w:rPr>
          <w:rFonts w:ascii="Arial" w:eastAsia="Calibri" w:hAnsi="Arial" w:cs="Arial"/>
          <w:sz w:val="20"/>
          <w:szCs w:val="20"/>
        </w:rPr>
      </w:pPr>
    </w:p>
    <w:p w:rsidR="002576D7" w:rsidRPr="00AF34D1" w:rsidRDefault="00325B1D" w:rsidP="000D1326">
      <w:pPr>
        <w:pStyle w:val="Heading2"/>
        <w:numPr>
          <w:ilvl w:val="1"/>
          <w:numId w:val="28"/>
        </w:numPr>
        <w:tabs>
          <w:tab w:val="left" w:pos="567"/>
        </w:tabs>
        <w:snapToGrid w:val="0"/>
        <w:spacing w:before="0" w:after="120"/>
        <w:ind w:left="567" w:hanging="567"/>
        <w:jc w:val="both"/>
        <w:rPr>
          <w:rFonts w:ascii="Arial" w:hAnsi="Arial"/>
          <w:b w:val="0"/>
          <w:sz w:val="20"/>
        </w:rPr>
      </w:pPr>
      <w:bookmarkStart w:id="112" w:name="_Toc29735367"/>
      <w:r w:rsidRPr="00AF34D1">
        <w:rPr>
          <w:rFonts w:ascii="Arial" w:hAnsi="Arial"/>
          <w:b w:val="0"/>
          <w:sz w:val="20"/>
        </w:rPr>
        <w:t>Ostali kriterijumi i smernice</w:t>
      </w:r>
      <w:bookmarkEnd w:id="112"/>
    </w:p>
    <w:p w:rsidR="00325B1D" w:rsidRPr="00AF34D1" w:rsidRDefault="00325B1D" w:rsidP="002576D7">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Svetska banka je izradila Smernice za životnu sredinu, zdravlje i bezbednost koje predstavljaju tehničke referentne dokumente sa opštim i granskim primerima dobre međunarodne industrijske prakse.</w:t>
      </w:r>
    </w:p>
    <w:p w:rsidR="00325B1D" w:rsidRPr="00AF34D1" w:rsidRDefault="00325B1D" w:rsidP="002576D7">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lastRenderedPageBreak/>
        <w:t>Zajmoprimac je u obavezi da primeni odgovarajući nivo učinka ili mera kao što je navedeno u Smernicama za životnu sredinu, zdravlje i bezbednost. U slučaju dvostrukih standarda koje je potrebno ispuniti (kada se nacionalna zakonska regulativa razlikuje od zahteva i mera propisanih Smernicama), primenjivaće se stroži zahtevi.</w:t>
      </w:r>
    </w:p>
    <w:p w:rsidR="00BB4E99" w:rsidRPr="00AF34D1" w:rsidRDefault="00BB4E99" w:rsidP="00BB4E99">
      <w:pPr>
        <w:autoSpaceDE w:val="0"/>
        <w:autoSpaceDN w:val="0"/>
        <w:adjustRightInd w:val="0"/>
        <w:jc w:val="both"/>
        <w:rPr>
          <w:rFonts w:ascii="Arial" w:eastAsia="Times New Roman" w:hAnsi="Arial" w:cs="Arial"/>
          <w:sz w:val="20"/>
          <w:szCs w:val="20"/>
        </w:rPr>
      </w:pPr>
    </w:p>
    <w:p w:rsidR="007C13B5" w:rsidRPr="00AF34D1" w:rsidRDefault="007C13B5" w:rsidP="00BB4E99">
      <w:pPr>
        <w:autoSpaceDE w:val="0"/>
        <w:autoSpaceDN w:val="0"/>
        <w:adjustRightInd w:val="0"/>
        <w:jc w:val="both"/>
        <w:rPr>
          <w:rFonts w:ascii="Arial" w:eastAsia="Times New Roman" w:hAnsi="Arial" w:cs="Arial"/>
          <w:sz w:val="20"/>
          <w:szCs w:val="20"/>
        </w:rPr>
      </w:pPr>
    </w:p>
    <w:p w:rsidR="007C13B5" w:rsidRPr="00AF34D1" w:rsidRDefault="007C13B5" w:rsidP="00BB4E99">
      <w:pPr>
        <w:autoSpaceDE w:val="0"/>
        <w:autoSpaceDN w:val="0"/>
        <w:adjustRightInd w:val="0"/>
        <w:jc w:val="both"/>
        <w:rPr>
          <w:rFonts w:ascii="Arial" w:eastAsia="Times New Roman" w:hAnsi="Arial" w:cs="Arial"/>
          <w:sz w:val="20"/>
          <w:szCs w:val="20"/>
        </w:rPr>
        <w:sectPr w:rsidR="007C13B5" w:rsidRPr="00AF34D1" w:rsidSect="00300947">
          <w:headerReference w:type="default" r:id="rId26"/>
          <w:footerReference w:type="default" r:id="rId27"/>
          <w:type w:val="continuous"/>
          <w:pgSz w:w="11907" w:h="16840" w:code="9"/>
          <w:pgMar w:top="964" w:right="964" w:bottom="964" w:left="1247" w:header="397" w:footer="397" w:gutter="0"/>
          <w:cols w:space="720"/>
        </w:sectPr>
      </w:pPr>
    </w:p>
    <w:p w:rsidR="007C13B5" w:rsidRPr="00AF34D1" w:rsidRDefault="007C13B5">
      <w:pPr>
        <w:rPr>
          <w:rFonts w:ascii="Arial" w:eastAsia="Times New Roman" w:hAnsi="Arial" w:cs="Arial"/>
          <w:sz w:val="20"/>
          <w:szCs w:val="20"/>
        </w:rPr>
      </w:pPr>
    </w:p>
    <w:p w:rsidR="007C13B5" w:rsidRPr="00AF34D1" w:rsidRDefault="007C13B5" w:rsidP="007C13B5">
      <w:pPr>
        <w:keepNext/>
        <w:keepLines/>
        <w:widowControl w:val="0"/>
        <w:autoSpaceDE w:val="0"/>
        <w:autoSpaceDN w:val="0"/>
        <w:adjustRightInd w:val="0"/>
        <w:spacing w:before="40" w:after="0"/>
        <w:jc w:val="left"/>
        <w:outlineLvl w:val="1"/>
        <w:rPr>
          <w:rFonts w:ascii="Arial" w:hAnsi="Arial"/>
          <w:sz w:val="20"/>
        </w:rPr>
      </w:pPr>
      <w:bookmarkStart w:id="113" w:name="_Toc29735368"/>
      <w:r w:rsidRPr="00AF34D1">
        <w:rPr>
          <w:rFonts w:ascii="Arial" w:hAnsi="Arial"/>
          <w:spacing w:val="-1"/>
          <w:sz w:val="20"/>
        </w:rPr>
        <w:t xml:space="preserve">5.1 </w:t>
      </w:r>
      <w:r w:rsidR="00325B1D" w:rsidRPr="00AF34D1">
        <w:rPr>
          <w:rFonts w:ascii="Arial" w:hAnsi="Arial"/>
          <w:spacing w:val="-1"/>
          <w:sz w:val="20"/>
        </w:rPr>
        <w:t xml:space="preserve">Poređenje između ciljeva </w:t>
      </w:r>
      <w:r w:rsidR="0072472F">
        <w:rPr>
          <w:rFonts w:ascii="Arial" w:hAnsi="Arial"/>
          <w:spacing w:val="-1"/>
          <w:sz w:val="20"/>
        </w:rPr>
        <w:t>ESS</w:t>
      </w:r>
      <w:r w:rsidR="00325B1D" w:rsidRPr="00AF34D1">
        <w:rPr>
          <w:rFonts w:ascii="Arial" w:hAnsi="Arial"/>
          <w:spacing w:val="-1"/>
          <w:sz w:val="20"/>
        </w:rPr>
        <w:t xml:space="preserve"> i nacionalnih zahteva</w:t>
      </w:r>
      <w:bookmarkEnd w:id="113"/>
    </w:p>
    <w:p w:rsidR="007C13B5" w:rsidRPr="00AF34D1" w:rsidRDefault="007C13B5" w:rsidP="007C13B5">
      <w:pPr>
        <w:spacing w:after="160" w:line="259" w:lineRule="auto"/>
        <w:jc w:val="left"/>
        <w:rPr>
          <w:rFonts w:ascii="Arial" w:eastAsia="Times New Roman" w:hAnsi="Arial" w:cs="Arial"/>
          <w:sz w:val="20"/>
          <w:szCs w:val="20"/>
        </w:rPr>
      </w:pPr>
    </w:p>
    <w:tbl>
      <w:tblPr>
        <w:tblStyle w:val="TableGrid17"/>
        <w:tblW w:w="0" w:type="auto"/>
        <w:tblCellMar>
          <w:top w:w="28" w:type="dxa"/>
          <w:left w:w="57" w:type="dxa"/>
          <w:bottom w:w="28" w:type="dxa"/>
          <w:right w:w="57" w:type="dxa"/>
        </w:tblCellMar>
        <w:tblLook w:val="04A0" w:firstRow="1" w:lastRow="0" w:firstColumn="1" w:lastColumn="0" w:noHBand="0" w:noVBand="1"/>
      </w:tblPr>
      <w:tblGrid>
        <w:gridCol w:w="4786"/>
        <w:gridCol w:w="3827"/>
        <w:gridCol w:w="2977"/>
        <w:gridCol w:w="2977"/>
      </w:tblGrid>
      <w:tr w:rsidR="007C13B5" w:rsidRPr="00AF34D1" w:rsidTr="00D54DDA">
        <w:trPr>
          <w:trHeight w:val="284"/>
          <w:tblHeader/>
        </w:trPr>
        <w:tc>
          <w:tcPr>
            <w:tcW w:w="4786" w:type="dxa"/>
            <w:shd w:val="clear" w:color="auto" w:fill="D9D9D9" w:themeFill="background1" w:themeFillShade="D9"/>
            <w:vAlign w:val="center"/>
          </w:tcPr>
          <w:p w:rsidR="007C13B5" w:rsidRPr="00AF34D1" w:rsidRDefault="00604DA5" w:rsidP="00D54DDA">
            <w:pPr>
              <w:spacing w:after="40"/>
              <w:jc w:val="center"/>
              <w:rPr>
                <w:rFonts w:ascii="Arial" w:hAnsi="Arial" w:cs="Arial"/>
                <w:sz w:val="20"/>
                <w:szCs w:val="20"/>
              </w:rPr>
            </w:pPr>
            <w:bookmarkStart w:id="114" w:name="_Hlk22300526"/>
            <w:r>
              <w:rPr>
                <w:rFonts w:ascii="Arial" w:hAnsi="Arial" w:cs="Arial"/>
                <w:noProof/>
                <w:sz w:val="20"/>
                <w:szCs w:val="20"/>
              </w:rPr>
              <mc:AlternateContent>
                <mc:Choice Requires="wps">
                  <w:drawing>
                    <wp:anchor distT="0" distB="0" distL="114300" distR="114300" simplePos="0" relativeHeight="251687936" behindDoc="1" locked="0" layoutInCell="0" allowOverlap="1">
                      <wp:simplePos x="0" y="0"/>
                      <wp:positionH relativeFrom="page">
                        <wp:posOffset>6779260</wp:posOffset>
                      </wp:positionH>
                      <wp:positionV relativeFrom="page">
                        <wp:posOffset>471805</wp:posOffset>
                      </wp:positionV>
                      <wp:extent cx="105410" cy="151765"/>
                      <wp:effectExtent l="0" t="0" r="0" b="0"/>
                      <wp:wrapNone/>
                      <wp:docPr id="8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 cy="151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60D50" w:rsidRDefault="00160D50" w:rsidP="007C13B5">
                                  <w:pPr>
                                    <w:widowControl w:val="0"/>
                                    <w:autoSpaceDE w:val="0"/>
                                    <w:autoSpaceDN w:val="0"/>
                                    <w:adjustRightInd w:val="0"/>
                                    <w:spacing w:line="223" w:lineRule="exact"/>
                                    <w:ind w:left="40" w:right="-20"/>
                                    <w:rPr>
                                      <w:rFonts w:ascii="Calibri" w:hAnsi="Calibri" w:cs="Calibri"/>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533.8pt;margin-top:37.15pt;width:8.3pt;height:11.9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" o:allowincell="f" filled="f" stroked="f">
                      <v:textbox inset="0,0,0,0">
                        <w:txbxContent>
                          <w:p w:rsidR="00160D50" w:rsidRDefault="00160D50" w:rsidP="007C13B5">
                            <w:pPr>
                              <w:widowControl w:val="0"/>
                              <w:autoSpaceDE w:val="0"/>
                              <w:autoSpaceDN w:val="0"/>
                              <w:adjustRightInd w:val="0"/>
                              <w:spacing w:line="223" w:lineRule="exact"/>
                              <w:ind w:left="40" w:right="-20"/>
                              <w:rPr>
                                <w:rFonts w:ascii="Calibri" w:hAnsi="Calibri" w:cs="Calibri"/>
                                <w:sz w:val="20"/>
                                <w:szCs w:val="20"/>
                              </w:rPr>
                            </w:pPr>
                          </w:p>
                        </w:txbxContent>
                      </v:textbox>
                      <w10:wrap anchorx="page" anchory="page"/>
                    </v:shape>
                  </w:pict>
                </mc:Fallback>
              </mc:AlternateContent>
            </w:r>
            <w:r w:rsidR="00325B1D" w:rsidRPr="00AF34D1">
              <w:rPr>
                <w:rFonts w:ascii="Arial" w:hAnsi="Arial"/>
                <w:spacing w:val="1"/>
                <w:sz w:val="20"/>
              </w:rPr>
              <w:t xml:space="preserve">Ciljevi </w:t>
            </w:r>
            <w:r w:rsidR="0072472F">
              <w:rPr>
                <w:rFonts w:ascii="Arial" w:hAnsi="Arial"/>
                <w:spacing w:val="1"/>
                <w:sz w:val="20"/>
              </w:rPr>
              <w:t>ESF</w:t>
            </w:r>
          </w:p>
        </w:tc>
        <w:tc>
          <w:tcPr>
            <w:tcW w:w="3827" w:type="dxa"/>
            <w:shd w:val="clear" w:color="auto" w:fill="D9D9D9" w:themeFill="background1" w:themeFillShade="D9"/>
            <w:vAlign w:val="center"/>
          </w:tcPr>
          <w:p w:rsidR="007C13B5" w:rsidRPr="00AF34D1" w:rsidRDefault="00325B1D" w:rsidP="00D54DDA">
            <w:pPr>
              <w:widowControl w:val="0"/>
              <w:autoSpaceDE w:val="0"/>
              <w:autoSpaceDN w:val="0"/>
              <w:adjustRightInd w:val="0"/>
              <w:spacing w:after="40"/>
              <w:ind w:left="102" w:right="-20"/>
              <w:jc w:val="center"/>
              <w:rPr>
                <w:rFonts w:ascii="Arial" w:hAnsi="Arial" w:cs="Arial"/>
                <w:sz w:val="20"/>
                <w:szCs w:val="20"/>
              </w:rPr>
            </w:pPr>
            <w:r w:rsidRPr="00AF34D1">
              <w:rPr>
                <w:rFonts w:ascii="Arial" w:hAnsi="Arial"/>
                <w:spacing w:val="-1"/>
                <w:sz w:val="20"/>
              </w:rPr>
              <w:t xml:space="preserve">Nacionalni zakoni i zahtevi </w:t>
            </w:r>
          </w:p>
        </w:tc>
        <w:tc>
          <w:tcPr>
            <w:tcW w:w="2977" w:type="dxa"/>
            <w:shd w:val="clear" w:color="auto" w:fill="D9D9D9" w:themeFill="background1" w:themeFillShade="D9"/>
            <w:vAlign w:val="center"/>
          </w:tcPr>
          <w:p w:rsidR="007C13B5" w:rsidRPr="00AF34D1" w:rsidRDefault="00325B1D" w:rsidP="00D54DDA">
            <w:pPr>
              <w:spacing w:after="40"/>
              <w:jc w:val="center"/>
              <w:rPr>
                <w:rFonts w:ascii="Arial" w:hAnsi="Arial" w:cs="Arial"/>
                <w:sz w:val="20"/>
                <w:szCs w:val="20"/>
              </w:rPr>
            </w:pPr>
            <w:r w:rsidRPr="00AF34D1">
              <w:rPr>
                <w:rFonts w:ascii="Arial" w:hAnsi="Arial"/>
                <w:sz w:val="20"/>
              </w:rPr>
              <w:t>Odstupanja</w:t>
            </w:r>
          </w:p>
        </w:tc>
        <w:tc>
          <w:tcPr>
            <w:tcW w:w="2977" w:type="dxa"/>
            <w:shd w:val="clear" w:color="auto" w:fill="D9D9D9" w:themeFill="background1" w:themeFillShade="D9"/>
            <w:vAlign w:val="center"/>
          </w:tcPr>
          <w:p w:rsidR="007C13B5" w:rsidRPr="00AF34D1" w:rsidRDefault="00325B1D" w:rsidP="00D54DDA">
            <w:pPr>
              <w:spacing w:after="40"/>
              <w:jc w:val="center"/>
              <w:rPr>
                <w:rFonts w:ascii="Arial" w:hAnsi="Arial" w:cs="Arial"/>
                <w:sz w:val="20"/>
                <w:szCs w:val="20"/>
              </w:rPr>
            </w:pPr>
            <w:r w:rsidRPr="00AF34D1">
              <w:rPr>
                <w:rFonts w:ascii="Arial" w:hAnsi="Arial"/>
                <w:spacing w:val="-1"/>
                <w:sz w:val="20"/>
              </w:rPr>
              <w:t>Preporučene akcije</w:t>
            </w:r>
          </w:p>
        </w:tc>
      </w:tr>
      <w:tr w:rsidR="007C13B5" w:rsidRPr="00AF34D1" w:rsidTr="00D54DDA">
        <w:trPr>
          <w:trHeight w:val="284"/>
        </w:trPr>
        <w:tc>
          <w:tcPr>
            <w:tcW w:w="14567" w:type="dxa"/>
            <w:gridSpan w:val="4"/>
            <w:shd w:val="clear" w:color="auto" w:fill="BFBFBF" w:themeFill="background1" w:themeFillShade="BF"/>
          </w:tcPr>
          <w:p w:rsidR="007C13B5" w:rsidRPr="00AF34D1" w:rsidRDefault="0072472F" w:rsidP="00D54DDA">
            <w:pPr>
              <w:widowControl w:val="0"/>
              <w:autoSpaceDE w:val="0"/>
              <w:autoSpaceDN w:val="0"/>
              <w:adjustRightInd w:val="0"/>
              <w:spacing w:after="40"/>
              <w:ind w:left="102" w:right="-20"/>
              <w:rPr>
                <w:rFonts w:ascii="Arial" w:hAnsi="Arial" w:cs="Arial"/>
                <w:sz w:val="20"/>
                <w:szCs w:val="20"/>
              </w:rPr>
            </w:pPr>
            <w:r>
              <w:rPr>
                <w:rFonts w:ascii="Arial" w:hAnsi="Arial"/>
                <w:spacing w:val="1"/>
                <w:sz w:val="20"/>
              </w:rPr>
              <w:t>ESS</w:t>
            </w:r>
            <w:r w:rsidR="007C13B5" w:rsidRPr="00AF34D1">
              <w:rPr>
                <w:rFonts w:ascii="Arial" w:hAnsi="Arial"/>
                <w:spacing w:val="-4"/>
                <w:sz w:val="20"/>
              </w:rPr>
              <w:t xml:space="preserve"> </w:t>
            </w:r>
            <w:r w:rsidR="007C13B5" w:rsidRPr="00AF34D1">
              <w:rPr>
                <w:rFonts w:ascii="Arial" w:hAnsi="Arial"/>
                <w:sz w:val="20"/>
              </w:rPr>
              <w:t xml:space="preserve">1: </w:t>
            </w:r>
            <w:r w:rsidR="00325B1D" w:rsidRPr="00AF34D1">
              <w:rPr>
                <w:rFonts w:ascii="Arial" w:hAnsi="Arial" w:cs="Arial"/>
                <w:bCs/>
                <w:sz w:val="20"/>
                <w:szCs w:val="20"/>
              </w:rPr>
              <w:t>Procena i upravljanje rizicima i uticajima na životnu sredinu i socijalna pitanja</w:t>
            </w:r>
          </w:p>
        </w:tc>
      </w:tr>
      <w:tr w:rsidR="007C13B5" w:rsidRPr="00AF34D1" w:rsidTr="00D54DDA">
        <w:trPr>
          <w:trHeight w:val="284"/>
        </w:trPr>
        <w:tc>
          <w:tcPr>
            <w:tcW w:w="4786" w:type="dxa"/>
          </w:tcPr>
          <w:p w:rsidR="00325B1D" w:rsidRPr="00AF34D1" w:rsidRDefault="00EA5074" w:rsidP="00D54DDA">
            <w:pPr>
              <w:widowControl w:val="0"/>
              <w:autoSpaceDE w:val="0"/>
              <w:autoSpaceDN w:val="0"/>
              <w:adjustRightInd w:val="0"/>
              <w:spacing w:after="40"/>
              <w:ind w:left="102" w:right="-20"/>
              <w:rPr>
                <w:rFonts w:ascii="Arial" w:hAnsi="Arial" w:cs="Arial"/>
                <w:spacing w:val="1"/>
                <w:sz w:val="20"/>
                <w:szCs w:val="20"/>
              </w:rPr>
            </w:pPr>
            <w:r w:rsidRPr="00AF34D1">
              <w:rPr>
                <w:rFonts w:ascii="Arial" w:hAnsi="Arial" w:cs="Arial"/>
                <w:spacing w:val="1"/>
                <w:sz w:val="20"/>
                <w:szCs w:val="20"/>
              </w:rPr>
              <w:t>C</w:t>
            </w:r>
            <w:r w:rsidR="00325B1D" w:rsidRPr="00AF34D1">
              <w:rPr>
                <w:rFonts w:ascii="Arial" w:hAnsi="Arial" w:cs="Arial"/>
                <w:spacing w:val="1"/>
                <w:sz w:val="20"/>
                <w:szCs w:val="20"/>
              </w:rPr>
              <w:t xml:space="preserve">iljevi </w:t>
            </w:r>
            <w:r w:rsidR="0072472F">
              <w:rPr>
                <w:rFonts w:ascii="Arial" w:hAnsi="Arial" w:cs="Arial"/>
                <w:spacing w:val="1"/>
                <w:sz w:val="20"/>
                <w:szCs w:val="20"/>
              </w:rPr>
              <w:t>ESS</w:t>
            </w:r>
            <w:r w:rsidR="00325B1D" w:rsidRPr="00AF34D1">
              <w:rPr>
                <w:rFonts w:ascii="Arial" w:hAnsi="Arial" w:cs="Arial"/>
                <w:spacing w:val="1"/>
                <w:sz w:val="20"/>
                <w:szCs w:val="20"/>
              </w:rPr>
              <w:t xml:space="preserve">1su: da identifikuje, oceni i upravlja rizicima i uticajima projekta na životnu sredinu i socijalna pitanja na način koji je u skladu sa </w:t>
            </w:r>
            <w:r w:rsidR="0072472F">
              <w:rPr>
                <w:rFonts w:ascii="Arial" w:hAnsi="Arial" w:cs="Arial"/>
                <w:spacing w:val="1"/>
                <w:sz w:val="20"/>
                <w:szCs w:val="20"/>
              </w:rPr>
              <w:t>ESS</w:t>
            </w:r>
            <w:r w:rsidR="00325B1D" w:rsidRPr="00AF34D1">
              <w:rPr>
                <w:rFonts w:ascii="Arial" w:hAnsi="Arial" w:cs="Arial"/>
                <w:spacing w:val="1"/>
                <w:sz w:val="20"/>
                <w:szCs w:val="20"/>
              </w:rPr>
              <w:t>.</w:t>
            </w:r>
          </w:p>
          <w:p w:rsidR="007C13B5" w:rsidRPr="00AF34D1" w:rsidRDefault="007C13B5" w:rsidP="00325B1D">
            <w:pPr>
              <w:widowControl w:val="0"/>
              <w:autoSpaceDE w:val="0"/>
              <w:autoSpaceDN w:val="0"/>
              <w:adjustRightInd w:val="0"/>
              <w:spacing w:after="40"/>
              <w:ind w:left="102" w:right="-20"/>
              <w:rPr>
                <w:rFonts w:ascii="Arial" w:hAnsi="Arial" w:cs="Arial"/>
                <w:sz w:val="20"/>
                <w:szCs w:val="20"/>
              </w:rPr>
            </w:pPr>
          </w:p>
        </w:tc>
        <w:tc>
          <w:tcPr>
            <w:tcW w:w="3827" w:type="dxa"/>
          </w:tcPr>
          <w:p w:rsidR="00325B1D" w:rsidRPr="00AF34D1" w:rsidRDefault="00325B1D" w:rsidP="00D54DDA">
            <w:pPr>
              <w:spacing w:after="40"/>
              <w:rPr>
                <w:rFonts w:ascii="Arial" w:hAnsi="Arial" w:cs="Arial"/>
                <w:sz w:val="20"/>
                <w:szCs w:val="20"/>
              </w:rPr>
            </w:pPr>
            <w:r w:rsidRPr="00AF34D1">
              <w:rPr>
                <w:rFonts w:ascii="Arial" w:hAnsi="Arial" w:cs="Arial"/>
                <w:sz w:val="20"/>
                <w:szCs w:val="20"/>
              </w:rPr>
              <w:t>Zakon o PUŽ</w:t>
            </w:r>
          </w:p>
          <w:p w:rsidR="00325B1D" w:rsidRPr="00AF34D1" w:rsidRDefault="00325B1D" w:rsidP="00325B1D">
            <w:pPr>
              <w:spacing w:after="40"/>
              <w:rPr>
                <w:rFonts w:ascii="Arial" w:hAnsi="Arial" w:cs="Arial"/>
                <w:sz w:val="20"/>
                <w:szCs w:val="20"/>
              </w:rPr>
            </w:pPr>
            <w:r w:rsidRPr="00AF34D1">
              <w:rPr>
                <w:rFonts w:ascii="Arial" w:hAnsi="Arial" w:cs="Arial"/>
                <w:sz w:val="20"/>
                <w:szCs w:val="20"/>
              </w:rPr>
              <w:t>Uredbe i liste</w:t>
            </w:r>
          </w:p>
          <w:p w:rsidR="00DA4841" w:rsidRPr="00AF34D1" w:rsidRDefault="00DA4841" w:rsidP="00D54DDA">
            <w:pPr>
              <w:spacing w:after="40"/>
              <w:rPr>
                <w:rFonts w:ascii="Arial" w:hAnsi="Arial" w:cs="Arial"/>
                <w:sz w:val="20"/>
                <w:szCs w:val="20"/>
              </w:rPr>
            </w:pPr>
            <w:r w:rsidRPr="00AF34D1">
              <w:rPr>
                <w:rFonts w:ascii="Arial" w:hAnsi="Arial" w:cs="Arial"/>
                <w:sz w:val="20"/>
                <w:szCs w:val="20"/>
              </w:rPr>
              <w:t xml:space="preserve"> </w:t>
            </w:r>
          </w:p>
        </w:tc>
        <w:tc>
          <w:tcPr>
            <w:tcW w:w="2977" w:type="dxa"/>
          </w:tcPr>
          <w:p w:rsidR="00325B1D" w:rsidRPr="00AF34D1" w:rsidRDefault="00325B1D" w:rsidP="00D54DDA">
            <w:pPr>
              <w:spacing w:after="40"/>
              <w:rPr>
                <w:rFonts w:ascii="Arial" w:hAnsi="Arial" w:cs="Arial"/>
                <w:sz w:val="20"/>
                <w:szCs w:val="20"/>
              </w:rPr>
            </w:pPr>
            <w:r w:rsidRPr="00AF34D1">
              <w:rPr>
                <w:rFonts w:ascii="Arial" w:hAnsi="Arial" w:cs="Arial"/>
                <w:sz w:val="20"/>
                <w:szCs w:val="20"/>
              </w:rPr>
              <w:t>Javna rasprava</w:t>
            </w:r>
          </w:p>
          <w:p w:rsidR="00325B1D" w:rsidRPr="00AF34D1" w:rsidRDefault="00325B1D" w:rsidP="00D54DDA">
            <w:pPr>
              <w:spacing w:after="40"/>
              <w:rPr>
                <w:rFonts w:ascii="Arial" w:hAnsi="Arial" w:cs="Arial"/>
                <w:sz w:val="20"/>
                <w:szCs w:val="20"/>
              </w:rPr>
            </w:pPr>
            <w:r w:rsidRPr="00AF34D1">
              <w:rPr>
                <w:rFonts w:ascii="Arial" w:hAnsi="Arial" w:cs="Arial"/>
                <w:sz w:val="20"/>
                <w:szCs w:val="20"/>
              </w:rPr>
              <w:t>Procena uticaja na socijalna pitanja</w:t>
            </w:r>
          </w:p>
          <w:p w:rsidR="00325B1D" w:rsidRPr="00AF34D1" w:rsidRDefault="00325B1D" w:rsidP="00325B1D">
            <w:pPr>
              <w:spacing w:after="40"/>
              <w:rPr>
                <w:rFonts w:ascii="Arial" w:hAnsi="Arial" w:cs="Arial"/>
                <w:sz w:val="20"/>
                <w:szCs w:val="20"/>
              </w:rPr>
            </w:pPr>
            <w:r w:rsidRPr="00AF34D1">
              <w:rPr>
                <w:rFonts w:ascii="Arial" w:hAnsi="Arial" w:cs="Arial"/>
                <w:sz w:val="20"/>
                <w:szCs w:val="20"/>
              </w:rPr>
              <w:t xml:space="preserve">Aktivnosti manjih razmera možda neće zahtevati aktivnosti prema zakonu Srbije, ali prema </w:t>
            </w:r>
            <w:r w:rsidR="0072472F">
              <w:rPr>
                <w:rFonts w:ascii="Arial" w:hAnsi="Arial" w:cs="Arial"/>
                <w:sz w:val="20"/>
                <w:szCs w:val="20"/>
              </w:rPr>
              <w:t>ESF</w:t>
            </w:r>
            <w:r w:rsidRPr="00AF34D1">
              <w:rPr>
                <w:rFonts w:ascii="Arial" w:hAnsi="Arial" w:cs="Arial"/>
                <w:sz w:val="20"/>
                <w:szCs w:val="20"/>
              </w:rPr>
              <w:t xml:space="preserve"> Banke zahtevaju PUŽS</w:t>
            </w:r>
          </w:p>
          <w:p w:rsidR="00DA4841" w:rsidRPr="00AF34D1" w:rsidRDefault="00DA4841" w:rsidP="00D54DDA">
            <w:pPr>
              <w:spacing w:after="40"/>
              <w:rPr>
                <w:rFonts w:ascii="Arial" w:hAnsi="Arial" w:cs="Arial"/>
                <w:sz w:val="20"/>
                <w:szCs w:val="20"/>
              </w:rPr>
            </w:pPr>
          </w:p>
        </w:tc>
        <w:tc>
          <w:tcPr>
            <w:tcW w:w="2977" w:type="dxa"/>
          </w:tcPr>
          <w:p w:rsidR="00325B1D" w:rsidRPr="00AF34D1" w:rsidRDefault="00325B1D" w:rsidP="00D54DDA">
            <w:pPr>
              <w:spacing w:after="40"/>
              <w:rPr>
                <w:rFonts w:ascii="Arial" w:hAnsi="Arial" w:cs="Arial"/>
                <w:sz w:val="20"/>
                <w:szCs w:val="20"/>
              </w:rPr>
            </w:pPr>
            <w:r w:rsidRPr="00AF34D1">
              <w:rPr>
                <w:rFonts w:ascii="Arial" w:hAnsi="Arial" w:cs="Arial"/>
                <w:sz w:val="20"/>
                <w:szCs w:val="20"/>
              </w:rPr>
              <w:t xml:space="preserve">Angažman zainteresovanih strana i javne rasprave u skladu sa </w:t>
            </w:r>
            <w:r w:rsidR="0072472F">
              <w:rPr>
                <w:rFonts w:ascii="Arial" w:hAnsi="Arial" w:cs="Arial"/>
                <w:sz w:val="20"/>
                <w:szCs w:val="20"/>
              </w:rPr>
              <w:t>SEP</w:t>
            </w:r>
            <w:r w:rsidRPr="00AF34D1">
              <w:rPr>
                <w:rFonts w:ascii="Arial" w:hAnsi="Arial" w:cs="Arial"/>
                <w:sz w:val="20"/>
                <w:szCs w:val="20"/>
              </w:rPr>
              <w:t>.</w:t>
            </w:r>
          </w:p>
          <w:p w:rsidR="00325B1D" w:rsidRPr="00AF34D1" w:rsidRDefault="00325B1D" w:rsidP="00D54DDA">
            <w:pPr>
              <w:spacing w:after="40"/>
              <w:rPr>
                <w:rFonts w:ascii="Arial" w:hAnsi="Arial" w:cs="Arial"/>
                <w:sz w:val="20"/>
                <w:szCs w:val="20"/>
              </w:rPr>
            </w:pPr>
            <w:r w:rsidRPr="00AF34D1">
              <w:rPr>
                <w:rFonts w:ascii="Arial" w:hAnsi="Arial" w:cs="Arial"/>
                <w:sz w:val="20"/>
                <w:szCs w:val="20"/>
              </w:rPr>
              <w:t>Sprovođenje procene uticaja na socijalna pitanja</w:t>
            </w:r>
          </w:p>
          <w:p w:rsidR="006850D7" w:rsidRPr="00AF34D1" w:rsidRDefault="00325B1D" w:rsidP="00325B1D">
            <w:pPr>
              <w:spacing w:after="40"/>
              <w:rPr>
                <w:rFonts w:ascii="Arial" w:hAnsi="Arial" w:cs="Arial"/>
                <w:sz w:val="20"/>
                <w:szCs w:val="20"/>
              </w:rPr>
            </w:pPr>
            <w:r w:rsidRPr="00AF34D1">
              <w:rPr>
                <w:rFonts w:ascii="Arial" w:hAnsi="Arial" w:cs="Arial"/>
                <w:sz w:val="20"/>
                <w:szCs w:val="20"/>
              </w:rPr>
              <w:t xml:space="preserve">Izrada PUŽS u skladu sa </w:t>
            </w:r>
            <w:r w:rsidR="0072472F">
              <w:rPr>
                <w:rFonts w:ascii="Arial" w:hAnsi="Arial" w:cs="Arial"/>
                <w:sz w:val="20"/>
                <w:szCs w:val="20"/>
              </w:rPr>
              <w:t>ESF</w:t>
            </w:r>
            <w:r w:rsidRPr="00AF34D1">
              <w:rPr>
                <w:rFonts w:ascii="Arial" w:hAnsi="Arial" w:cs="Arial"/>
                <w:sz w:val="20"/>
                <w:szCs w:val="20"/>
              </w:rPr>
              <w:t xml:space="preserve"> Banke za aktivnosti malih razmera</w:t>
            </w:r>
          </w:p>
        </w:tc>
      </w:tr>
      <w:tr w:rsidR="007C13B5" w:rsidRPr="00AF34D1" w:rsidTr="006850D7">
        <w:trPr>
          <w:trHeight w:val="284"/>
        </w:trPr>
        <w:tc>
          <w:tcPr>
            <w:tcW w:w="14567" w:type="dxa"/>
            <w:gridSpan w:val="4"/>
            <w:shd w:val="clear" w:color="auto" w:fill="BFBFBF" w:themeFill="background1" w:themeFillShade="BF"/>
          </w:tcPr>
          <w:p w:rsidR="007C13B5" w:rsidRPr="00AF34D1" w:rsidRDefault="0072472F" w:rsidP="00D54DDA">
            <w:pPr>
              <w:widowControl w:val="0"/>
              <w:autoSpaceDE w:val="0"/>
              <w:autoSpaceDN w:val="0"/>
              <w:adjustRightInd w:val="0"/>
              <w:spacing w:after="40"/>
              <w:ind w:left="102" w:right="-20"/>
              <w:rPr>
                <w:rFonts w:ascii="Arial" w:hAnsi="Arial"/>
                <w:spacing w:val="1"/>
                <w:sz w:val="20"/>
              </w:rPr>
            </w:pPr>
            <w:r>
              <w:rPr>
                <w:rFonts w:ascii="Arial" w:hAnsi="Arial"/>
                <w:spacing w:val="1"/>
                <w:sz w:val="20"/>
              </w:rPr>
              <w:t>ESS</w:t>
            </w:r>
            <w:r w:rsidR="007C13B5" w:rsidRPr="00AF34D1">
              <w:rPr>
                <w:rFonts w:ascii="Arial" w:hAnsi="Arial"/>
                <w:spacing w:val="1"/>
                <w:sz w:val="20"/>
              </w:rPr>
              <w:t xml:space="preserve"> 2: </w:t>
            </w:r>
            <w:r w:rsidR="00325B1D" w:rsidRPr="00AF34D1">
              <w:rPr>
                <w:rFonts w:ascii="Arial" w:hAnsi="Arial" w:cs="Arial"/>
                <w:bCs/>
                <w:sz w:val="20"/>
                <w:szCs w:val="20"/>
              </w:rPr>
              <w:t>Uslovi rada i zapošljavanja</w:t>
            </w:r>
          </w:p>
        </w:tc>
      </w:tr>
      <w:tr w:rsidR="007C13B5" w:rsidRPr="00AF34D1" w:rsidTr="00D54DDA">
        <w:trPr>
          <w:trHeight w:val="284"/>
        </w:trPr>
        <w:tc>
          <w:tcPr>
            <w:tcW w:w="4786" w:type="dxa"/>
          </w:tcPr>
          <w:p w:rsidR="007C13B5" w:rsidRPr="00AF34D1" w:rsidRDefault="00325B1D" w:rsidP="00325B1D">
            <w:pPr>
              <w:widowControl w:val="0"/>
              <w:autoSpaceDE w:val="0"/>
              <w:autoSpaceDN w:val="0"/>
              <w:adjustRightInd w:val="0"/>
              <w:spacing w:after="40"/>
              <w:ind w:left="102"/>
              <w:jc w:val="both"/>
              <w:rPr>
                <w:rFonts w:ascii="Arial" w:hAnsi="Arial" w:cs="Arial"/>
                <w:sz w:val="20"/>
                <w:szCs w:val="20"/>
              </w:rPr>
            </w:pPr>
            <w:r w:rsidRPr="00AF34D1">
              <w:rPr>
                <w:rFonts w:ascii="Arial" w:hAnsi="Arial" w:cs="Arial"/>
                <w:spacing w:val="1"/>
                <w:sz w:val="20"/>
                <w:szCs w:val="20"/>
              </w:rPr>
              <w:t xml:space="preserve">Ciljevi </w:t>
            </w:r>
            <w:r w:rsidR="0072472F">
              <w:rPr>
                <w:rFonts w:ascii="Arial" w:hAnsi="Arial" w:cs="Arial"/>
                <w:spacing w:val="1"/>
                <w:sz w:val="20"/>
                <w:szCs w:val="20"/>
              </w:rPr>
              <w:t>ESS</w:t>
            </w:r>
            <w:r w:rsidRPr="00AF34D1">
              <w:rPr>
                <w:rFonts w:ascii="Arial" w:hAnsi="Arial" w:cs="Arial"/>
                <w:spacing w:val="1"/>
                <w:sz w:val="20"/>
                <w:szCs w:val="20"/>
              </w:rPr>
              <w:t xml:space="preserve">2 su: promovisanje sigurnosti i zdravlja na radu. Promovisanje fer tretmana, zabrana diskriminacije i jednake šanse za radnike na projektu. Zaštita radnika, kao i ugroženih radnika kao što su žene, osobe sa invaliditetom, deca (radnog uzrasta, u skladu sa ovim </w:t>
            </w:r>
            <w:r w:rsidR="0072472F">
              <w:rPr>
                <w:rFonts w:ascii="Arial" w:hAnsi="Arial" w:cs="Arial"/>
                <w:spacing w:val="1"/>
                <w:sz w:val="20"/>
                <w:szCs w:val="20"/>
              </w:rPr>
              <w:t>ESS</w:t>
            </w:r>
            <w:r w:rsidRPr="00AF34D1">
              <w:rPr>
                <w:rFonts w:ascii="Arial" w:hAnsi="Arial" w:cs="Arial"/>
                <w:spacing w:val="1"/>
                <w:sz w:val="20"/>
                <w:szCs w:val="20"/>
              </w:rPr>
              <w:t>) i radnici migranti, radnika po ugovoru, radnika zajednice i radnika primarnih dobavljača, u skladu sa potrebama.</w:t>
            </w:r>
            <w:r w:rsidRPr="00AF34D1">
              <w:rPr>
                <w:rFonts w:ascii="Arial" w:hAnsi="Arial" w:cs="Arial"/>
                <w:sz w:val="20"/>
                <w:szCs w:val="20"/>
              </w:rPr>
              <w:t xml:space="preserve"> </w:t>
            </w:r>
          </w:p>
        </w:tc>
        <w:tc>
          <w:tcPr>
            <w:tcW w:w="3827" w:type="dxa"/>
          </w:tcPr>
          <w:p w:rsidR="00325B1D" w:rsidRPr="00AF34D1" w:rsidRDefault="00325B1D" w:rsidP="00D54DDA">
            <w:pPr>
              <w:widowControl w:val="0"/>
              <w:autoSpaceDE w:val="0"/>
              <w:autoSpaceDN w:val="0"/>
              <w:adjustRightInd w:val="0"/>
              <w:spacing w:after="40"/>
              <w:ind w:left="102" w:right="51"/>
              <w:jc w:val="both"/>
              <w:rPr>
                <w:rFonts w:ascii="Arial" w:hAnsi="Arial" w:cs="Arial"/>
                <w:sz w:val="20"/>
                <w:szCs w:val="20"/>
              </w:rPr>
            </w:pPr>
            <w:r w:rsidRPr="00AF34D1">
              <w:rPr>
                <w:rFonts w:ascii="Arial" w:hAnsi="Arial" w:cs="Arial"/>
                <w:sz w:val="20"/>
                <w:szCs w:val="20"/>
              </w:rPr>
              <w:t>Razni zakoni, politike i kodeksi rada se mogu primenjivati na sprovođenje ovih URZ. Ovi zakoni i politike su usklađeni sa međunarodnim standardima, i too sa konvencijama MOR i direktivama EU, imajući u vidu da su uslovi, zahtevi i instrumenti koje predlažu međunarodne konvencije i direktive obuhvaćeni Zakonom o radu Srbije.</w:t>
            </w:r>
          </w:p>
          <w:p w:rsidR="007C13B5" w:rsidRPr="00AF34D1" w:rsidRDefault="007C13B5" w:rsidP="00325B1D">
            <w:pPr>
              <w:widowControl w:val="0"/>
              <w:autoSpaceDE w:val="0"/>
              <w:autoSpaceDN w:val="0"/>
              <w:adjustRightInd w:val="0"/>
              <w:spacing w:after="40"/>
              <w:ind w:left="102" w:right="51"/>
              <w:jc w:val="both"/>
              <w:rPr>
                <w:rFonts w:ascii="Arial" w:hAnsi="Arial" w:cs="Arial"/>
                <w:sz w:val="20"/>
                <w:szCs w:val="20"/>
              </w:rPr>
            </w:pPr>
          </w:p>
        </w:tc>
        <w:tc>
          <w:tcPr>
            <w:tcW w:w="2977" w:type="dxa"/>
          </w:tcPr>
          <w:p w:rsidR="00325B1D" w:rsidRPr="00AF34D1" w:rsidRDefault="00325B1D" w:rsidP="00D54DDA">
            <w:pPr>
              <w:widowControl w:val="0"/>
              <w:autoSpaceDE w:val="0"/>
              <w:autoSpaceDN w:val="0"/>
              <w:adjustRightInd w:val="0"/>
              <w:spacing w:after="40"/>
              <w:ind w:left="102" w:right="52"/>
              <w:jc w:val="both"/>
              <w:rPr>
                <w:rFonts w:ascii="Arial" w:hAnsi="Arial" w:cs="Arial"/>
                <w:sz w:val="20"/>
                <w:szCs w:val="20"/>
              </w:rPr>
            </w:pPr>
            <w:r w:rsidRPr="00AF34D1">
              <w:rPr>
                <w:rFonts w:ascii="Arial" w:hAnsi="Arial" w:cs="Arial"/>
                <w:sz w:val="20"/>
                <w:szCs w:val="20"/>
              </w:rPr>
              <w:t xml:space="preserve">Ne postoje značajna odstupanja, ali je potrebno ispuniti zahteve za Mehanizam radnih </w:t>
            </w:r>
            <w:r w:rsidR="00437AFA" w:rsidRPr="00AF34D1">
              <w:rPr>
                <w:rFonts w:ascii="Arial" w:hAnsi="Arial" w:cs="Arial"/>
                <w:sz w:val="20"/>
                <w:szCs w:val="20"/>
              </w:rPr>
              <w:t>žalbi</w:t>
            </w:r>
            <w:r w:rsidRPr="00AF34D1">
              <w:rPr>
                <w:rFonts w:ascii="Arial" w:hAnsi="Arial" w:cs="Arial"/>
                <w:sz w:val="20"/>
                <w:szCs w:val="20"/>
              </w:rPr>
              <w:t>.</w:t>
            </w:r>
          </w:p>
          <w:p w:rsidR="007C13B5" w:rsidRPr="00AF34D1" w:rsidRDefault="007C13B5" w:rsidP="00325B1D">
            <w:pPr>
              <w:widowControl w:val="0"/>
              <w:autoSpaceDE w:val="0"/>
              <w:autoSpaceDN w:val="0"/>
              <w:adjustRightInd w:val="0"/>
              <w:spacing w:after="40"/>
              <w:ind w:left="102" w:right="52"/>
              <w:jc w:val="both"/>
              <w:rPr>
                <w:rFonts w:ascii="Arial" w:hAnsi="Arial" w:cs="Arial"/>
                <w:sz w:val="20"/>
                <w:szCs w:val="20"/>
              </w:rPr>
            </w:pPr>
          </w:p>
        </w:tc>
        <w:tc>
          <w:tcPr>
            <w:tcW w:w="2977" w:type="dxa"/>
          </w:tcPr>
          <w:p w:rsidR="00325B1D" w:rsidRPr="00AF34D1" w:rsidRDefault="00325B1D" w:rsidP="00D54DDA">
            <w:pPr>
              <w:spacing w:after="40"/>
              <w:rPr>
                <w:rFonts w:ascii="Arial" w:hAnsi="Arial" w:cs="Arial"/>
                <w:sz w:val="20"/>
                <w:szCs w:val="20"/>
              </w:rPr>
            </w:pPr>
            <w:r w:rsidRPr="00AF34D1">
              <w:rPr>
                <w:rFonts w:ascii="Arial" w:hAnsi="Arial" w:cs="Arial"/>
                <w:sz w:val="20"/>
                <w:szCs w:val="20"/>
              </w:rPr>
              <w:t xml:space="preserve">Biće uspostavljen </w:t>
            </w:r>
            <w:r w:rsidR="00437AFA" w:rsidRPr="00AF34D1">
              <w:rPr>
                <w:rFonts w:ascii="Arial" w:hAnsi="Arial" w:cs="Arial"/>
                <w:sz w:val="20"/>
                <w:szCs w:val="20"/>
              </w:rPr>
              <w:t xml:space="preserve">žalbeni </w:t>
            </w:r>
            <w:r w:rsidRPr="00AF34D1">
              <w:rPr>
                <w:rFonts w:ascii="Arial" w:hAnsi="Arial" w:cs="Arial"/>
                <w:sz w:val="20"/>
                <w:szCs w:val="20"/>
              </w:rPr>
              <w:t>mehanizam za radnike na projektu.</w:t>
            </w:r>
          </w:p>
          <w:p w:rsidR="00325B1D" w:rsidRPr="00AF34D1" w:rsidRDefault="00325B1D" w:rsidP="00D54DDA">
            <w:pPr>
              <w:spacing w:after="40"/>
              <w:rPr>
                <w:rFonts w:ascii="Arial" w:hAnsi="Arial" w:cs="Arial"/>
                <w:sz w:val="20"/>
                <w:szCs w:val="20"/>
              </w:rPr>
            </w:pPr>
          </w:p>
          <w:p w:rsidR="00325B1D" w:rsidRPr="00AF34D1" w:rsidRDefault="00325B1D" w:rsidP="00D54DDA">
            <w:pPr>
              <w:spacing w:after="40"/>
              <w:rPr>
                <w:rFonts w:ascii="Arial" w:hAnsi="Arial" w:cs="Arial"/>
                <w:sz w:val="20"/>
                <w:szCs w:val="20"/>
              </w:rPr>
            </w:pPr>
            <w:r w:rsidRPr="00AF34D1">
              <w:rPr>
                <w:rFonts w:ascii="Arial" w:hAnsi="Arial" w:cs="Arial"/>
                <w:sz w:val="20"/>
                <w:szCs w:val="20"/>
              </w:rPr>
              <w:t>Aktivnosti po pod</w:t>
            </w:r>
            <w:r w:rsidR="0072472F">
              <w:rPr>
                <w:rFonts w:ascii="Arial" w:hAnsi="Arial" w:cs="Arial"/>
                <w:sz w:val="20"/>
                <w:szCs w:val="20"/>
              </w:rPr>
              <w:t>-</w:t>
            </w:r>
            <w:r w:rsidRPr="00AF34D1">
              <w:rPr>
                <w:rFonts w:ascii="Arial" w:hAnsi="Arial" w:cs="Arial"/>
                <w:sz w:val="20"/>
                <w:szCs w:val="20"/>
              </w:rPr>
              <w:t>komponentama će se baviti i radnicima po ugovoru.</w:t>
            </w:r>
          </w:p>
          <w:p w:rsidR="007C13B5" w:rsidRPr="00AF34D1" w:rsidRDefault="00325B1D" w:rsidP="00D54DDA">
            <w:pPr>
              <w:spacing w:after="40"/>
              <w:rPr>
                <w:rFonts w:ascii="Arial" w:hAnsi="Arial" w:cs="Arial"/>
                <w:sz w:val="20"/>
                <w:szCs w:val="20"/>
              </w:rPr>
            </w:pPr>
            <w:r w:rsidRPr="00AF34D1">
              <w:rPr>
                <w:rFonts w:ascii="Arial" w:hAnsi="Arial" w:cs="Arial"/>
                <w:sz w:val="20"/>
                <w:szCs w:val="20"/>
              </w:rPr>
              <w:t>Obe grupe će biti predmet URZ na projektu i MRŽ i primenjivaće se Smernice za životnu sredinu, zdravlje i sigurnost Grupe Svetske banke. Ovo je sve u skladu sa</w:t>
            </w:r>
            <w:r w:rsidR="007C13B5" w:rsidRPr="00AF34D1">
              <w:rPr>
                <w:rFonts w:ascii="Arial" w:hAnsi="Arial" w:cs="Arial"/>
                <w:sz w:val="20"/>
                <w:szCs w:val="20"/>
              </w:rPr>
              <w:t xml:space="preserve"> </w:t>
            </w:r>
            <w:r w:rsidR="0072472F">
              <w:rPr>
                <w:rFonts w:ascii="Arial" w:hAnsi="Arial" w:cs="Arial"/>
                <w:sz w:val="20"/>
                <w:szCs w:val="20"/>
              </w:rPr>
              <w:t>ESS</w:t>
            </w:r>
            <w:r w:rsidR="007C13B5" w:rsidRPr="00AF34D1">
              <w:rPr>
                <w:rFonts w:ascii="Arial" w:hAnsi="Arial" w:cs="Arial"/>
                <w:sz w:val="20"/>
                <w:szCs w:val="20"/>
              </w:rPr>
              <w:t xml:space="preserve"> 2.</w:t>
            </w:r>
          </w:p>
          <w:p w:rsidR="007C13B5" w:rsidRPr="00AF34D1" w:rsidRDefault="007C13B5" w:rsidP="00D54DDA">
            <w:pPr>
              <w:spacing w:after="40"/>
              <w:rPr>
                <w:rFonts w:ascii="Arial" w:hAnsi="Arial" w:cs="Arial"/>
                <w:sz w:val="20"/>
                <w:szCs w:val="20"/>
              </w:rPr>
            </w:pPr>
          </w:p>
          <w:p w:rsidR="007C13B5" w:rsidRPr="00AF34D1" w:rsidRDefault="007C13B5" w:rsidP="00D54DDA">
            <w:pPr>
              <w:spacing w:after="40"/>
              <w:rPr>
                <w:rFonts w:ascii="Arial" w:hAnsi="Arial" w:cs="Arial"/>
                <w:sz w:val="20"/>
                <w:szCs w:val="20"/>
              </w:rPr>
            </w:pPr>
          </w:p>
        </w:tc>
      </w:tr>
      <w:tr w:rsidR="007C13B5" w:rsidRPr="00AF34D1" w:rsidTr="00D54DDA">
        <w:trPr>
          <w:trHeight w:val="284"/>
        </w:trPr>
        <w:tc>
          <w:tcPr>
            <w:tcW w:w="14567" w:type="dxa"/>
            <w:gridSpan w:val="4"/>
            <w:shd w:val="clear" w:color="auto" w:fill="BFBFBF" w:themeFill="background1" w:themeFillShade="BF"/>
          </w:tcPr>
          <w:p w:rsidR="007C13B5" w:rsidRPr="00AF34D1" w:rsidRDefault="0072472F" w:rsidP="00D54DDA">
            <w:pPr>
              <w:spacing w:after="40"/>
              <w:rPr>
                <w:rFonts w:ascii="Arial" w:hAnsi="Arial" w:cs="Arial"/>
                <w:sz w:val="20"/>
                <w:szCs w:val="20"/>
              </w:rPr>
            </w:pPr>
            <w:r>
              <w:rPr>
                <w:rFonts w:ascii="Arial" w:hAnsi="Arial" w:cs="Arial"/>
                <w:sz w:val="20"/>
                <w:szCs w:val="20"/>
              </w:rPr>
              <w:t>ESS</w:t>
            </w:r>
            <w:r w:rsidR="007C13B5" w:rsidRPr="00AF34D1">
              <w:rPr>
                <w:rFonts w:ascii="Arial" w:hAnsi="Arial" w:cs="Arial"/>
                <w:sz w:val="20"/>
                <w:szCs w:val="20"/>
              </w:rPr>
              <w:t xml:space="preserve"> 3: </w:t>
            </w:r>
            <w:r w:rsidR="00325B1D" w:rsidRPr="00AF34D1">
              <w:rPr>
                <w:rFonts w:ascii="Arial" w:hAnsi="Arial" w:cs="Arial"/>
                <w:bCs/>
                <w:sz w:val="20"/>
                <w:szCs w:val="20"/>
              </w:rPr>
              <w:t>Efikasnost resursa i prevencija i upravljanje zagađenjem</w:t>
            </w:r>
          </w:p>
        </w:tc>
      </w:tr>
      <w:tr w:rsidR="007C13B5" w:rsidRPr="00AF34D1" w:rsidTr="00D54DDA">
        <w:trPr>
          <w:trHeight w:val="284"/>
        </w:trPr>
        <w:tc>
          <w:tcPr>
            <w:tcW w:w="4786" w:type="dxa"/>
          </w:tcPr>
          <w:p w:rsidR="007C13B5" w:rsidRPr="00AF34D1" w:rsidRDefault="00325B1D" w:rsidP="00325B1D">
            <w:pPr>
              <w:spacing w:after="40"/>
              <w:rPr>
                <w:rFonts w:ascii="Arial" w:hAnsi="Arial" w:cs="Arial"/>
                <w:sz w:val="20"/>
                <w:szCs w:val="20"/>
              </w:rPr>
            </w:pPr>
            <w:r w:rsidRPr="00AF34D1">
              <w:rPr>
                <w:rFonts w:ascii="Arial" w:hAnsi="Arial" w:cs="Arial"/>
                <w:sz w:val="20"/>
                <w:szCs w:val="20"/>
              </w:rPr>
              <w:t xml:space="preserve">Ciljevi </w:t>
            </w:r>
            <w:r w:rsidR="0072472F">
              <w:rPr>
                <w:rFonts w:ascii="Arial" w:hAnsi="Arial" w:cs="Arial"/>
                <w:sz w:val="20"/>
                <w:szCs w:val="20"/>
              </w:rPr>
              <w:t>ESS</w:t>
            </w:r>
            <w:r w:rsidRPr="00AF34D1">
              <w:rPr>
                <w:rFonts w:ascii="Arial" w:hAnsi="Arial" w:cs="Arial"/>
                <w:sz w:val="20"/>
                <w:szCs w:val="20"/>
              </w:rPr>
              <w:t xml:space="preserve"> su: Da promoviše održivu upotrebu resursa, što obuhvata i energiju, vodu i sirovine. Da izbegne ili minimizira negativne uticaje na zdravlje ljudi i životnu sredinu kroz izbegavanje ili minimiziranje zagađenja koje nastaje kao posledica emisija zagađivača kratkog ili dugog života u vezi sa </w:t>
            </w:r>
            <w:r w:rsidRPr="00AF34D1">
              <w:rPr>
                <w:rFonts w:ascii="Arial" w:hAnsi="Arial" w:cs="Arial"/>
                <w:sz w:val="20"/>
                <w:szCs w:val="20"/>
              </w:rPr>
              <w:lastRenderedPageBreak/>
              <w:t>projektom. Da minimizira i upravllja rizicima i uticajima u vezi sa primenom pesticida</w:t>
            </w:r>
            <w:r w:rsidR="007C13B5" w:rsidRPr="00AF34D1">
              <w:rPr>
                <w:rFonts w:ascii="Arial" w:hAnsi="Arial" w:cs="Arial"/>
                <w:sz w:val="20"/>
                <w:szCs w:val="20"/>
              </w:rPr>
              <w:t>.</w:t>
            </w:r>
          </w:p>
        </w:tc>
        <w:tc>
          <w:tcPr>
            <w:tcW w:w="3827" w:type="dxa"/>
          </w:tcPr>
          <w:p w:rsidR="006D6CE0" w:rsidRPr="00AF34D1" w:rsidRDefault="00325B1D" w:rsidP="006D6CE0">
            <w:pPr>
              <w:spacing w:after="40"/>
              <w:rPr>
                <w:rFonts w:ascii="Arial" w:hAnsi="Arial" w:cs="Arial"/>
                <w:sz w:val="20"/>
                <w:szCs w:val="20"/>
              </w:rPr>
            </w:pPr>
            <w:r w:rsidRPr="00AF34D1">
              <w:rPr>
                <w:rFonts w:ascii="Arial" w:hAnsi="Arial" w:cs="Arial"/>
                <w:sz w:val="20"/>
                <w:szCs w:val="20"/>
              </w:rPr>
              <w:lastRenderedPageBreak/>
              <w:t>Zakon o zaštiti životne sredine („Službeni glasnik RS“, br.</w:t>
            </w:r>
            <w:r w:rsidR="006D6CE0" w:rsidRPr="00AF34D1">
              <w:rPr>
                <w:rFonts w:ascii="Arial" w:hAnsi="Arial" w:cs="Arial"/>
                <w:sz w:val="20"/>
                <w:szCs w:val="20"/>
              </w:rPr>
              <w:t xml:space="preserve"> 135/04, 95/18)</w:t>
            </w:r>
          </w:p>
          <w:p w:rsidR="006D6CE0" w:rsidRPr="00AF34D1" w:rsidRDefault="00325B1D" w:rsidP="006D6CE0">
            <w:pPr>
              <w:spacing w:after="40"/>
              <w:rPr>
                <w:rFonts w:ascii="Arial" w:hAnsi="Arial" w:cs="Arial"/>
                <w:sz w:val="20"/>
                <w:szCs w:val="20"/>
              </w:rPr>
            </w:pPr>
            <w:r w:rsidRPr="00AF34D1">
              <w:rPr>
                <w:rFonts w:ascii="Arial" w:hAnsi="Arial" w:cs="Arial"/>
                <w:sz w:val="20"/>
                <w:szCs w:val="20"/>
              </w:rPr>
              <w:t xml:space="preserve">Zakon o integrisanoj prevenciji i kontroli zagađenja životne sredine („Službeni glasnik RS“, br. </w:t>
            </w:r>
            <w:r w:rsidR="006D6CE0" w:rsidRPr="00AF34D1">
              <w:rPr>
                <w:rFonts w:ascii="Arial" w:hAnsi="Arial" w:cs="Arial"/>
                <w:sz w:val="20"/>
                <w:szCs w:val="20"/>
              </w:rPr>
              <w:t xml:space="preserve">135/04 </w:t>
            </w:r>
            <w:r w:rsidRPr="00AF34D1">
              <w:rPr>
                <w:rFonts w:ascii="Arial" w:hAnsi="Arial" w:cs="Arial"/>
                <w:sz w:val="20"/>
                <w:szCs w:val="20"/>
              </w:rPr>
              <w:t xml:space="preserve">i </w:t>
            </w:r>
            <w:r w:rsidR="005A2442" w:rsidRPr="00AF34D1">
              <w:rPr>
                <w:rFonts w:ascii="Arial" w:hAnsi="Arial" w:cs="Arial"/>
                <w:sz w:val="20"/>
                <w:szCs w:val="20"/>
              </w:rPr>
              <w:t>25/</w:t>
            </w:r>
            <w:r w:rsidR="006D6CE0" w:rsidRPr="00AF34D1">
              <w:rPr>
                <w:rFonts w:ascii="Arial" w:hAnsi="Arial" w:cs="Arial"/>
                <w:sz w:val="20"/>
                <w:szCs w:val="20"/>
              </w:rPr>
              <w:t>15)</w:t>
            </w:r>
          </w:p>
          <w:p w:rsidR="006D6CE0" w:rsidRPr="00AF34D1" w:rsidRDefault="00325B1D" w:rsidP="006D6CE0">
            <w:pPr>
              <w:spacing w:after="40"/>
              <w:rPr>
                <w:rFonts w:ascii="Arial" w:hAnsi="Arial" w:cs="Arial"/>
                <w:sz w:val="20"/>
                <w:szCs w:val="20"/>
              </w:rPr>
            </w:pPr>
            <w:r w:rsidRPr="00AF34D1">
              <w:rPr>
                <w:rFonts w:ascii="Arial" w:hAnsi="Arial" w:cs="Arial"/>
                <w:sz w:val="20"/>
                <w:szCs w:val="20"/>
              </w:rPr>
              <w:lastRenderedPageBreak/>
              <w:t>Zakon o vodama („Službeni glasnik RS“, br.</w:t>
            </w:r>
            <w:r w:rsidR="005A2442" w:rsidRPr="00AF34D1">
              <w:rPr>
                <w:rFonts w:ascii="Arial" w:hAnsi="Arial" w:cs="Arial"/>
                <w:sz w:val="20"/>
                <w:szCs w:val="20"/>
              </w:rPr>
              <w:t xml:space="preserve"> 30/10,</w:t>
            </w:r>
            <w:r w:rsidR="00B74DD8" w:rsidRPr="00AF34D1">
              <w:rPr>
                <w:rFonts w:ascii="Arial" w:hAnsi="Arial" w:cs="Arial"/>
                <w:sz w:val="20"/>
                <w:szCs w:val="20"/>
              </w:rPr>
              <w:t>.</w:t>
            </w:r>
            <w:r w:rsidR="005A2442" w:rsidRPr="00AF34D1">
              <w:rPr>
                <w:rFonts w:ascii="Arial" w:hAnsi="Arial" w:cs="Arial"/>
                <w:sz w:val="20"/>
                <w:szCs w:val="20"/>
              </w:rPr>
              <w:t>, 95/</w:t>
            </w:r>
            <w:r w:rsidR="006D6CE0" w:rsidRPr="00AF34D1">
              <w:rPr>
                <w:rFonts w:ascii="Arial" w:hAnsi="Arial" w:cs="Arial"/>
                <w:sz w:val="20"/>
                <w:szCs w:val="20"/>
              </w:rPr>
              <w:t>18)</w:t>
            </w:r>
          </w:p>
          <w:p w:rsidR="006D6CE0" w:rsidRPr="00AF34D1" w:rsidRDefault="00325B1D" w:rsidP="00325B1D">
            <w:pPr>
              <w:spacing w:after="40"/>
              <w:rPr>
                <w:rFonts w:ascii="Arial" w:hAnsi="Arial" w:cs="Arial"/>
                <w:sz w:val="20"/>
                <w:szCs w:val="20"/>
              </w:rPr>
            </w:pPr>
            <w:r w:rsidRPr="00AF34D1">
              <w:rPr>
                <w:rFonts w:ascii="Arial" w:hAnsi="Arial" w:cs="Arial"/>
                <w:sz w:val="20"/>
                <w:szCs w:val="20"/>
              </w:rPr>
              <w:t>Zakon o zaštiti i održivoj upotrebi ribnjaka („Službeni glasnik RS“, br.</w:t>
            </w:r>
            <w:r w:rsidR="005A2442" w:rsidRPr="00AF34D1">
              <w:rPr>
                <w:rFonts w:ascii="Arial" w:hAnsi="Arial" w:cs="Arial"/>
                <w:sz w:val="20"/>
                <w:szCs w:val="20"/>
              </w:rPr>
              <w:t xml:space="preserve"> </w:t>
            </w:r>
            <w:r w:rsidR="006D6CE0" w:rsidRPr="00AF34D1">
              <w:rPr>
                <w:rFonts w:ascii="Arial" w:hAnsi="Arial" w:cs="Arial"/>
                <w:sz w:val="20"/>
                <w:szCs w:val="20"/>
              </w:rPr>
              <w:t>28/14</w:t>
            </w:r>
            <w:r w:rsidR="005A2442" w:rsidRPr="00AF34D1">
              <w:rPr>
                <w:rFonts w:ascii="Arial" w:hAnsi="Arial" w:cs="Arial"/>
                <w:sz w:val="20"/>
                <w:szCs w:val="20"/>
              </w:rPr>
              <w:t xml:space="preserve"> </w:t>
            </w:r>
            <w:r w:rsidRPr="00AF34D1">
              <w:rPr>
                <w:rFonts w:ascii="Arial" w:hAnsi="Arial" w:cs="Arial"/>
                <w:sz w:val="20"/>
                <w:szCs w:val="20"/>
              </w:rPr>
              <w:t>i</w:t>
            </w:r>
            <w:r w:rsidR="005A2442" w:rsidRPr="00AF34D1">
              <w:rPr>
                <w:rFonts w:ascii="Arial" w:hAnsi="Arial" w:cs="Arial"/>
                <w:sz w:val="20"/>
                <w:szCs w:val="20"/>
              </w:rPr>
              <w:t xml:space="preserve"> 95/</w:t>
            </w:r>
            <w:r w:rsidR="006D6CE0" w:rsidRPr="00AF34D1">
              <w:rPr>
                <w:rFonts w:ascii="Arial" w:hAnsi="Arial" w:cs="Arial"/>
                <w:sz w:val="20"/>
                <w:szCs w:val="20"/>
              </w:rPr>
              <w:t>18)</w:t>
            </w:r>
          </w:p>
          <w:p w:rsidR="006D6CE0" w:rsidRPr="00AF34D1" w:rsidRDefault="00325B1D" w:rsidP="006D6CE0">
            <w:pPr>
              <w:spacing w:after="40"/>
              <w:rPr>
                <w:rFonts w:ascii="Arial" w:hAnsi="Arial" w:cs="Arial"/>
                <w:sz w:val="20"/>
                <w:szCs w:val="20"/>
              </w:rPr>
            </w:pPr>
            <w:r w:rsidRPr="00AF34D1">
              <w:rPr>
                <w:rFonts w:ascii="Arial" w:hAnsi="Arial" w:cs="Arial"/>
                <w:sz w:val="20"/>
                <w:szCs w:val="20"/>
              </w:rPr>
              <w:t>Zakon o proizvodima za zaštitu bilja („Službeni glasnik RS“, br.</w:t>
            </w:r>
            <w:r w:rsidR="005A2442" w:rsidRPr="00AF34D1">
              <w:rPr>
                <w:rFonts w:ascii="Arial" w:hAnsi="Arial" w:cs="Arial"/>
                <w:sz w:val="20"/>
                <w:szCs w:val="20"/>
              </w:rPr>
              <w:t xml:space="preserve"> </w:t>
            </w:r>
            <w:r w:rsidR="006D6CE0" w:rsidRPr="00AF34D1">
              <w:rPr>
                <w:rFonts w:ascii="Arial" w:hAnsi="Arial" w:cs="Arial"/>
                <w:sz w:val="20"/>
                <w:szCs w:val="20"/>
              </w:rPr>
              <w:t>41</w:t>
            </w:r>
            <w:r w:rsidR="005A2442" w:rsidRPr="00AF34D1">
              <w:rPr>
                <w:rFonts w:ascii="Arial" w:hAnsi="Arial" w:cs="Arial"/>
                <w:sz w:val="20"/>
                <w:szCs w:val="20"/>
              </w:rPr>
              <w:t>/09).</w:t>
            </w:r>
          </w:p>
          <w:p w:rsidR="007C13B5" w:rsidRPr="00AF34D1" w:rsidRDefault="00325B1D" w:rsidP="00325B1D">
            <w:pPr>
              <w:spacing w:after="40"/>
              <w:rPr>
                <w:rFonts w:ascii="Arial" w:hAnsi="Arial" w:cs="Arial"/>
                <w:sz w:val="20"/>
                <w:szCs w:val="20"/>
              </w:rPr>
            </w:pPr>
            <w:r w:rsidRPr="00AF34D1">
              <w:rPr>
                <w:rFonts w:ascii="Arial" w:hAnsi="Arial" w:cs="Arial"/>
                <w:sz w:val="20"/>
                <w:szCs w:val="20"/>
              </w:rPr>
              <w:t>Zakon o energetskoj efikasnosti</w:t>
            </w:r>
            <w:r w:rsidR="006D6CE0" w:rsidRPr="00AF34D1">
              <w:rPr>
                <w:rFonts w:ascii="Arial" w:hAnsi="Arial" w:cs="Arial"/>
                <w:sz w:val="20"/>
                <w:szCs w:val="20"/>
              </w:rPr>
              <w:t xml:space="preserve"> (</w:t>
            </w:r>
            <w:r w:rsidR="005A2442" w:rsidRPr="00AF34D1">
              <w:rPr>
                <w:rFonts w:ascii="Arial" w:hAnsi="Arial" w:cs="Arial"/>
                <w:sz w:val="20"/>
                <w:szCs w:val="20"/>
              </w:rPr>
              <w:t>25/13)</w:t>
            </w:r>
          </w:p>
        </w:tc>
        <w:tc>
          <w:tcPr>
            <w:tcW w:w="2977" w:type="dxa"/>
          </w:tcPr>
          <w:p w:rsidR="007C13B5" w:rsidRPr="00AF34D1" w:rsidRDefault="00325B1D" w:rsidP="00325B1D">
            <w:pPr>
              <w:spacing w:after="40"/>
              <w:rPr>
                <w:rFonts w:ascii="Arial" w:hAnsi="Arial" w:cs="Arial"/>
                <w:sz w:val="20"/>
                <w:szCs w:val="20"/>
              </w:rPr>
            </w:pPr>
            <w:r w:rsidRPr="00AF34D1">
              <w:rPr>
                <w:rFonts w:ascii="Arial" w:hAnsi="Arial" w:cs="Arial"/>
                <w:spacing w:val="1"/>
                <w:sz w:val="20"/>
                <w:szCs w:val="20"/>
              </w:rPr>
              <w:lastRenderedPageBreak/>
              <w:t xml:space="preserve">Ne postoje značajna odstupanja između </w:t>
            </w:r>
            <w:r w:rsidR="0072472F">
              <w:rPr>
                <w:rFonts w:ascii="Arial" w:hAnsi="Arial" w:cs="Arial"/>
                <w:spacing w:val="1"/>
                <w:sz w:val="20"/>
                <w:szCs w:val="20"/>
              </w:rPr>
              <w:t>ESS</w:t>
            </w:r>
            <w:r w:rsidRPr="00AF34D1">
              <w:rPr>
                <w:rFonts w:ascii="Arial" w:hAnsi="Arial" w:cs="Arial"/>
                <w:spacing w:val="1"/>
                <w:sz w:val="20"/>
                <w:szCs w:val="20"/>
              </w:rPr>
              <w:t>3 i nacionalnih zakona</w:t>
            </w:r>
          </w:p>
        </w:tc>
        <w:tc>
          <w:tcPr>
            <w:tcW w:w="2977" w:type="dxa"/>
          </w:tcPr>
          <w:p w:rsidR="007C13B5" w:rsidRPr="00AF34D1" w:rsidRDefault="00325B1D" w:rsidP="00325B1D">
            <w:pPr>
              <w:spacing w:after="40"/>
              <w:rPr>
                <w:rFonts w:ascii="Arial" w:hAnsi="Arial" w:cs="Arial"/>
                <w:sz w:val="20"/>
                <w:szCs w:val="20"/>
              </w:rPr>
            </w:pPr>
            <w:r w:rsidRPr="00AF34D1">
              <w:rPr>
                <w:rFonts w:ascii="Arial" w:hAnsi="Arial" w:cs="Arial"/>
                <w:spacing w:val="1"/>
                <w:sz w:val="20"/>
                <w:szCs w:val="20"/>
              </w:rPr>
              <w:t>Projekat teži efikasnosti resursa u obnovi komunalne infrastrukture. Prema tome, projekat će unaprediti prethodno stanje.</w:t>
            </w:r>
          </w:p>
        </w:tc>
      </w:tr>
      <w:tr w:rsidR="007C13B5" w:rsidRPr="00AF34D1" w:rsidTr="00D54DDA">
        <w:trPr>
          <w:trHeight w:val="284"/>
        </w:trPr>
        <w:tc>
          <w:tcPr>
            <w:tcW w:w="14567" w:type="dxa"/>
            <w:gridSpan w:val="4"/>
            <w:shd w:val="clear" w:color="auto" w:fill="BFBFBF" w:themeFill="background1" w:themeFillShade="BF"/>
          </w:tcPr>
          <w:p w:rsidR="007C13B5" w:rsidRPr="00AF34D1" w:rsidRDefault="0072472F" w:rsidP="00D54DDA">
            <w:pPr>
              <w:spacing w:after="40"/>
              <w:rPr>
                <w:rFonts w:ascii="Arial" w:hAnsi="Arial" w:cs="Arial"/>
                <w:sz w:val="20"/>
                <w:szCs w:val="20"/>
              </w:rPr>
            </w:pPr>
            <w:r>
              <w:rPr>
                <w:rFonts w:ascii="Arial" w:hAnsi="Arial"/>
                <w:spacing w:val="1"/>
                <w:sz w:val="20"/>
              </w:rPr>
              <w:lastRenderedPageBreak/>
              <w:t>ESS</w:t>
            </w:r>
            <w:r w:rsidR="007C13B5" w:rsidRPr="00AF34D1">
              <w:rPr>
                <w:rFonts w:ascii="Arial" w:hAnsi="Arial"/>
                <w:spacing w:val="-4"/>
                <w:sz w:val="20"/>
              </w:rPr>
              <w:t xml:space="preserve"> </w:t>
            </w:r>
            <w:r w:rsidR="007C13B5" w:rsidRPr="00AF34D1">
              <w:rPr>
                <w:rFonts w:ascii="Arial" w:hAnsi="Arial"/>
                <w:sz w:val="20"/>
              </w:rPr>
              <w:t xml:space="preserve">4: </w:t>
            </w:r>
            <w:r w:rsidR="00325B1D" w:rsidRPr="00AF34D1">
              <w:rPr>
                <w:rFonts w:ascii="Arial" w:hAnsi="Arial" w:cs="Arial"/>
                <w:bCs/>
                <w:sz w:val="20"/>
                <w:szCs w:val="20"/>
              </w:rPr>
              <w:t>Javno zdravlje i sigurnost</w:t>
            </w:r>
          </w:p>
        </w:tc>
      </w:tr>
      <w:tr w:rsidR="007C13B5" w:rsidRPr="00AF34D1" w:rsidTr="00D54DDA">
        <w:trPr>
          <w:trHeight w:val="284"/>
        </w:trPr>
        <w:tc>
          <w:tcPr>
            <w:tcW w:w="4786" w:type="dxa"/>
          </w:tcPr>
          <w:p w:rsidR="00325B1D" w:rsidRPr="00AF34D1" w:rsidRDefault="00325B1D" w:rsidP="00D54DDA">
            <w:pPr>
              <w:spacing w:after="40"/>
              <w:jc w:val="both"/>
              <w:rPr>
                <w:rFonts w:ascii="Arial" w:hAnsi="Arial" w:cs="Arial"/>
                <w:sz w:val="20"/>
                <w:szCs w:val="20"/>
              </w:rPr>
            </w:pPr>
            <w:r w:rsidRPr="00AF34D1">
              <w:rPr>
                <w:rFonts w:ascii="Arial" w:hAnsi="Arial" w:cs="Arial"/>
                <w:sz w:val="20"/>
                <w:szCs w:val="20"/>
              </w:rPr>
              <w:t xml:space="preserve">Ciljevi </w:t>
            </w:r>
            <w:r w:rsidR="0072472F">
              <w:rPr>
                <w:rFonts w:ascii="Arial" w:hAnsi="Arial" w:cs="Arial"/>
                <w:sz w:val="20"/>
                <w:szCs w:val="20"/>
              </w:rPr>
              <w:t>ESS</w:t>
            </w:r>
            <w:r w:rsidRPr="00AF34D1">
              <w:rPr>
                <w:rFonts w:ascii="Arial" w:hAnsi="Arial" w:cs="Arial"/>
                <w:sz w:val="20"/>
                <w:szCs w:val="20"/>
              </w:rPr>
              <w:t>4 su da predvidi i izbegne negativne uticaje na zdravlje i sigurnost zajednica pod uticajem projektom tokom životnog ciklusa projekta usled rutinskih i vanrednih okolnosti.</w:t>
            </w:r>
          </w:p>
          <w:p w:rsidR="00325B1D" w:rsidRPr="00AF34D1" w:rsidRDefault="00325B1D" w:rsidP="00D54DDA">
            <w:pPr>
              <w:spacing w:after="40"/>
              <w:jc w:val="both"/>
              <w:rPr>
                <w:rFonts w:ascii="Arial" w:hAnsi="Arial" w:cs="Arial"/>
                <w:sz w:val="20"/>
                <w:szCs w:val="20"/>
              </w:rPr>
            </w:pPr>
          </w:p>
          <w:p w:rsidR="00325B1D" w:rsidRPr="00AF34D1" w:rsidRDefault="00325B1D" w:rsidP="00D54DDA">
            <w:pPr>
              <w:spacing w:after="40"/>
              <w:jc w:val="both"/>
              <w:rPr>
                <w:rFonts w:ascii="Arial" w:hAnsi="Arial" w:cs="Arial"/>
                <w:sz w:val="20"/>
                <w:szCs w:val="20"/>
              </w:rPr>
            </w:pPr>
            <w:r w:rsidRPr="00AF34D1">
              <w:rPr>
                <w:rFonts w:ascii="Arial" w:hAnsi="Arial" w:cs="Arial"/>
                <w:sz w:val="20"/>
                <w:szCs w:val="20"/>
              </w:rPr>
              <w:t>Da promoviše kvalitet i sigurnost i da obuhvati razmatranja koja se odnose na klimatske promene u projektovanje i izgradnju infrastrukture, kao i brana.</w:t>
            </w:r>
          </w:p>
          <w:p w:rsidR="00325B1D" w:rsidRPr="00AF34D1" w:rsidRDefault="00325B1D" w:rsidP="00D54DDA">
            <w:pPr>
              <w:spacing w:after="40"/>
              <w:jc w:val="both"/>
              <w:rPr>
                <w:rFonts w:ascii="Arial" w:hAnsi="Arial" w:cs="Arial"/>
                <w:sz w:val="20"/>
                <w:szCs w:val="20"/>
              </w:rPr>
            </w:pPr>
          </w:p>
          <w:p w:rsidR="00325B1D" w:rsidRPr="00AF34D1" w:rsidRDefault="00325B1D" w:rsidP="00D54DDA">
            <w:pPr>
              <w:spacing w:after="40"/>
              <w:jc w:val="both"/>
              <w:rPr>
                <w:rFonts w:ascii="Arial" w:hAnsi="Arial" w:cs="Arial"/>
                <w:sz w:val="20"/>
                <w:szCs w:val="20"/>
              </w:rPr>
            </w:pPr>
            <w:r w:rsidRPr="00AF34D1">
              <w:rPr>
                <w:rFonts w:ascii="Arial" w:hAnsi="Arial" w:cs="Arial"/>
                <w:sz w:val="20"/>
                <w:szCs w:val="20"/>
              </w:rPr>
              <w:t>Da izbegne ili minimizira izloženost zajednice rizicima po sigurnost u saobraćaju, bolestima i opasnim materijalima u vezi sa projektom.</w:t>
            </w:r>
          </w:p>
          <w:p w:rsidR="00325B1D" w:rsidRPr="00AF34D1" w:rsidRDefault="00325B1D" w:rsidP="00D54DDA">
            <w:pPr>
              <w:spacing w:after="40"/>
              <w:jc w:val="both"/>
              <w:rPr>
                <w:rFonts w:ascii="Arial" w:hAnsi="Arial" w:cs="Arial"/>
                <w:sz w:val="20"/>
                <w:szCs w:val="20"/>
              </w:rPr>
            </w:pPr>
          </w:p>
          <w:p w:rsidR="00325B1D" w:rsidRPr="00AF34D1" w:rsidRDefault="00325B1D" w:rsidP="00D54DDA">
            <w:pPr>
              <w:spacing w:after="40"/>
              <w:jc w:val="both"/>
              <w:rPr>
                <w:rFonts w:ascii="Arial" w:hAnsi="Arial" w:cs="Arial"/>
                <w:sz w:val="20"/>
                <w:szCs w:val="20"/>
              </w:rPr>
            </w:pPr>
            <w:r w:rsidRPr="00AF34D1">
              <w:rPr>
                <w:rFonts w:ascii="Arial" w:hAnsi="Arial" w:cs="Arial"/>
                <w:sz w:val="20"/>
                <w:szCs w:val="20"/>
              </w:rPr>
              <w:t>Da uspostavi efektivne mere za rešavanje kriznih situacija.</w:t>
            </w:r>
          </w:p>
          <w:p w:rsidR="007C13B5" w:rsidRPr="00AF34D1" w:rsidRDefault="007C13B5" w:rsidP="00D54DDA">
            <w:pPr>
              <w:spacing w:after="40"/>
              <w:jc w:val="both"/>
              <w:rPr>
                <w:rFonts w:ascii="Arial" w:hAnsi="Arial" w:cs="Arial"/>
                <w:sz w:val="20"/>
                <w:szCs w:val="20"/>
              </w:rPr>
            </w:pPr>
          </w:p>
          <w:p w:rsidR="007C13B5" w:rsidRPr="00AF34D1" w:rsidRDefault="00325B1D" w:rsidP="00325B1D">
            <w:pPr>
              <w:spacing w:after="40"/>
              <w:jc w:val="both"/>
              <w:rPr>
                <w:rFonts w:ascii="Arial" w:hAnsi="Arial" w:cs="Arial"/>
                <w:sz w:val="20"/>
                <w:szCs w:val="20"/>
              </w:rPr>
            </w:pPr>
            <w:r w:rsidRPr="00AF34D1">
              <w:rPr>
                <w:rFonts w:ascii="Arial" w:hAnsi="Arial" w:cs="Arial"/>
                <w:sz w:val="20"/>
                <w:szCs w:val="20"/>
              </w:rPr>
              <w:t>Da obezbedi da se zaštita lica i imovine sprovodi na način koji izbegava ili minimizira rizike po zajednice koje su pod uticajem projekta</w:t>
            </w:r>
            <w:r w:rsidR="007C13B5" w:rsidRPr="00AF34D1">
              <w:rPr>
                <w:rFonts w:ascii="Arial" w:hAnsi="Arial" w:cs="Arial"/>
                <w:sz w:val="20"/>
                <w:szCs w:val="20"/>
              </w:rPr>
              <w:t>.</w:t>
            </w:r>
          </w:p>
        </w:tc>
        <w:tc>
          <w:tcPr>
            <w:tcW w:w="3827" w:type="dxa"/>
          </w:tcPr>
          <w:p w:rsidR="007C13B5" w:rsidRPr="00AF34D1" w:rsidRDefault="00325B1D" w:rsidP="00325B1D">
            <w:pPr>
              <w:spacing w:after="40"/>
              <w:rPr>
                <w:rFonts w:ascii="Arial" w:hAnsi="Arial" w:cs="Arial"/>
                <w:sz w:val="20"/>
                <w:szCs w:val="20"/>
              </w:rPr>
            </w:pPr>
            <w:r w:rsidRPr="00AF34D1">
              <w:rPr>
                <w:rFonts w:ascii="Arial" w:hAnsi="Arial" w:cs="Arial"/>
                <w:color w:val="000000"/>
                <w:sz w:val="20"/>
                <w:szCs w:val="20"/>
                <w:shd w:val="clear" w:color="auto" w:fill="E0E0E0"/>
              </w:rPr>
              <w:t>Zakon o planiranu i izgradnji („Sl. glasnik RS“, br</w:t>
            </w:r>
            <w:r w:rsidR="000A58FA" w:rsidRPr="00AF34D1">
              <w:rPr>
                <w:rFonts w:ascii="Arial" w:hAnsi="Arial" w:cs="Arial"/>
                <w:color w:val="000000"/>
                <w:sz w:val="20"/>
                <w:szCs w:val="20"/>
                <w:shd w:val="clear" w:color="auto" w:fill="E0E0E0"/>
              </w:rPr>
              <w:t xml:space="preserve">. 72/2009, 81/2009 - </w:t>
            </w:r>
            <w:r w:rsidRPr="00AF34D1">
              <w:rPr>
                <w:rFonts w:ascii="Arial" w:hAnsi="Arial" w:cs="Arial"/>
                <w:color w:val="000000"/>
                <w:sz w:val="20"/>
                <w:szCs w:val="20"/>
                <w:shd w:val="clear" w:color="auto" w:fill="E0E0E0"/>
              </w:rPr>
              <w:t>ispravka</w:t>
            </w:r>
            <w:r w:rsidR="000A58FA" w:rsidRPr="00AF34D1">
              <w:rPr>
                <w:rFonts w:ascii="Arial" w:hAnsi="Arial" w:cs="Arial"/>
                <w:color w:val="000000"/>
                <w:sz w:val="20"/>
                <w:szCs w:val="20"/>
                <w:shd w:val="clear" w:color="auto" w:fill="E0E0E0"/>
              </w:rPr>
              <w:t xml:space="preserve">, 64/2010 </w:t>
            </w:r>
            <w:r w:rsidRPr="00AF34D1">
              <w:rPr>
                <w:rFonts w:ascii="Arial" w:hAnsi="Arial" w:cs="Arial"/>
                <w:color w:val="000000"/>
                <w:sz w:val="20"/>
                <w:szCs w:val="20"/>
                <w:shd w:val="clear" w:color="auto" w:fill="E0E0E0"/>
              </w:rPr>
              <w:t>–</w:t>
            </w:r>
            <w:r w:rsidR="000A58FA" w:rsidRPr="00AF34D1">
              <w:rPr>
                <w:rFonts w:ascii="Arial" w:hAnsi="Arial" w:cs="Arial"/>
                <w:color w:val="000000"/>
                <w:sz w:val="20"/>
                <w:szCs w:val="20"/>
                <w:shd w:val="clear" w:color="auto" w:fill="E0E0E0"/>
              </w:rPr>
              <w:t xml:space="preserve"> </w:t>
            </w:r>
            <w:r w:rsidRPr="00AF34D1">
              <w:rPr>
                <w:rFonts w:ascii="Arial" w:hAnsi="Arial" w:cs="Arial"/>
                <w:color w:val="000000"/>
                <w:sz w:val="20"/>
                <w:szCs w:val="20"/>
                <w:shd w:val="clear" w:color="auto" w:fill="E0E0E0"/>
              </w:rPr>
              <w:t>odluka US</w:t>
            </w:r>
            <w:r w:rsidR="000A58FA" w:rsidRPr="00AF34D1">
              <w:rPr>
                <w:rFonts w:ascii="Arial" w:hAnsi="Arial" w:cs="Arial"/>
                <w:color w:val="000000"/>
                <w:sz w:val="20"/>
                <w:szCs w:val="20"/>
                <w:shd w:val="clear" w:color="auto" w:fill="E0E0E0"/>
              </w:rPr>
              <w:t>, 24/2011, 121/2012, 42/2013 - </w:t>
            </w:r>
          </w:p>
          <w:p w:rsidR="00325B1D" w:rsidRPr="00AF34D1" w:rsidRDefault="00325B1D" w:rsidP="00D54DDA">
            <w:pPr>
              <w:spacing w:after="40"/>
              <w:rPr>
                <w:rFonts w:ascii="Arial" w:hAnsi="Arial" w:cs="Arial"/>
                <w:sz w:val="20"/>
                <w:szCs w:val="20"/>
              </w:rPr>
            </w:pPr>
            <w:r w:rsidRPr="00AF34D1">
              <w:rPr>
                <w:rFonts w:ascii="Arial" w:hAnsi="Arial" w:cs="Arial"/>
                <w:sz w:val="20"/>
                <w:szCs w:val="20"/>
              </w:rPr>
              <w:t>Uredba o zdravlju i bezbednosti i MZR na gradilištima</w:t>
            </w:r>
          </w:p>
          <w:p w:rsidR="00FF3C97" w:rsidRPr="00AF34D1" w:rsidRDefault="00325B1D" w:rsidP="00D54DDA">
            <w:pPr>
              <w:spacing w:after="40"/>
              <w:rPr>
                <w:rFonts w:ascii="Arial" w:hAnsi="Arial" w:cs="Arial"/>
                <w:sz w:val="20"/>
                <w:szCs w:val="20"/>
              </w:rPr>
            </w:pPr>
            <w:r w:rsidRPr="00AF34D1">
              <w:rPr>
                <w:rFonts w:ascii="Arial" w:hAnsi="Arial" w:cs="Arial"/>
                <w:sz w:val="20"/>
                <w:szCs w:val="20"/>
              </w:rPr>
              <w:t>Zakon o putevima („Službeni glasnik RS“, br.</w:t>
            </w:r>
            <w:r w:rsidR="0091676A" w:rsidRPr="00AF34D1">
              <w:rPr>
                <w:rFonts w:ascii="Arial" w:hAnsi="Arial" w:cs="Arial"/>
                <w:sz w:val="20"/>
                <w:szCs w:val="20"/>
              </w:rPr>
              <w:t xml:space="preserve"> 41/2009)</w:t>
            </w:r>
          </w:p>
          <w:p w:rsidR="00901E7D" w:rsidRPr="00AF34D1" w:rsidRDefault="00325B1D" w:rsidP="00D54DDA">
            <w:pPr>
              <w:spacing w:after="40"/>
              <w:rPr>
                <w:rFonts w:ascii="Arial" w:hAnsi="Arial" w:cs="Arial"/>
                <w:sz w:val="20"/>
                <w:szCs w:val="20"/>
              </w:rPr>
            </w:pPr>
            <w:r w:rsidRPr="00AF34D1">
              <w:rPr>
                <w:rFonts w:ascii="Arial" w:hAnsi="Arial" w:cs="Arial"/>
                <w:sz w:val="20"/>
                <w:szCs w:val="20"/>
              </w:rPr>
              <w:t>Pravilnik o tehničkim standardima za univerzalni pristup („Službeni glasnik RS“, br.</w:t>
            </w:r>
            <w:r w:rsidR="00FF3C97" w:rsidRPr="00AF34D1">
              <w:rPr>
                <w:rFonts w:ascii="Arial" w:hAnsi="Arial" w:cs="Arial"/>
                <w:sz w:val="20"/>
                <w:szCs w:val="20"/>
              </w:rPr>
              <w:t xml:space="preserve"> 22/2015</w:t>
            </w:r>
            <w:r w:rsidR="004F7E14" w:rsidRPr="00AF34D1">
              <w:rPr>
                <w:rFonts w:ascii="Arial" w:hAnsi="Arial" w:cs="Arial"/>
                <w:sz w:val="20"/>
                <w:szCs w:val="20"/>
              </w:rPr>
              <w:t>)</w:t>
            </w:r>
            <w:r w:rsidR="000A58FA" w:rsidRPr="00AF34D1">
              <w:rPr>
                <w:rFonts w:ascii="Arial" w:hAnsi="Arial" w:cs="Arial"/>
                <w:sz w:val="20"/>
                <w:szCs w:val="20"/>
              </w:rPr>
              <w:t xml:space="preserve">  </w:t>
            </w:r>
          </w:p>
          <w:p w:rsidR="000A58FA" w:rsidRPr="00AF34D1" w:rsidRDefault="00325B1D" w:rsidP="00325B1D">
            <w:pPr>
              <w:spacing w:after="40"/>
              <w:rPr>
                <w:rFonts w:ascii="Arial" w:hAnsi="Arial" w:cs="Arial"/>
                <w:sz w:val="20"/>
                <w:szCs w:val="20"/>
              </w:rPr>
            </w:pPr>
            <w:r w:rsidRPr="00AF34D1">
              <w:rPr>
                <w:rFonts w:ascii="Arial" w:hAnsi="Arial" w:cs="Arial"/>
                <w:color w:val="000000"/>
                <w:sz w:val="20"/>
                <w:szCs w:val="20"/>
                <w:shd w:val="clear" w:color="auto" w:fill="E0E0E0"/>
              </w:rPr>
              <w:t>Zakon o zaštiti od požara („Službeni glasnik RS“, br.</w:t>
            </w:r>
            <w:r w:rsidR="000A58FA" w:rsidRPr="00AF34D1">
              <w:rPr>
                <w:rFonts w:ascii="Arial" w:hAnsi="Arial" w:cs="Arial"/>
                <w:color w:val="000000"/>
                <w:sz w:val="20"/>
                <w:szCs w:val="20"/>
                <w:shd w:val="clear" w:color="auto" w:fill="E0E0E0"/>
              </w:rPr>
              <w:t xml:space="preserve"> 111/2009, 20/2015, 87/2018 </w:t>
            </w:r>
            <w:r w:rsidRPr="00AF34D1">
              <w:rPr>
                <w:rFonts w:ascii="Arial" w:hAnsi="Arial" w:cs="Arial"/>
                <w:color w:val="000000"/>
                <w:sz w:val="20"/>
                <w:szCs w:val="20"/>
                <w:shd w:val="clear" w:color="auto" w:fill="E0E0E0"/>
              </w:rPr>
              <w:t>i</w:t>
            </w:r>
            <w:r w:rsidR="000A58FA" w:rsidRPr="00AF34D1">
              <w:rPr>
                <w:rFonts w:ascii="Arial" w:hAnsi="Arial" w:cs="Arial"/>
                <w:color w:val="000000"/>
                <w:sz w:val="20"/>
                <w:szCs w:val="20"/>
                <w:shd w:val="clear" w:color="auto" w:fill="E0E0E0"/>
              </w:rPr>
              <w:t xml:space="preserve"> 87/2018 </w:t>
            </w:r>
            <w:r w:rsidRPr="00AF34D1">
              <w:rPr>
                <w:rFonts w:ascii="Arial" w:hAnsi="Arial" w:cs="Arial"/>
                <w:color w:val="000000"/>
                <w:sz w:val="20"/>
                <w:szCs w:val="20"/>
                <w:shd w:val="clear" w:color="auto" w:fill="E0E0E0"/>
              </w:rPr>
              <w:t>–</w:t>
            </w:r>
            <w:r w:rsidR="000A58FA" w:rsidRPr="00AF34D1">
              <w:rPr>
                <w:rFonts w:ascii="Arial" w:hAnsi="Arial" w:cs="Arial"/>
                <w:color w:val="000000"/>
                <w:sz w:val="20"/>
                <w:szCs w:val="20"/>
                <w:shd w:val="clear" w:color="auto" w:fill="E0E0E0"/>
              </w:rPr>
              <w:t xml:space="preserve"> </w:t>
            </w:r>
            <w:r w:rsidRPr="00AF34D1">
              <w:rPr>
                <w:rFonts w:ascii="Arial" w:hAnsi="Arial" w:cs="Arial"/>
                <w:color w:val="000000"/>
                <w:sz w:val="20"/>
                <w:szCs w:val="20"/>
                <w:shd w:val="clear" w:color="auto" w:fill="E0E0E0"/>
              </w:rPr>
              <w:t>drugi zakon)</w:t>
            </w:r>
          </w:p>
        </w:tc>
        <w:tc>
          <w:tcPr>
            <w:tcW w:w="2977" w:type="dxa"/>
          </w:tcPr>
          <w:p w:rsidR="00325B1D" w:rsidRPr="00AF34D1" w:rsidRDefault="00325B1D" w:rsidP="002102FF">
            <w:pPr>
              <w:spacing w:after="40"/>
              <w:jc w:val="both"/>
              <w:rPr>
                <w:rFonts w:ascii="Arial" w:hAnsi="Arial" w:cs="Arial"/>
                <w:sz w:val="20"/>
                <w:szCs w:val="20"/>
              </w:rPr>
            </w:pPr>
            <w:r w:rsidRPr="00AF34D1">
              <w:rPr>
                <w:rFonts w:ascii="Arial" w:hAnsi="Arial" w:cs="Arial"/>
                <w:sz w:val="20"/>
                <w:szCs w:val="20"/>
              </w:rPr>
              <w:t xml:space="preserve">U suštini, odstupanja nacionalnih zahteva od </w:t>
            </w:r>
            <w:r w:rsidR="0072472F">
              <w:rPr>
                <w:rFonts w:ascii="Arial" w:hAnsi="Arial" w:cs="Arial"/>
                <w:sz w:val="20"/>
                <w:szCs w:val="20"/>
              </w:rPr>
              <w:t>ESS</w:t>
            </w:r>
            <w:r w:rsidRPr="00AF34D1">
              <w:rPr>
                <w:rFonts w:ascii="Arial" w:hAnsi="Arial" w:cs="Arial"/>
                <w:sz w:val="20"/>
                <w:szCs w:val="20"/>
              </w:rPr>
              <w:t xml:space="preserve"> nisu značajna. Međutim, biće potrebne mere ublažavanja i prevencije u obliku izvođačkih planova za upravljanje na predmetnim gradilištima. U slučaju da se u </w:t>
            </w:r>
            <w:r w:rsidR="0072472F">
              <w:rPr>
                <w:rFonts w:ascii="Arial" w:hAnsi="Arial" w:cs="Arial"/>
                <w:sz w:val="20"/>
                <w:szCs w:val="20"/>
              </w:rPr>
              <w:t>ESF</w:t>
            </w:r>
            <w:r w:rsidRPr="00AF34D1">
              <w:rPr>
                <w:rFonts w:ascii="Arial" w:hAnsi="Arial" w:cs="Arial"/>
                <w:sz w:val="20"/>
                <w:szCs w:val="20"/>
              </w:rPr>
              <w:t xml:space="preserve"> utvrde dvostruki standardi, primenjivaće se stroži.</w:t>
            </w:r>
          </w:p>
          <w:p w:rsidR="007C13B5" w:rsidRPr="00AF34D1" w:rsidRDefault="007C13B5" w:rsidP="002102FF">
            <w:pPr>
              <w:spacing w:after="40"/>
              <w:jc w:val="both"/>
              <w:rPr>
                <w:rFonts w:ascii="Arial" w:hAnsi="Arial" w:cs="Arial"/>
                <w:sz w:val="20"/>
                <w:szCs w:val="20"/>
              </w:rPr>
            </w:pPr>
          </w:p>
        </w:tc>
        <w:tc>
          <w:tcPr>
            <w:tcW w:w="2977" w:type="dxa"/>
          </w:tcPr>
          <w:p w:rsidR="00325B1D" w:rsidRPr="00AF34D1" w:rsidRDefault="00325B1D" w:rsidP="00D54DDA">
            <w:pPr>
              <w:spacing w:after="40"/>
              <w:rPr>
                <w:rFonts w:ascii="Arial" w:hAnsi="Arial" w:cs="Arial"/>
                <w:sz w:val="20"/>
                <w:szCs w:val="20"/>
              </w:rPr>
            </w:pPr>
            <w:r w:rsidRPr="00AF34D1">
              <w:rPr>
                <w:rFonts w:ascii="Arial" w:hAnsi="Arial" w:cs="Arial"/>
                <w:sz w:val="20"/>
                <w:szCs w:val="20"/>
              </w:rPr>
              <w:t>Iako projekat ima za cilj da unapredi živote prethodno pogođenih zajednica, potrebno je obezbediti da aktivnosti na projektu ne izazovu bilo kakve neplanirane negativne posledice po zajednice.</w:t>
            </w:r>
          </w:p>
          <w:p w:rsidR="007C13B5" w:rsidRPr="00AF34D1" w:rsidRDefault="007C13B5" w:rsidP="00D54DDA">
            <w:pPr>
              <w:spacing w:after="40"/>
              <w:rPr>
                <w:rFonts w:ascii="Arial" w:hAnsi="Arial" w:cs="Arial"/>
                <w:sz w:val="20"/>
                <w:szCs w:val="20"/>
              </w:rPr>
            </w:pPr>
          </w:p>
          <w:p w:rsidR="00CE541F" w:rsidRPr="00AF34D1" w:rsidRDefault="00325B1D" w:rsidP="00CE541F">
            <w:pPr>
              <w:pStyle w:val="TableText"/>
              <w:jc w:val="left"/>
            </w:pPr>
            <w:r w:rsidRPr="00AF34D1">
              <w:rPr>
                <w:rFonts w:ascii="Arial" w:hAnsi="Arial" w:cs="Arial"/>
                <w:sz w:val="20"/>
              </w:rPr>
              <w:t>Izvođači su u obavezi da izrad</w:t>
            </w:r>
            <w:r w:rsidR="007C13B5" w:rsidRPr="00AF34D1">
              <w:rPr>
                <w:rFonts w:ascii="Arial" w:hAnsi="Arial" w:cs="Arial"/>
                <w:sz w:val="20"/>
              </w:rPr>
              <w:t xml:space="preserve"> </w:t>
            </w:r>
            <w:r w:rsidRPr="00AF34D1">
              <w:t>odgovarajuće delove plana koji između ostalog obuhvataju</w:t>
            </w:r>
            <w:r w:rsidR="00CE541F" w:rsidRPr="00AF34D1">
              <w:t>:</w:t>
            </w:r>
          </w:p>
          <w:p w:rsidR="00325B1D" w:rsidRPr="00AF34D1" w:rsidRDefault="00325B1D" w:rsidP="000D1326">
            <w:pPr>
              <w:numPr>
                <w:ilvl w:val="0"/>
                <w:numId w:val="17"/>
              </w:numPr>
              <w:spacing w:line="259" w:lineRule="auto"/>
              <w:ind w:left="720"/>
              <w:rPr>
                <w:sz w:val="18"/>
                <w:szCs w:val="18"/>
                <w:lang w:eastAsia="sv-SE"/>
              </w:rPr>
            </w:pPr>
            <w:r w:rsidRPr="00AF34D1">
              <w:rPr>
                <w:sz w:val="18"/>
                <w:szCs w:val="18"/>
                <w:lang w:eastAsia="sv-SE"/>
              </w:rPr>
              <w:t>Politiku zdravlja i sigurnosti (PZS);</w:t>
            </w:r>
          </w:p>
          <w:p w:rsidR="00325B1D" w:rsidRPr="00AF34D1" w:rsidRDefault="00325B1D" w:rsidP="000D1326">
            <w:pPr>
              <w:numPr>
                <w:ilvl w:val="0"/>
                <w:numId w:val="17"/>
              </w:numPr>
              <w:spacing w:line="259" w:lineRule="auto"/>
              <w:ind w:left="720"/>
              <w:rPr>
                <w:sz w:val="18"/>
                <w:szCs w:val="18"/>
                <w:lang w:eastAsia="sv-SE"/>
              </w:rPr>
            </w:pPr>
            <w:r w:rsidRPr="00AF34D1">
              <w:rPr>
                <w:sz w:val="18"/>
                <w:szCs w:val="18"/>
                <w:lang w:eastAsia="sv-SE"/>
              </w:rPr>
              <w:t>Relevantne procedure sa pozivanjem na metode, pripremu svih delova plana upravljanja ZiS na gradilištu (SZR), plan sigurnosti zajednice, plan upravljanja saobraćajem, plan sigurnosti za opasne materijale, program obuke, pripravnost i reakcija u slučaju nepogode, itd.)</w:t>
            </w:r>
          </w:p>
          <w:p w:rsidR="00CE541F" w:rsidRPr="00AF34D1" w:rsidRDefault="00325B1D" w:rsidP="000D1326">
            <w:pPr>
              <w:numPr>
                <w:ilvl w:val="0"/>
                <w:numId w:val="17"/>
              </w:numPr>
              <w:spacing w:line="259" w:lineRule="auto"/>
              <w:ind w:left="720"/>
              <w:rPr>
                <w:sz w:val="18"/>
                <w:szCs w:val="18"/>
                <w:lang w:eastAsia="sv-SE"/>
              </w:rPr>
            </w:pPr>
            <w:r w:rsidRPr="00AF34D1">
              <w:rPr>
                <w:sz w:val="18"/>
                <w:szCs w:val="18"/>
                <w:lang w:eastAsia="sv-SE"/>
              </w:rPr>
              <w:t>Zahteve i plan(ove) za obuku za ZiS;</w:t>
            </w:r>
          </w:p>
          <w:p w:rsidR="00325B1D" w:rsidRPr="00AF34D1" w:rsidRDefault="00325B1D" w:rsidP="000D1326">
            <w:pPr>
              <w:numPr>
                <w:ilvl w:val="0"/>
                <w:numId w:val="17"/>
              </w:numPr>
              <w:spacing w:line="259" w:lineRule="auto"/>
              <w:ind w:left="720"/>
              <w:rPr>
                <w:sz w:val="18"/>
                <w:szCs w:val="18"/>
                <w:lang w:eastAsia="sv-SE"/>
              </w:rPr>
            </w:pPr>
            <w:r w:rsidRPr="00AF34D1">
              <w:rPr>
                <w:sz w:val="18"/>
                <w:szCs w:val="18"/>
                <w:lang w:eastAsia="sv-SE"/>
              </w:rPr>
              <w:t>Procene rizika;</w:t>
            </w:r>
          </w:p>
          <w:p w:rsidR="00325B1D" w:rsidRPr="00AF34D1" w:rsidRDefault="00325B1D" w:rsidP="000D1326">
            <w:pPr>
              <w:numPr>
                <w:ilvl w:val="0"/>
                <w:numId w:val="17"/>
              </w:numPr>
              <w:spacing w:line="259" w:lineRule="auto"/>
              <w:ind w:left="720"/>
              <w:rPr>
                <w:sz w:val="18"/>
                <w:szCs w:val="18"/>
                <w:lang w:eastAsia="sv-SE"/>
              </w:rPr>
            </w:pPr>
            <w:r w:rsidRPr="00AF34D1">
              <w:rPr>
                <w:sz w:val="18"/>
                <w:szCs w:val="18"/>
                <w:lang w:eastAsia="sv-SE"/>
              </w:rPr>
              <w:t>Operativnu kontrolu za ZiS;</w:t>
            </w:r>
          </w:p>
          <w:p w:rsidR="00325B1D" w:rsidRPr="00AF34D1" w:rsidRDefault="00325B1D" w:rsidP="000D1326">
            <w:pPr>
              <w:numPr>
                <w:ilvl w:val="0"/>
                <w:numId w:val="17"/>
              </w:numPr>
              <w:spacing w:line="259" w:lineRule="auto"/>
              <w:ind w:left="720"/>
              <w:rPr>
                <w:sz w:val="18"/>
                <w:szCs w:val="18"/>
                <w:lang w:eastAsia="sv-SE"/>
              </w:rPr>
            </w:pPr>
            <w:r w:rsidRPr="00AF34D1">
              <w:rPr>
                <w:sz w:val="18"/>
                <w:szCs w:val="18"/>
                <w:lang w:eastAsia="sv-SE"/>
              </w:rPr>
              <w:t>Obezbeđenje gradilišta;</w:t>
            </w:r>
          </w:p>
          <w:p w:rsidR="00CE541F" w:rsidRPr="00AF34D1" w:rsidRDefault="00325B1D" w:rsidP="000D1326">
            <w:pPr>
              <w:numPr>
                <w:ilvl w:val="0"/>
                <w:numId w:val="17"/>
              </w:numPr>
              <w:spacing w:line="259" w:lineRule="auto"/>
              <w:ind w:left="720"/>
              <w:rPr>
                <w:sz w:val="18"/>
                <w:szCs w:val="18"/>
                <w:lang w:eastAsia="sv-SE"/>
              </w:rPr>
            </w:pPr>
            <w:r w:rsidRPr="00AF34D1">
              <w:lastRenderedPageBreak/>
              <w:t>Planove upravljanja saobraćajem, itd.</w:t>
            </w:r>
          </w:p>
          <w:p w:rsidR="007C13B5" w:rsidRPr="00AF34D1" w:rsidRDefault="00325B1D" w:rsidP="00325B1D">
            <w:pPr>
              <w:spacing w:after="40"/>
              <w:rPr>
                <w:rFonts w:ascii="Arial" w:hAnsi="Arial" w:cs="Arial"/>
                <w:sz w:val="20"/>
                <w:szCs w:val="20"/>
              </w:rPr>
            </w:pPr>
            <w:r w:rsidRPr="00AF34D1">
              <w:rPr>
                <w:rFonts w:ascii="Arial" w:hAnsi="Arial" w:cs="Arial"/>
                <w:sz w:val="20"/>
                <w:szCs w:val="20"/>
              </w:rPr>
              <w:t xml:space="preserve">radi rešavanja uticaja na lokalne zajednice usled premeštanja građevinske opreme; mere i akcije koje se razrađuju radi procene i upravljanja specifičnim rizicima i uticajima koji su navedeni u </w:t>
            </w:r>
            <w:r w:rsidR="0072472F">
              <w:rPr>
                <w:rFonts w:ascii="Arial" w:hAnsi="Arial" w:cs="Arial"/>
                <w:sz w:val="20"/>
                <w:szCs w:val="20"/>
              </w:rPr>
              <w:t>ESMP</w:t>
            </w:r>
            <w:r w:rsidRPr="00AF34D1">
              <w:rPr>
                <w:rFonts w:ascii="Arial" w:hAnsi="Arial" w:cs="Arial"/>
                <w:sz w:val="20"/>
                <w:szCs w:val="20"/>
              </w:rPr>
              <w:t xml:space="preserve"> i naknadnim PUŽS.</w:t>
            </w:r>
          </w:p>
        </w:tc>
      </w:tr>
      <w:tr w:rsidR="007C13B5" w:rsidRPr="00AF34D1" w:rsidTr="00D54DDA">
        <w:trPr>
          <w:trHeight w:val="284"/>
        </w:trPr>
        <w:tc>
          <w:tcPr>
            <w:tcW w:w="14567" w:type="dxa"/>
            <w:gridSpan w:val="4"/>
            <w:shd w:val="clear" w:color="auto" w:fill="BFBFBF" w:themeFill="background1" w:themeFillShade="BF"/>
          </w:tcPr>
          <w:p w:rsidR="007C13B5" w:rsidRPr="00AF34D1" w:rsidRDefault="0072472F" w:rsidP="00D54DDA">
            <w:pPr>
              <w:spacing w:after="40"/>
              <w:rPr>
                <w:rFonts w:ascii="Arial" w:hAnsi="Arial" w:cs="Arial"/>
                <w:sz w:val="20"/>
                <w:szCs w:val="20"/>
              </w:rPr>
            </w:pPr>
            <w:r>
              <w:rPr>
                <w:rFonts w:ascii="Arial" w:hAnsi="Arial" w:cs="Arial"/>
                <w:sz w:val="20"/>
                <w:szCs w:val="20"/>
              </w:rPr>
              <w:lastRenderedPageBreak/>
              <w:t>ESS</w:t>
            </w:r>
            <w:r w:rsidR="007C13B5" w:rsidRPr="00AF34D1">
              <w:rPr>
                <w:rFonts w:ascii="Arial" w:hAnsi="Arial" w:cs="Arial"/>
                <w:sz w:val="20"/>
                <w:szCs w:val="20"/>
              </w:rPr>
              <w:t xml:space="preserve"> 5: </w:t>
            </w:r>
            <w:r w:rsidR="00325B1D" w:rsidRPr="00AF34D1">
              <w:rPr>
                <w:rFonts w:ascii="Arial" w:hAnsi="Arial" w:cs="Arial"/>
                <w:bCs/>
                <w:sz w:val="20"/>
                <w:szCs w:val="20"/>
              </w:rPr>
              <w:t>Otkup zemljišta, ograničenja načina korišćenja zemljišta i prinudno raseljavanje</w:t>
            </w:r>
          </w:p>
        </w:tc>
      </w:tr>
      <w:tr w:rsidR="007C13B5" w:rsidRPr="00AF34D1" w:rsidTr="00D54DDA">
        <w:trPr>
          <w:trHeight w:val="284"/>
        </w:trPr>
        <w:tc>
          <w:tcPr>
            <w:tcW w:w="4786" w:type="dxa"/>
          </w:tcPr>
          <w:p w:rsidR="00325B1D" w:rsidRPr="00AF34D1" w:rsidRDefault="00325B1D" w:rsidP="00D54DDA">
            <w:pPr>
              <w:spacing w:after="40"/>
              <w:jc w:val="both"/>
              <w:rPr>
                <w:rFonts w:ascii="Arial" w:hAnsi="Arial" w:cs="Arial"/>
                <w:sz w:val="20"/>
                <w:szCs w:val="20"/>
              </w:rPr>
            </w:pPr>
            <w:r w:rsidRPr="00AF34D1">
              <w:rPr>
                <w:rFonts w:ascii="Arial" w:hAnsi="Arial" w:cs="Arial"/>
                <w:sz w:val="20"/>
                <w:szCs w:val="20"/>
              </w:rPr>
              <w:t xml:space="preserve">Ciljevi </w:t>
            </w:r>
            <w:r w:rsidR="0072472F">
              <w:rPr>
                <w:rFonts w:ascii="Arial" w:hAnsi="Arial" w:cs="Arial"/>
                <w:sz w:val="20"/>
                <w:szCs w:val="20"/>
              </w:rPr>
              <w:t>ESS</w:t>
            </w:r>
            <w:r w:rsidRPr="00AF34D1">
              <w:rPr>
                <w:rFonts w:ascii="Arial" w:hAnsi="Arial" w:cs="Arial"/>
                <w:sz w:val="20"/>
                <w:szCs w:val="20"/>
              </w:rPr>
              <w:t>5 su: Da izbegne prinudno raseljavanje ili, kada je neizbežno, da minimizira prinudno raseljavanjem razmatranjem alternativnih opcija projekta.</w:t>
            </w:r>
          </w:p>
          <w:p w:rsidR="00325B1D" w:rsidRPr="00AF34D1" w:rsidRDefault="00325B1D" w:rsidP="00D54DDA">
            <w:pPr>
              <w:spacing w:after="40"/>
              <w:jc w:val="both"/>
              <w:rPr>
                <w:rFonts w:ascii="Arial" w:hAnsi="Arial" w:cs="Arial"/>
                <w:sz w:val="20"/>
                <w:szCs w:val="20"/>
              </w:rPr>
            </w:pPr>
            <w:r w:rsidRPr="00AF34D1">
              <w:rPr>
                <w:rFonts w:ascii="Arial" w:hAnsi="Arial" w:cs="Arial"/>
                <w:sz w:val="20"/>
                <w:szCs w:val="20"/>
              </w:rPr>
              <w:t>Da izbegne prinudno iseljavanje.</w:t>
            </w:r>
          </w:p>
          <w:p w:rsidR="00325B1D" w:rsidRPr="00AF34D1" w:rsidRDefault="00325B1D" w:rsidP="00D54DDA">
            <w:pPr>
              <w:spacing w:after="40"/>
              <w:jc w:val="both"/>
              <w:rPr>
                <w:rFonts w:ascii="Arial" w:hAnsi="Arial" w:cs="Arial"/>
                <w:sz w:val="20"/>
                <w:szCs w:val="20"/>
              </w:rPr>
            </w:pPr>
            <w:r w:rsidRPr="00AF34D1">
              <w:rPr>
                <w:rFonts w:ascii="Arial" w:hAnsi="Arial" w:cs="Arial"/>
                <w:sz w:val="20"/>
                <w:szCs w:val="20"/>
              </w:rPr>
              <w:t>Da ublaži neizbežne negativne društvene i ekonomske uticaje otkupa zemljišta ili ograničenja načina korišćenja zemljišta kroz: (a) davanje pravovremene kompenzacije za gubitak sredstava po troškovima zamene i (a) pomoć raseljenim licima u njihovim naporima da unaprede ili makar obnove svoje živote i životni standard, u realnom smislu, do nivoa pre raseljavanja ili do nivoa koji je preovladavao pre početka sprovođenja projekta, šta god da je na višem nivou.</w:t>
            </w:r>
          </w:p>
          <w:p w:rsidR="007C13B5" w:rsidRPr="00AF34D1" w:rsidRDefault="00325B1D" w:rsidP="00325B1D">
            <w:pPr>
              <w:spacing w:after="40"/>
              <w:jc w:val="both"/>
              <w:rPr>
                <w:rFonts w:ascii="Arial" w:hAnsi="Arial" w:cs="Arial"/>
                <w:sz w:val="20"/>
                <w:szCs w:val="20"/>
              </w:rPr>
            </w:pPr>
            <w:r w:rsidRPr="00AF34D1">
              <w:rPr>
                <w:rFonts w:ascii="Arial" w:hAnsi="Arial" w:cs="Arial"/>
                <w:sz w:val="20"/>
                <w:szCs w:val="20"/>
              </w:rPr>
              <w:t>Da unapredi uslove života siromašnih ili ugroženih lica koja se fizički raseljavaju kroz obezbeđivanje adekvatnog smeštaja, pristupa uslugama i kapacitetima i sigurnosti poseda</w:t>
            </w:r>
            <w:r w:rsidR="007C13B5" w:rsidRPr="00AF34D1">
              <w:rPr>
                <w:rFonts w:ascii="Arial" w:hAnsi="Arial" w:cs="Arial"/>
                <w:sz w:val="20"/>
                <w:szCs w:val="20"/>
              </w:rPr>
              <w:t>.</w:t>
            </w:r>
          </w:p>
          <w:p w:rsidR="007C13B5" w:rsidRPr="00AF34D1" w:rsidRDefault="007C13B5" w:rsidP="00D54DDA">
            <w:pPr>
              <w:spacing w:after="40"/>
              <w:jc w:val="both"/>
              <w:rPr>
                <w:rFonts w:ascii="Arial" w:hAnsi="Arial" w:cs="Arial"/>
                <w:sz w:val="20"/>
                <w:szCs w:val="20"/>
              </w:rPr>
            </w:pPr>
          </w:p>
        </w:tc>
        <w:tc>
          <w:tcPr>
            <w:tcW w:w="3827" w:type="dxa"/>
          </w:tcPr>
          <w:p w:rsidR="00325B1D" w:rsidRPr="00AF34D1" w:rsidRDefault="00325B1D" w:rsidP="00D54DDA">
            <w:pPr>
              <w:spacing w:after="40"/>
              <w:jc w:val="both"/>
              <w:rPr>
                <w:rFonts w:ascii="Arial" w:hAnsi="Arial" w:cs="Arial"/>
                <w:sz w:val="20"/>
                <w:szCs w:val="20"/>
              </w:rPr>
            </w:pPr>
            <w:r w:rsidRPr="00AF34D1">
              <w:rPr>
                <w:rFonts w:ascii="Arial" w:hAnsi="Arial" w:cs="Arial"/>
                <w:sz w:val="20"/>
                <w:szCs w:val="20"/>
              </w:rPr>
              <w:t>Zakon o eksproprijaciji je glavni zakon kokji uređuje otkup zemljišta na osnovu zaštite javnog dobra. Kompenzacija se utvrđuje na osnovu tržišne vrednosti.</w:t>
            </w:r>
          </w:p>
          <w:p w:rsidR="007C13B5" w:rsidRPr="00AF34D1" w:rsidRDefault="007C13B5" w:rsidP="00D54DDA">
            <w:pPr>
              <w:spacing w:after="40"/>
              <w:jc w:val="both"/>
              <w:rPr>
                <w:rFonts w:ascii="Arial" w:hAnsi="Arial" w:cs="Arial"/>
                <w:sz w:val="20"/>
                <w:szCs w:val="20"/>
              </w:rPr>
            </w:pPr>
          </w:p>
        </w:tc>
        <w:tc>
          <w:tcPr>
            <w:tcW w:w="2977" w:type="dxa"/>
          </w:tcPr>
          <w:p w:rsidR="007C13B5" w:rsidRPr="00AF34D1" w:rsidRDefault="00325B1D" w:rsidP="00325B1D">
            <w:pPr>
              <w:spacing w:after="40"/>
              <w:rPr>
                <w:rFonts w:ascii="Arial" w:hAnsi="Arial" w:cs="Arial"/>
                <w:sz w:val="20"/>
                <w:szCs w:val="20"/>
              </w:rPr>
            </w:pPr>
            <w:r w:rsidRPr="00AF34D1">
              <w:rPr>
                <w:rFonts w:ascii="Arial" w:hAnsi="Arial" w:cs="Arial"/>
                <w:sz w:val="20"/>
                <w:szCs w:val="20"/>
              </w:rPr>
              <w:t>Odstupanja nacionalnih zakonskih odredbi su u domenu instrumenata raseljavanja za specifične lokacije, društveno-ekonomskih analiza, kompenzacija za neformalne vlasnike i korisnike, praćenja uticaja na socijalna pitanja i obaveze izrade izveštaja o sprovođenju kojima se potvrđuje primena mera za ublažavanje i po potrebi sprovođenje korektivnih mera</w:t>
            </w:r>
            <w:r w:rsidR="00A56C58" w:rsidRPr="00AF34D1">
              <w:rPr>
                <w:rFonts w:ascii="Arial" w:hAnsi="Arial" w:cs="Arial"/>
                <w:sz w:val="20"/>
                <w:szCs w:val="20"/>
              </w:rPr>
              <w:t xml:space="preserve">. </w:t>
            </w:r>
          </w:p>
        </w:tc>
        <w:tc>
          <w:tcPr>
            <w:tcW w:w="2977" w:type="dxa"/>
          </w:tcPr>
          <w:p w:rsidR="00325B1D" w:rsidRPr="00AF34D1" w:rsidRDefault="0072472F" w:rsidP="00D54DDA">
            <w:pPr>
              <w:spacing w:after="40"/>
              <w:rPr>
                <w:rFonts w:ascii="Arial" w:hAnsi="Arial" w:cs="Arial"/>
                <w:sz w:val="20"/>
                <w:szCs w:val="20"/>
              </w:rPr>
            </w:pPr>
            <w:r>
              <w:rPr>
                <w:rFonts w:ascii="Arial" w:hAnsi="Arial" w:cs="Arial"/>
                <w:sz w:val="20"/>
                <w:szCs w:val="20"/>
              </w:rPr>
              <w:t>ESS</w:t>
            </w:r>
            <w:r w:rsidR="00A56C58" w:rsidRPr="00AF34D1">
              <w:rPr>
                <w:rFonts w:ascii="Arial" w:hAnsi="Arial" w:cs="Arial"/>
                <w:sz w:val="20"/>
                <w:szCs w:val="20"/>
              </w:rPr>
              <w:t xml:space="preserve">5 </w:t>
            </w:r>
            <w:r w:rsidR="00325B1D" w:rsidRPr="00AF34D1">
              <w:rPr>
                <w:rFonts w:ascii="Arial" w:hAnsi="Arial" w:cs="Arial"/>
                <w:sz w:val="20"/>
                <w:szCs w:val="20"/>
              </w:rPr>
              <w:t>će imati veću pravnu snagu</w:t>
            </w:r>
          </w:p>
          <w:p w:rsidR="00325B1D" w:rsidRPr="00AF34D1" w:rsidRDefault="00325B1D" w:rsidP="00D54DDA">
            <w:pPr>
              <w:spacing w:after="40"/>
              <w:rPr>
                <w:rFonts w:ascii="Arial" w:hAnsi="Arial" w:cs="Arial"/>
                <w:sz w:val="20"/>
                <w:szCs w:val="20"/>
              </w:rPr>
            </w:pPr>
            <w:r w:rsidRPr="00AF34D1">
              <w:rPr>
                <w:rFonts w:ascii="Arial" w:hAnsi="Arial" w:cs="Arial"/>
                <w:sz w:val="20"/>
                <w:szCs w:val="20"/>
              </w:rPr>
              <w:t xml:space="preserve">Biće izrađen </w:t>
            </w:r>
            <w:r w:rsidR="0072472F">
              <w:rPr>
                <w:rFonts w:ascii="Arial" w:hAnsi="Arial" w:cs="Arial"/>
                <w:sz w:val="20"/>
                <w:szCs w:val="20"/>
              </w:rPr>
              <w:t>RPF</w:t>
            </w:r>
          </w:p>
          <w:p w:rsidR="00325B1D" w:rsidRPr="00AF34D1" w:rsidRDefault="00325B1D" w:rsidP="00D54DDA">
            <w:pPr>
              <w:spacing w:after="40"/>
              <w:rPr>
                <w:rFonts w:ascii="Arial" w:hAnsi="Arial" w:cs="Arial"/>
                <w:sz w:val="20"/>
                <w:szCs w:val="20"/>
              </w:rPr>
            </w:pPr>
            <w:r w:rsidRPr="00AF34D1">
              <w:rPr>
                <w:rFonts w:ascii="Arial" w:hAnsi="Arial" w:cs="Arial"/>
                <w:sz w:val="20"/>
                <w:szCs w:val="20"/>
              </w:rPr>
              <w:t xml:space="preserve">Biće izrađeni i sprovedeni </w:t>
            </w:r>
            <w:r w:rsidR="0072472F">
              <w:rPr>
                <w:rFonts w:ascii="Arial" w:hAnsi="Arial" w:cs="Arial"/>
                <w:sz w:val="20"/>
                <w:szCs w:val="20"/>
              </w:rPr>
              <w:t>RP</w:t>
            </w:r>
            <w:r w:rsidRPr="00AF34D1">
              <w:rPr>
                <w:rFonts w:ascii="Arial" w:hAnsi="Arial" w:cs="Arial"/>
                <w:sz w:val="20"/>
                <w:szCs w:val="20"/>
              </w:rPr>
              <w:t xml:space="preserve">  u cilju pokrivanja eventualnih odstupanja</w:t>
            </w:r>
          </w:p>
          <w:p w:rsidR="00325B1D" w:rsidRPr="00AF34D1" w:rsidRDefault="00325B1D" w:rsidP="00D54DDA">
            <w:pPr>
              <w:spacing w:after="40"/>
              <w:rPr>
                <w:rFonts w:ascii="Arial" w:hAnsi="Arial" w:cs="Arial"/>
                <w:sz w:val="20"/>
                <w:szCs w:val="20"/>
              </w:rPr>
            </w:pPr>
            <w:r w:rsidRPr="00AF34D1">
              <w:rPr>
                <w:rFonts w:ascii="Arial" w:hAnsi="Arial" w:cs="Arial"/>
                <w:sz w:val="20"/>
                <w:szCs w:val="20"/>
              </w:rPr>
              <w:t>Neformalni vlasnici će dobiti kompenzaciju</w:t>
            </w:r>
          </w:p>
          <w:p w:rsidR="00325B1D" w:rsidRPr="00AF34D1" w:rsidRDefault="00325B1D" w:rsidP="00325B1D">
            <w:pPr>
              <w:spacing w:after="40"/>
              <w:rPr>
                <w:rFonts w:ascii="Arial" w:hAnsi="Arial" w:cs="Arial"/>
                <w:sz w:val="20"/>
                <w:szCs w:val="20"/>
              </w:rPr>
            </w:pPr>
            <w:r w:rsidRPr="00AF34D1">
              <w:rPr>
                <w:rFonts w:ascii="Arial" w:hAnsi="Arial" w:cs="Arial"/>
                <w:sz w:val="20"/>
                <w:szCs w:val="20"/>
              </w:rPr>
              <w:t>Neformalni korisnici će dobiti kompenzaciju</w:t>
            </w:r>
          </w:p>
          <w:p w:rsidR="00325B1D" w:rsidRPr="00AF34D1" w:rsidRDefault="00325B1D" w:rsidP="00325B1D">
            <w:pPr>
              <w:spacing w:after="40"/>
              <w:rPr>
                <w:rFonts w:ascii="Arial" w:hAnsi="Arial" w:cs="Arial"/>
                <w:sz w:val="20"/>
                <w:szCs w:val="20"/>
              </w:rPr>
            </w:pPr>
            <w:r w:rsidRPr="00AF34D1">
              <w:rPr>
                <w:rFonts w:ascii="Arial" w:hAnsi="Arial" w:cs="Arial"/>
                <w:sz w:val="20"/>
                <w:szCs w:val="20"/>
              </w:rPr>
              <w:t>Biće objavljen datum preseka</w:t>
            </w:r>
          </w:p>
          <w:p w:rsidR="00325B1D" w:rsidRPr="00AF34D1" w:rsidRDefault="00325B1D" w:rsidP="00325B1D">
            <w:pPr>
              <w:spacing w:after="40"/>
              <w:rPr>
                <w:rFonts w:ascii="Arial" w:hAnsi="Arial" w:cs="Arial"/>
                <w:sz w:val="20"/>
                <w:szCs w:val="20"/>
              </w:rPr>
            </w:pPr>
            <w:r w:rsidRPr="00AF34D1">
              <w:rPr>
                <w:rFonts w:ascii="Arial" w:hAnsi="Arial" w:cs="Arial"/>
                <w:sz w:val="20"/>
                <w:szCs w:val="20"/>
              </w:rPr>
              <w:t>Biće uspostavljen MŽ</w:t>
            </w:r>
          </w:p>
          <w:p w:rsidR="007C13B5" w:rsidRPr="00AF34D1" w:rsidRDefault="00325B1D" w:rsidP="00325B1D">
            <w:pPr>
              <w:spacing w:after="40"/>
              <w:rPr>
                <w:rFonts w:ascii="Arial" w:hAnsi="Arial" w:cs="Arial"/>
                <w:sz w:val="20"/>
                <w:szCs w:val="20"/>
              </w:rPr>
            </w:pPr>
            <w:r w:rsidRPr="00AF34D1">
              <w:rPr>
                <w:rFonts w:ascii="Arial" w:hAnsi="Arial" w:cs="Arial"/>
                <w:sz w:val="20"/>
                <w:szCs w:val="20"/>
              </w:rPr>
              <w:t>Uspostavljanje adekvatnog praćenja</w:t>
            </w:r>
          </w:p>
        </w:tc>
      </w:tr>
      <w:tr w:rsidR="007C13B5" w:rsidRPr="00AF34D1" w:rsidTr="00D54DDA">
        <w:trPr>
          <w:trHeight w:val="284"/>
        </w:trPr>
        <w:tc>
          <w:tcPr>
            <w:tcW w:w="14567" w:type="dxa"/>
            <w:gridSpan w:val="4"/>
            <w:shd w:val="clear" w:color="auto" w:fill="BFBFBF" w:themeFill="background1" w:themeFillShade="BF"/>
          </w:tcPr>
          <w:p w:rsidR="007C13B5" w:rsidRPr="00AF34D1" w:rsidRDefault="0072472F" w:rsidP="00D54DDA">
            <w:pPr>
              <w:spacing w:after="40"/>
              <w:rPr>
                <w:rFonts w:ascii="Arial" w:hAnsi="Arial" w:cs="Arial"/>
                <w:sz w:val="20"/>
                <w:szCs w:val="20"/>
              </w:rPr>
            </w:pPr>
            <w:r>
              <w:rPr>
                <w:rFonts w:ascii="Arial" w:hAnsi="Arial"/>
                <w:spacing w:val="1"/>
                <w:sz w:val="20"/>
              </w:rPr>
              <w:t>ESS</w:t>
            </w:r>
            <w:r w:rsidR="007C13B5" w:rsidRPr="00AF34D1">
              <w:rPr>
                <w:rFonts w:ascii="Arial" w:hAnsi="Arial"/>
                <w:spacing w:val="-4"/>
                <w:sz w:val="20"/>
              </w:rPr>
              <w:t xml:space="preserve"> </w:t>
            </w:r>
            <w:r w:rsidR="007C13B5" w:rsidRPr="00AF34D1">
              <w:rPr>
                <w:rFonts w:ascii="Arial" w:hAnsi="Arial"/>
                <w:sz w:val="20"/>
              </w:rPr>
              <w:t xml:space="preserve">8: </w:t>
            </w:r>
            <w:r w:rsidR="00325B1D" w:rsidRPr="00AF34D1">
              <w:rPr>
                <w:rFonts w:ascii="Arial" w:hAnsi="Arial" w:cs="Arial"/>
                <w:bCs/>
                <w:sz w:val="20"/>
                <w:szCs w:val="20"/>
              </w:rPr>
              <w:t>Kulturno nasleđe</w:t>
            </w:r>
          </w:p>
        </w:tc>
      </w:tr>
      <w:tr w:rsidR="007C13B5" w:rsidRPr="00AF34D1" w:rsidTr="00D54DDA">
        <w:trPr>
          <w:trHeight w:val="284"/>
        </w:trPr>
        <w:tc>
          <w:tcPr>
            <w:tcW w:w="4786" w:type="dxa"/>
          </w:tcPr>
          <w:p w:rsidR="00325B1D" w:rsidRPr="00AF34D1" w:rsidRDefault="00325B1D" w:rsidP="00D54DDA">
            <w:pPr>
              <w:widowControl w:val="0"/>
              <w:autoSpaceDE w:val="0"/>
              <w:autoSpaceDN w:val="0"/>
              <w:adjustRightInd w:val="0"/>
              <w:spacing w:after="40"/>
              <w:ind w:left="102" w:right="-20"/>
              <w:rPr>
                <w:rFonts w:ascii="Arial" w:hAnsi="Arial" w:cs="Arial"/>
                <w:sz w:val="20"/>
                <w:szCs w:val="20"/>
              </w:rPr>
            </w:pPr>
            <w:r w:rsidRPr="00AF34D1">
              <w:rPr>
                <w:rFonts w:ascii="Arial" w:hAnsi="Arial" w:cs="Arial"/>
                <w:sz w:val="20"/>
                <w:szCs w:val="20"/>
              </w:rPr>
              <w:t xml:space="preserve">Ciljevi </w:t>
            </w:r>
            <w:r w:rsidR="0072472F">
              <w:rPr>
                <w:rFonts w:ascii="Arial" w:hAnsi="Arial" w:cs="Arial"/>
                <w:sz w:val="20"/>
                <w:szCs w:val="20"/>
              </w:rPr>
              <w:t>ESS</w:t>
            </w:r>
            <w:r w:rsidRPr="00AF34D1">
              <w:rPr>
                <w:rFonts w:ascii="Arial" w:hAnsi="Arial" w:cs="Arial"/>
                <w:sz w:val="20"/>
                <w:szCs w:val="20"/>
              </w:rPr>
              <w:t>8 su:</w:t>
            </w:r>
          </w:p>
          <w:p w:rsidR="00325B1D" w:rsidRPr="00AF34D1" w:rsidRDefault="00325B1D" w:rsidP="00D54DDA">
            <w:pPr>
              <w:widowControl w:val="0"/>
              <w:autoSpaceDE w:val="0"/>
              <w:autoSpaceDN w:val="0"/>
              <w:adjustRightInd w:val="0"/>
              <w:spacing w:after="40"/>
              <w:ind w:left="102" w:right="-20"/>
              <w:rPr>
                <w:rFonts w:ascii="Arial" w:hAnsi="Arial" w:cs="Arial"/>
                <w:sz w:val="20"/>
                <w:szCs w:val="20"/>
              </w:rPr>
            </w:pPr>
            <w:r w:rsidRPr="00AF34D1">
              <w:rPr>
                <w:rFonts w:ascii="Arial" w:hAnsi="Arial" w:cs="Arial"/>
                <w:sz w:val="20"/>
                <w:szCs w:val="20"/>
              </w:rPr>
              <w:t>Da zaštiti kulturno nasleđe od negativnih uticaja aktivnosti na projektu i da podrži njegovo očuvanje.</w:t>
            </w:r>
          </w:p>
          <w:p w:rsidR="00325B1D" w:rsidRPr="00AF34D1" w:rsidRDefault="00325B1D" w:rsidP="00D54DDA">
            <w:pPr>
              <w:widowControl w:val="0"/>
              <w:autoSpaceDE w:val="0"/>
              <w:autoSpaceDN w:val="0"/>
              <w:adjustRightInd w:val="0"/>
              <w:spacing w:after="40"/>
              <w:ind w:left="102" w:right="-20"/>
              <w:rPr>
                <w:rFonts w:ascii="Arial" w:hAnsi="Arial" w:cs="Arial"/>
                <w:sz w:val="20"/>
                <w:szCs w:val="20"/>
              </w:rPr>
            </w:pPr>
            <w:r w:rsidRPr="00AF34D1">
              <w:rPr>
                <w:rFonts w:ascii="Arial" w:hAnsi="Arial" w:cs="Arial"/>
                <w:sz w:val="20"/>
                <w:szCs w:val="20"/>
              </w:rPr>
              <w:t>Da uzme u obzir kulturno nasleđe kao sastavni aspekt održivog razvoja.</w:t>
            </w:r>
          </w:p>
          <w:p w:rsidR="00325B1D" w:rsidRPr="00AF34D1" w:rsidRDefault="00325B1D" w:rsidP="00D54DDA">
            <w:pPr>
              <w:widowControl w:val="0"/>
              <w:autoSpaceDE w:val="0"/>
              <w:autoSpaceDN w:val="0"/>
              <w:adjustRightInd w:val="0"/>
              <w:spacing w:after="40"/>
              <w:ind w:left="102" w:right="-20"/>
              <w:rPr>
                <w:rFonts w:ascii="Arial" w:hAnsi="Arial" w:cs="Arial"/>
                <w:sz w:val="20"/>
                <w:szCs w:val="20"/>
              </w:rPr>
            </w:pPr>
          </w:p>
          <w:p w:rsidR="00325B1D" w:rsidRPr="00AF34D1" w:rsidRDefault="00325B1D" w:rsidP="00D54DDA">
            <w:pPr>
              <w:widowControl w:val="0"/>
              <w:autoSpaceDE w:val="0"/>
              <w:autoSpaceDN w:val="0"/>
              <w:adjustRightInd w:val="0"/>
              <w:spacing w:after="40"/>
              <w:ind w:left="102" w:right="-20"/>
              <w:rPr>
                <w:rFonts w:ascii="Arial" w:hAnsi="Arial" w:cs="Arial"/>
                <w:sz w:val="20"/>
                <w:szCs w:val="20"/>
              </w:rPr>
            </w:pPr>
            <w:r w:rsidRPr="00AF34D1">
              <w:rPr>
                <w:rFonts w:ascii="Arial" w:hAnsi="Arial" w:cs="Arial"/>
                <w:sz w:val="20"/>
                <w:szCs w:val="20"/>
              </w:rPr>
              <w:t>Da promoviše značajne rasprave za zainteresovanim stranama u vezi sa kulturnim nasleđem.</w:t>
            </w:r>
          </w:p>
          <w:p w:rsidR="00325B1D" w:rsidRPr="00AF34D1" w:rsidRDefault="00325B1D" w:rsidP="00D54DDA">
            <w:pPr>
              <w:widowControl w:val="0"/>
              <w:autoSpaceDE w:val="0"/>
              <w:autoSpaceDN w:val="0"/>
              <w:adjustRightInd w:val="0"/>
              <w:spacing w:after="40"/>
              <w:ind w:left="102" w:right="-20"/>
              <w:rPr>
                <w:rFonts w:ascii="Arial" w:hAnsi="Arial" w:cs="Arial"/>
                <w:sz w:val="20"/>
                <w:szCs w:val="20"/>
              </w:rPr>
            </w:pPr>
          </w:p>
          <w:p w:rsidR="00325B1D" w:rsidRPr="00AF34D1" w:rsidRDefault="00325B1D" w:rsidP="00D54DDA">
            <w:pPr>
              <w:widowControl w:val="0"/>
              <w:autoSpaceDE w:val="0"/>
              <w:autoSpaceDN w:val="0"/>
              <w:adjustRightInd w:val="0"/>
              <w:spacing w:after="40"/>
              <w:ind w:left="102" w:right="-20"/>
              <w:rPr>
                <w:rFonts w:ascii="Arial" w:hAnsi="Arial" w:cs="Arial"/>
                <w:sz w:val="20"/>
                <w:szCs w:val="20"/>
              </w:rPr>
            </w:pPr>
            <w:r w:rsidRPr="00AF34D1">
              <w:rPr>
                <w:rFonts w:ascii="Arial" w:hAnsi="Arial" w:cs="Arial"/>
                <w:sz w:val="20"/>
                <w:szCs w:val="20"/>
              </w:rPr>
              <w:t>Da promoviše ravnopravno deljenje koristi od</w:t>
            </w:r>
          </w:p>
          <w:p w:rsidR="007C13B5" w:rsidRPr="00AF34D1" w:rsidRDefault="007C13B5" w:rsidP="00D54DDA">
            <w:pPr>
              <w:spacing w:after="40"/>
              <w:jc w:val="both"/>
              <w:rPr>
                <w:rFonts w:ascii="Arial" w:hAnsi="Arial" w:cs="Arial"/>
                <w:sz w:val="20"/>
                <w:szCs w:val="20"/>
              </w:rPr>
            </w:pPr>
          </w:p>
        </w:tc>
        <w:tc>
          <w:tcPr>
            <w:tcW w:w="3827" w:type="dxa"/>
          </w:tcPr>
          <w:p w:rsidR="007C13B5" w:rsidRPr="00AF34D1" w:rsidRDefault="001E7166" w:rsidP="00A00351">
            <w:pPr>
              <w:spacing w:after="40"/>
              <w:rPr>
                <w:rFonts w:ascii="Arial" w:hAnsi="Arial" w:cs="Arial"/>
                <w:sz w:val="20"/>
                <w:szCs w:val="20"/>
              </w:rPr>
            </w:pPr>
            <w:r w:rsidRPr="00AF34D1">
              <w:rPr>
                <w:rFonts w:ascii="Arial" w:hAnsi="Arial" w:cs="Arial"/>
                <w:sz w:val="20"/>
                <w:szCs w:val="20"/>
              </w:rPr>
              <w:lastRenderedPageBreak/>
              <w:t>Zakon o kulturnom nasleđu („Službeni glasnik RS“, br.</w:t>
            </w:r>
            <w:r w:rsidR="00A00351" w:rsidRPr="00AF34D1">
              <w:rPr>
                <w:rFonts w:ascii="Arial" w:hAnsi="Arial" w:cs="Arial"/>
                <w:sz w:val="20"/>
                <w:szCs w:val="20"/>
              </w:rPr>
              <w:t xml:space="preserve"> 71/94, 52/11, 92/11).</w:t>
            </w:r>
          </w:p>
          <w:p w:rsidR="00A00351" w:rsidRPr="00AF34D1" w:rsidRDefault="001E7166" w:rsidP="001E7166">
            <w:pPr>
              <w:spacing w:after="40"/>
              <w:rPr>
                <w:rFonts w:ascii="Arial" w:hAnsi="Arial" w:cs="Arial"/>
                <w:sz w:val="20"/>
                <w:szCs w:val="20"/>
              </w:rPr>
            </w:pPr>
            <w:r w:rsidRPr="00AF34D1">
              <w:rPr>
                <w:rFonts w:ascii="Arial" w:hAnsi="Arial" w:cs="Arial"/>
                <w:sz w:val="20"/>
                <w:szCs w:val="20"/>
              </w:rPr>
              <w:t>Ovaj Zakon uređuje sistem zaštite i korišćenja kulturnih dobara i definiše uslove za sprovođenje aktivnosti koje se odnose na zaštitu kulturnih dobara.</w:t>
            </w:r>
          </w:p>
        </w:tc>
        <w:tc>
          <w:tcPr>
            <w:tcW w:w="2977" w:type="dxa"/>
          </w:tcPr>
          <w:p w:rsidR="007C13B5" w:rsidRPr="00AF34D1" w:rsidRDefault="001E7166" w:rsidP="001E7166">
            <w:pPr>
              <w:spacing w:after="40"/>
              <w:rPr>
                <w:rFonts w:ascii="Arial" w:hAnsi="Arial" w:cs="Arial"/>
                <w:sz w:val="20"/>
                <w:szCs w:val="20"/>
              </w:rPr>
            </w:pPr>
            <w:r w:rsidRPr="00AF34D1">
              <w:rPr>
                <w:rFonts w:ascii="Arial" w:hAnsi="Arial" w:cs="Arial"/>
                <w:spacing w:val="1"/>
                <w:sz w:val="20"/>
                <w:szCs w:val="20"/>
              </w:rPr>
              <w:t xml:space="preserve">Nema značajnih odstupanja između </w:t>
            </w:r>
            <w:r w:rsidR="0072472F">
              <w:rPr>
                <w:rFonts w:ascii="Arial" w:hAnsi="Arial" w:cs="Arial"/>
                <w:spacing w:val="1"/>
                <w:sz w:val="20"/>
                <w:szCs w:val="20"/>
              </w:rPr>
              <w:t>ESS</w:t>
            </w:r>
            <w:r w:rsidRPr="00AF34D1">
              <w:rPr>
                <w:rFonts w:ascii="Arial" w:hAnsi="Arial" w:cs="Arial"/>
                <w:spacing w:val="1"/>
                <w:sz w:val="20"/>
                <w:szCs w:val="20"/>
              </w:rPr>
              <w:t>8 i nacionalnih zakona</w:t>
            </w:r>
          </w:p>
        </w:tc>
        <w:tc>
          <w:tcPr>
            <w:tcW w:w="2977" w:type="dxa"/>
          </w:tcPr>
          <w:p w:rsidR="001E7166" w:rsidRPr="00AF34D1" w:rsidRDefault="001E7166" w:rsidP="00A00351">
            <w:pPr>
              <w:spacing w:after="40"/>
              <w:rPr>
                <w:rFonts w:ascii="Arial" w:hAnsi="Arial" w:cs="Arial"/>
                <w:sz w:val="20"/>
                <w:szCs w:val="20"/>
              </w:rPr>
            </w:pPr>
            <w:r w:rsidRPr="00AF34D1">
              <w:rPr>
                <w:rFonts w:ascii="Arial" w:hAnsi="Arial" w:cs="Arial"/>
                <w:sz w:val="20"/>
                <w:szCs w:val="20"/>
              </w:rPr>
              <w:t xml:space="preserve">Tokom pripreme i izvođenja </w:t>
            </w:r>
            <w:r w:rsidR="00437AFA" w:rsidRPr="00AF34D1">
              <w:rPr>
                <w:rFonts w:ascii="Arial" w:hAnsi="Arial" w:cs="Arial"/>
                <w:sz w:val="20"/>
                <w:szCs w:val="20"/>
              </w:rPr>
              <w:t>pod-pr</w:t>
            </w:r>
            <w:r w:rsidRPr="00AF34D1">
              <w:rPr>
                <w:rFonts w:ascii="Arial" w:hAnsi="Arial" w:cs="Arial"/>
                <w:sz w:val="20"/>
                <w:szCs w:val="20"/>
              </w:rPr>
              <w:t>ojekata će biti preduzete različite akcije kako bi se izbegli eventualni negativni uticaji na kulturna dobra.</w:t>
            </w:r>
          </w:p>
          <w:p w:rsidR="007C13B5" w:rsidRPr="00AF34D1" w:rsidRDefault="001E7166" w:rsidP="001E7166">
            <w:pPr>
              <w:spacing w:after="40"/>
              <w:rPr>
                <w:rFonts w:ascii="Arial" w:hAnsi="Arial" w:cs="Arial"/>
                <w:sz w:val="20"/>
                <w:szCs w:val="20"/>
              </w:rPr>
            </w:pPr>
            <w:r w:rsidRPr="00AF34D1">
              <w:rPr>
                <w:rFonts w:ascii="Arial" w:hAnsi="Arial" w:cs="Arial"/>
                <w:sz w:val="20"/>
                <w:szCs w:val="20"/>
              </w:rPr>
              <w:lastRenderedPageBreak/>
              <w:t>Biće pribavljeni uslovi od relevantnih institucija tokom izrade dokumenata PUŽS za konkretne lokacije i biće propisane mere za ublažavanje uticaja. Nadzor projekta će vršiti kontrolu nad sprovođenjem predmetnih zahteva</w:t>
            </w:r>
            <w:r w:rsidR="00A00351" w:rsidRPr="00AF34D1">
              <w:rPr>
                <w:rFonts w:ascii="Arial" w:hAnsi="Arial" w:cs="Arial"/>
                <w:sz w:val="20"/>
                <w:szCs w:val="20"/>
              </w:rPr>
              <w:t>.</w:t>
            </w:r>
          </w:p>
        </w:tc>
      </w:tr>
      <w:tr w:rsidR="007C13B5" w:rsidRPr="00AF34D1" w:rsidTr="00D54DDA">
        <w:trPr>
          <w:trHeight w:val="284"/>
        </w:trPr>
        <w:tc>
          <w:tcPr>
            <w:tcW w:w="14567" w:type="dxa"/>
            <w:gridSpan w:val="4"/>
            <w:shd w:val="clear" w:color="auto" w:fill="BFBFBF" w:themeFill="background1" w:themeFillShade="BF"/>
          </w:tcPr>
          <w:p w:rsidR="007C13B5" w:rsidRPr="00AF34D1" w:rsidRDefault="0072472F" w:rsidP="00325B1D">
            <w:pPr>
              <w:spacing w:after="40"/>
              <w:rPr>
                <w:rFonts w:ascii="Arial" w:hAnsi="Arial" w:cs="Arial"/>
                <w:sz w:val="20"/>
                <w:szCs w:val="20"/>
              </w:rPr>
            </w:pPr>
            <w:r>
              <w:rPr>
                <w:rFonts w:ascii="Arial" w:hAnsi="Arial" w:cs="Arial"/>
                <w:sz w:val="20"/>
                <w:szCs w:val="20"/>
              </w:rPr>
              <w:lastRenderedPageBreak/>
              <w:t>ESS</w:t>
            </w:r>
            <w:r w:rsidR="007C13B5" w:rsidRPr="00AF34D1">
              <w:rPr>
                <w:rFonts w:ascii="Arial" w:hAnsi="Arial" w:cs="Arial"/>
                <w:sz w:val="20"/>
                <w:szCs w:val="20"/>
              </w:rPr>
              <w:t xml:space="preserve"> 9</w:t>
            </w:r>
            <w:r w:rsidR="00B35264" w:rsidRPr="00AF34D1">
              <w:rPr>
                <w:rFonts w:ascii="Arial" w:hAnsi="Arial" w:cs="Arial"/>
                <w:sz w:val="20"/>
                <w:szCs w:val="20"/>
              </w:rPr>
              <w:t xml:space="preserve"> </w:t>
            </w:r>
            <w:r w:rsidR="007C13B5" w:rsidRPr="00AF34D1">
              <w:rPr>
                <w:rFonts w:ascii="Arial" w:hAnsi="Arial" w:cs="Arial"/>
                <w:sz w:val="20"/>
                <w:szCs w:val="20"/>
              </w:rPr>
              <w:t xml:space="preserve">- </w:t>
            </w:r>
            <w:r w:rsidR="00325B1D" w:rsidRPr="00AF34D1">
              <w:rPr>
                <w:rFonts w:ascii="Arial" w:eastAsia="Times New Roman" w:hAnsi="Arial" w:cs="Arial"/>
                <w:sz w:val="20"/>
                <w:szCs w:val="20"/>
              </w:rPr>
              <w:t>Finansijski posrednici</w:t>
            </w:r>
            <w:r w:rsidR="00325B1D" w:rsidRPr="00AF34D1">
              <w:rPr>
                <w:rFonts w:ascii="Arial" w:hAnsi="Arial" w:cs="Arial"/>
                <w:sz w:val="20"/>
                <w:szCs w:val="20"/>
              </w:rPr>
              <w:t xml:space="preserve">  </w:t>
            </w:r>
            <w:r w:rsidR="007C13B5" w:rsidRPr="00AF34D1">
              <w:rPr>
                <w:rFonts w:ascii="Arial" w:hAnsi="Arial" w:cs="Arial"/>
                <w:sz w:val="20"/>
                <w:szCs w:val="20"/>
              </w:rPr>
              <w:t>– N</w:t>
            </w:r>
            <w:r w:rsidR="00325B1D" w:rsidRPr="00AF34D1">
              <w:rPr>
                <w:rFonts w:ascii="Arial" w:hAnsi="Arial" w:cs="Arial"/>
                <w:sz w:val="20"/>
                <w:szCs w:val="20"/>
              </w:rPr>
              <w:t>ije relevantno</w:t>
            </w:r>
          </w:p>
        </w:tc>
      </w:tr>
      <w:tr w:rsidR="007C13B5" w:rsidRPr="00AF34D1" w:rsidTr="00D54DDA">
        <w:trPr>
          <w:trHeight w:val="284"/>
        </w:trPr>
        <w:tc>
          <w:tcPr>
            <w:tcW w:w="14567" w:type="dxa"/>
            <w:gridSpan w:val="4"/>
          </w:tcPr>
          <w:p w:rsidR="007C13B5" w:rsidRPr="00AF34D1" w:rsidRDefault="0072472F" w:rsidP="00D54DDA">
            <w:pPr>
              <w:widowControl w:val="0"/>
              <w:autoSpaceDE w:val="0"/>
              <w:autoSpaceDN w:val="0"/>
              <w:adjustRightInd w:val="0"/>
              <w:spacing w:after="40"/>
              <w:ind w:left="102" w:right="-20"/>
              <w:rPr>
                <w:rFonts w:ascii="Arial" w:hAnsi="Arial" w:cs="Arial"/>
                <w:sz w:val="20"/>
                <w:szCs w:val="20"/>
              </w:rPr>
            </w:pPr>
            <w:r>
              <w:rPr>
                <w:rFonts w:ascii="Arial" w:hAnsi="Arial"/>
                <w:spacing w:val="1"/>
                <w:sz w:val="20"/>
              </w:rPr>
              <w:t>ESS</w:t>
            </w:r>
            <w:r w:rsidR="007C13B5" w:rsidRPr="00AF34D1">
              <w:rPr>
                <w:rFonts w:ascii="Arial" w:hAnsi="Arial"/>
                <w:spacing w:val="-4"/>
                <w:sz w:val="20"/>
              </w:rPr>
              <w:t xml:space="preserve"> </w:t>
            </w:r>
            <w:r w:rsidR="007C13B5" w:rsidRPr="00AF34D1">
              <w:rPr>
                <w:rFonts w:ascii="Arial" w:hAnsi="Arial"/>
                <w:sz w:val="20"/>
              </w:rPr>
              <w:t>10:</w:t>
            </w:r>
            <w:r w:rsidR="007C13B5" w:rsidRPr="00AF34D1">
              <w:rPr>
                <w:rFonts w:ascii="Arial" w:hAnsi="Arial"/>
                <w:spacing w:val="-1"/>
                <w:sz w:val="20"/>
              </w:rPr>
              <w:t xml:space="preserve"> </w:t>
            </w:r>
            <w:r w:rsidR="00325B1D" w:rsidRPr="00AF34D1">
              <w:rPr>
                <w:rFonts w:ascii="Arial" w:hAnsi="Arial" w:cs="Arial"/>
                <w:bCs/>
                <w:sz w:val="20"/>
                <w:szCs w:val="20"/>
              </w:rPr>
              <w:t>Angažman zainteresovanih strana i objavljivanje informacija</w:t>
            </w:r>
          </w:p>
        </w:tc>
      </w:tr>
      <w:tr w:rsidR="007C13B5" w:rsidRPr="00AF34D1" w:rsidTr="00D54DDA">
        <w:trPr>
          <w:trHeight w:val="284"/>
        </w:trPr>
        <w:tc>
          <w:tcPr>
            <w:tcW w:w="4786" w:type="dxa"/>
          </w:tcPr>
          <w:p w:rsidR="001E7166" w:rsidRPr="00AF34D1" w:rsidRDefault="001E7166" w:rsidP="00D54DDA">
            <w:pPr>
              <w:spacing w:after="40"/>
              <w:jc w:val="both"/>
              <w:rPr>
                <w:rFonts w:ascii="Arial" w:hAnsi="Arial" w:cs="Arial"/>
                <w:sz w:val="20"/>
                <w:szCs w:val="20"/>
              </w:rPr>
            </w:pPr>
            <w:r w:rsidRPr="00AF34D1">
              <w:rPr>
                <w:rFonts w:ascii="Arial" w:hAnsi="Arial" w:cs="Arial"/>
                <w:sz w:val="20"/>
                <w:szCs w:val="20"/>
              </w:rPr>
              <w:t xml:space="preserve">Ciljevi </w:t>
            </w:r>
            <w:r w:rsidR="0072472F">
              <w:rPr>
                <w:rFonts w:ascii="Arial" w:hAnsi="Arial" w:cs="Arial"/>
                <w:sz w:val="20"/>
                <w:szCs w:val="20"/>
              </w:rPr>
              <w:t>ESS</w:t>
            </w:r>
            <w:r w:rsidRPr="00AF34D1">
              <w:rPr>
                <w:rFonts w:ascii="Arial" w:hAnsi="Arial" w:cs="Arial"/>
                <w:sz w:val="20"/>
                <w:szCs w:val="20"/>
              </w:rPr>
              <w:t xml:space="preserve"> su:</w:t>
            </w:r>
          </w:p>
          <w:p w:rsidR="001E7166" w:rsidRPr="00AF34D1" w:rsidRDefault="001E7166" w:rsidP="00D54DDA">
            <w:pPr>
              <w:spacing w:after="40"/>
              <w:jc w:val="both"/>
              <w:rPr>
                <w:rFonts w:ascii="Arial" w:hAnsi="Arial" w:cs="Arial"/>
                <w:sz w:val="20"/>
                <w:szCs w:val="20"/>
              </w:rPr>
            </w:pPr>
            <w:r w:rsidRPr="00AF34D1">
              <w:rPr>
                <w:rFonts w:ascii="Arial" w:hAnsi="Arial" w:cs="Arial"/>
                <w:sz w:val="20"/>
                <w:szCs w:val="20"/>
              </w:rPr>
              <w:t>Da uspostavi sistematski pristup angažmanu zainteresovanih strana čime će se Zajmoprimcima pomoći da identifikuju zainteresovane strane i da izgrade i održe konstruktivne odnose sa njima, a naročito sa stranama koje su pod uticajem projekta.</w:t>
            </w:r>
          </w:p>
          <w:p w:rsidR="007C13B5" w:rsidRPr="00AF34D1" w:rsidRDefault="001E7166" w:rsidP="001E7166">
            <w:pPr>
              <w:spacing w:after="40"/>
              <w:jc w:val="both"/>
              <w:rPr>
                <w:rFonts w:ascii="Arial" w:hAnsi="Arial" w:cs="Arial"/>
                <w:sz w:val="20"/>
                <w:szCs w:val="20"/>
              </w:rPr>
            </w:pPr>
            <w:r w:rsidRPr="00AF34D1">
              <w:rPr>
                <w:rFonts w:ascii="Arial" w:hAnsi="Arial" w:cs="Arial"/>
                <w:sz w:val="20"/>
                <w:szCs w:val="20"/>
              </w:rPr>
              <w:t>Da proceni nivo interesa i podrške projektu zainteresovanih strana i da omogući da se njihova stanovišta uzmu u obzir pri dizajnu i sprovođenju projekta u smislu životne sredine i socijalnih pitanja</w:t>
            </w:r>
            <w:r w:rsidR="007C13B5" w:rsidRPr="00AF34D1">
              <w:rPr>
                <w:rFonts w:ascii="Arial" w:hAnsi="Arial" w:cs="Arial"/>
                <w:sz w:val="20"/>
                <w:szCs w:val="20"/>
              </w:rPr>
              <w:t>.</w:t>
            </w:r>
          </w:p>
        </w:tc>
        <w:tc>
          <w:tcPr>
            <w:tcW w:w="3827" w:type="dxa"/>
          </w:tcPr>
          <w:p w:rsidR="007C13B5" w:rsidRPr="00AF34D1" w:rsidRDefault="001E7166" w:rsidP="001E7166">
            <w:pPr>
              <w:spacing w:after="40"/>
              <w:rPr>
                <w:rFonts w:ascii="Arial" w:hAnsi="Arial" w:cs="Arial"/>
                <w:sz w:val="20"/>
                <w:szCs w:val="20"/>
              </w:rPr>
            </w:pPr>
            <w:r w:rsidRPr="00AF34D1">
              <w:rPr>
                <w:rFonts w:ascii="Arial" w:hAnsi="Arial" w:cs="Arial"/>
                <w:sz w:val="20"/>
                <w:szCs w:val="20"/>
              </w:rPr>
              <w:t>Obaveze Republike Srbije u smislu angažmana građana se ne nalaze u jednom zasebnom zakonu ili propisu. Međutim, prepoznavanje značaja učešća građana je obuhvaćeno pravnim sistemom i jasno prepoznato kroz obavezne postupke koje propisuju pojedinačni zakoni</w:t>
            </w:r>
          </w:p>
        </w:tc>
        <w:tc>
          <w:tcPr>
            <w:tcW w:w="2977" w:type="dxa"/>
          </w:tcPr>
          <w:p w:rsidR="007C13B5" w:rsidRPr="00AF34D1" w:rsidRDefault="001E7166" w:rsidP="001E7166">
            <w:pPr>
              <w:spacing w:after="40"/>
              <w:rPr>
                <w:rFonts w:ascii="Arial" w:hAnsi="Arial" w:cs="Arial"/>
                <w:sz w:val="20"/>
                <w:szCs w:val="20"/>
              </w:rPr>
            </w:pPr>
            <w:r w:rsidRPr="00AF34D1">
              <w:rPr>
                <w:rFonts w:ascii="Arial" w:hAnsi="Arial" w:cs="Arial"/>
                <w:sz w:val="20"/>
                <w:szCs w:val="20"/>
              </w:rPr>
              <w:t xml:space="preserve">Iako svi zakoni propisuju pravo na pristup informacijama koje vode javne institucije, </w:t>
            </w:r>
            <w:r w:rsidR="0072472F">
              <w:rPr>
                <w:rFonts w:ascii="Arial" w:hAnsi="Arial" w:cs="Arial"/>
                <w:sz w:val="20"/>
                <w:szCs w:val="20"/>
              </w:rPr>
              <w:t>ESS</w:t>
            </w:r>
            <w:r w:rsidRPr="00AF34D1">
              <w:rPr>
                <w:rFonts w:ascii="Arial" w:hAnsi="Arial" w:cs="Arial"/>
                <w:sz w:val="20"/>
                <w:szCs w:val="20"/>
              </w:rPr>
              <w:t xml:space="preserve"> prepoznaje značaj otvorenog i transparentnog angažmana zainteresovanih strana na projektu sa zajmoprimcem</w:t>
            </w:r>
          </w:p>
        </w:tc>
        <w:tc>
          <w:tcPr>
            <w:tcW w:w="2977" w:type="dxa"/>
          </w:tcPr>
          <w:p w:rsidR="001E7166" w:rsidRPr="00AF34D1" w:rsidRDefault="001E7166" w:rsidP="00D54DDA">
            <w:pPr>
              <w:spacing w:after="40"/>
              <w:rPr>
                <w:rFonts w:ascii="Arial" w:hAnsi="Arial" w:cs="Arial"/>
                <w:sz w:val="20"/>
                <w:szCs w:val="20"/>
              </w:rPr>
            </w:pPr>
            <w:r w:rsidRPr="00AF34D1">
              <w:rPr>
                <w:rFonts w:ascii="Arial" w:hAnsi="Arial" w:cs="Arial"/>
                <w:sz w:val="20"/>
                <w:szCs w:val="20"/>
              </w:rPr>
              <w:t xml:space="preserve">Izrada i sprovođenje </w:t>
            </w:r>
            <w:r w:rsidR="0072472F">
              <w:rPr>
                <w:rFonts w:ascii="Arial" w:hAnsi="Arial" w:cs="Arial"/>
                <w:sz w:val="20"/>
                <w:szCs w:val="20"/>
              </w:rPr>
              <w:t>SEP</w:t>
            </w:r>
          </w:p>
          <w:p w:rsidR="001E7166" w:rsidRPr="00AF34D1" w:rsidRDefault="001E7166" w:rsidP="001E7166">
            <w:pPr>
              <w:spacing w:after="40"/>
              <w:rPr>
                <w:rFonts w:ascii="Arial" w:hAnsi="Arial" w:cs="Arial"/>
                <w:sz w:val="20"/>
                <w:szCs w:val="20"/>
              </w:rPr>
            </w:pPr>
            <w:r w:rsidRPr="00AF34D1">
              <w:rPr>
                <w:rFonts w:ascii="Arial" w:hAnsi="Arial" w:cs="Arial"/>
                <w:sz w:val="20"/>
                <w:szCs w:val="20"/>
              </w:rPr>
              <w:t>Angažman građana</w:t>
            </w:r>
          </w:p>
          <w:p w:rsidR="007C13B5" w:rsidRPr="00AF34D1" w:rsidRDefault="007C13B5" w:rsidP="00D54DDA">
            <w:pPr>
              <w:spacing w:after="40"/>
              <w:rPr>
                <w:rFonts w:ascii="Arial" w:hAnsi="Arial" w:cs="Arial"/>
                <w:sz w:val="20"/>
                <w:szCs w:val="20"/>
              </w:rPr>
            </w:pPr>
            <w:r w:rsidRPr="00AF34D1">
              <w:rPr>
                <w:rFonts w:ascii="Arial" w:hAnsi="Arial" w:cs="Arial"/>
                <w:sz w:val="20"/>
                <w:szCs w:val="20"/>
              </w:rPr>
              <w:t xml:space="preserve"> </w:t>
            </w:r>
          </w:p>
        </w:tc>
      </w:tr>
      <w:bookmarkEnd w:id="114"/>
    </w:tbl>
    <w:p w:rsidR="007C13B5" w:rsidRPr="00AF34D1" w:rsidRDefault="007C13B5" w:rsidP="00BB4E99">
      <w:pPr>
        <w:autoSpaceDE w:val="0"/>
        <w:autoSpaceDN w:val="0"/>
        <w:adjustRightInd w:val="0"/>
        <w:jc w:val="both"/>
        <w:rPr>
          <w:rFonts w:ascii="Arial" w:eastAsia="Times New Roman" w:hAnsi="Arial" w:cs="Arial"/>
          <w:sz w:val="20"/>
          <w:szCs w:val="20"/>
        </w:rPr>
      </w:pPr>
    </w:p>
    <w:p w:rsidR="007C13B5" w:rsidRPr="00AF34D1" w:rsidRDefault="007C13B5" w:rsidP="00BB4E99">
      <w:pPr>
        <w:autoSpaceDE w:val="0"/>
        <w:autoSpaceDN w:val="0"/>
        <w:adjustRightInd w:val="0"/>
        <w:jc w:val="both"/>
        <w:rPr>
          <w:rFonts w:ascii="Arial" w:eastAsia="Times New Roman" w:hAnsi="Arial" w:cs="Arial"/>
          <w:sz w:val="20"/>
          <w:szCs w:val="20"/>
        </w:rPr>
      </w:pPr>
    </w:p>
    <w:p w:rsidR="007C13B5" w:rsidRPr="00AF34D1" w:rsidRDefault="007C13B5" w:rsidP="00BB4E99">
      <w:pPr>
        <w:autoSpaceDE w:val="0"/>
        <w:autoSpaceDN w:val="0"/>
        <w:adjustRightInd w:val="0"/>
        <w:jc w:val="both"/>
        <w:rPr>
          <w:rFonts w:ascii="Arial" w:eastAsia="Times New Roman" w:hAnsi="Arial" w:cs="Arial"/>
          <w:sz w:val="20"/>
          <w:szCs w:val="20"/>
        </w:rPr>
        <w:sectPr w:rsidR="007C13B5" w:rsidRPr="00AF34D1" w:rsidSect="00300947">
          <w:footerReference w:type="default" r:id="rId28"/>
          <w:pgSz w:w="16840" w:h="11907" w:orient="landscape" w:code="9"/>
          <w:pgMar w:top="964" w:right="964" w:bottom="964" w:left="1247" w:header="397" w:footer="397" w:gutter="0"/>
          <w:cols w:space="720"/>
        </w:sectPr>
      </w:pPr>
    </w:p>
    <w:p w:rsidR="007C13B5" w:rsidRPr="00AF34D1" w:rsidRDefault="007C13B5">
      <w:pPr>
        <w:rPr>
          <w:rFonts w:ascii="Arial" w:hAnsi="Arial"/>
          <w:spacing w:val="-2"/>
          <w:sz w:val="20"/>
        </w:rPr>
      </w:pPr>
    </w:p>
    <w:p w:rsidR="0051065F" w:rsidRPr="00AF34D1" w:rsidRDefault="0072472F" w:rsidP="000D1326">
      <w:pPr>
        <w:pStyle w:val="Heading1"/>
        <w:keepNext w:val="0"/>
        <w:keepLines w:val="0"/>
        <w:numPr>
          <w:ilvl w:val="0"/>
          <w:numId w:val="28"/>
        </w:numPr>
        <w:tabs>
          <w:tab w:val="left" w:pos="426"/>
        </w:tabs>
        <w:snapToGrid w:val="0"/>
        <w:spacing w:before="0"/>
        <w:ind w:left="426" w:hanging="426"/>
        <w:jc w:val="both"/>
        <w:rPr>
          <w:rFonts w:ascii="Arial" w:hAnsi="Arial"/>
          <w:b w:val="0"/>
          <w:color w:val="auto"/>
          <w:spacing w:val="-2"/>
          <w:sz w:val="20"/>
        </w:rPr>
      </w:pPr>
      <w:bookmarkStart w:id="115" w:name="_Toc29735369"/>
      <w:r>
        <w:rPr>
          <w:rFonts w:ascii="Arial" w:hAnsi="Arial"/>
          <w:b w:val="0"/>
          <w:color w:val="auto"/>
          <w:spacing w:val="-2"/>
          <w:sz w:val="20"/>
        </w:rPr>
        <w:t>RP</w:t>
      </w:r>
      <w:r w:rsidR="000F5240" w:rsidRPr="00AF34D1">
        <w:rPr>
          <w:rFonts w:ascii="Arial" w:hAnsi="Arial"/>
          <w:b w:val="0"/>
          <w:color w:val="auto"/>
          <w:spacing w:val="-2"/>
          <w:sz w:val="20"/>
        </w:rPr>
        <w:t>OCEDURE U</w:t>
      </w:r>
      <w:r>
        <w:rPr>
          <w:rFonts w:ascii="Arial" w:hAnsi="Arial"/>
          <w:b w:val="0"/>
          <w:color w:val="auto"/>
          <w:spacing w:val="-2"/>
          <w:sz w:val="20"/>
        </w:rPr>
        <w:t>RP</w:t>
      </w:r>
      <w:r w:rsidR="000F5240" w:rsidRPr="00AF34D1">
        <w:rPr>
          <w:rFonts w:ascii="Arial" w:hAnsi="Arial"/>
          <w:b w:val="0"/>
          <w:color w:val="auto"/>
          <w:spacing w:val="-2"/>
          <w:sz w:val="20"/>
        </w:rPr>
        <w:t>AVLJANJA RADOM</w:t>
      </w:r>
      <w:bookmarkEnd w:id="115"/>
      <w:r w:rsidR="0051065F" w:rsidRPr="00AF34D1">
        <w:rPr>
          <w:rFonts w:ascii="Arial" w:hAnsi="Arial"/>
          <w:b w:val="0"/>
          <w:color w:val="auto"/>
          <w:spacing w:val="-2"/>
          <w:sz w:val="20"/>
        </w:rPr>
        <w:t xml:space="preserve"> </w:t>
      </w:r>
    </w:p>
    <w:p w:rsidR="0051065F" w:rsidRPr="00AF34D1" w:rsidRDefault="0051065F" w:rsidP="00264360">
      <w:pPr>
        <w:jc w:val="both"/>
        <w:rPr>
          <w:rFonts w:ascii="Arial" w:hAnsi="Arial"/>
          <w:sz w:val="20"/>
        </w:rPr>
      </w:pPr>
      <w:bookmarkStart w:id="116" w:name="_Toc19547187"/>
    </w:p>
    <w:bookmarkEnd w:id="116"/>
    <w:p w:rsidR="000F5240" w:rsidRPr="00AF34D1" w:rsidRDefault="000F5240" w:rsidP="007920EA">
      <w:pPr>
        <w:spacing w:after="0"/>
        <w:jc w:val="both"/>
        <w:rPr>
          <w:rFonts w:ascii="Arial" w:eastAsia="Times New Roman" w:hAnsi="Arial" w:cs="Arial"/>
          <w:sz w:val="20"/>
          <w:szCs w:val="20"/>
        </w:rPr>
      </w:pPr>
      <w:r w:rsidRPr="00AF34D1">
        <w:rPr>
          <w:rFonts w:ascii="Arial" w:eastAsia="Times New Roman" w:hAnsi="Arial" w:cs="Arial"/>
          <w:sz w:val="20"/>
          <w:szCs w:val="20"/>
        </w:rPr>
        <w:t>Ove Procedure upravljanja radom (</w:t>
      </w:r>
      <w:r w:rsidR="0072472F">
        <w:rPr>
          <w:rFonts w:ascii="Arial" w:eastAsia="Times New Roman" w:hAnsi="Arial" w:cs="Arial"/>
          <w:sz w:val="20"/>
          <w:szCs w:val="20"/>
        </w:rPr>
        <w:t>LMP</w:t>
      </w:r>
      <w:r w:rsidRPr="00AF34D1">
        <w:rPr>
          <w:rFonts w:ascii="Arial" w:eastAsia="Times New Roman" w:hAnsi="Arial" w:cs="Arial"/>
          <w:sz w:val="20"/>
          <w:szCs w:val="20"/>
        </w:rPr>
        <w:t>) definišu pristup Projekta za ispunjavanje ciljeva Standarda za životnu sredinu i socijalna pitanja 2 Svetske banke: Uslovi rada i zapošljavanja (</w:t>
      </w:r>
      <w:r w:rsidR="0072472F">
        <w:rPr>
          <w:rFonts w:ascii="Arial" w:eastAsia="Times New Roman" w:hAnsi="Arial" w:cs="Arial"/>
          <w:sz w:val="20"/>
          <w:szCs w:val="20"/>
        </w:rPr>
        <w:t>ESS</w:t>
      </w:r>
      <w:r w:rsidRPr="00AF34D1">
        <w:rPr>
          <w:rFonts w:ascii="Arial" w:eastAsia="Times New Roman" w:hAnsi="Arial" w:cs="Arial"/>
          <w:sz w:val="20"/>
          <w:szCs w:val="20"/>
        </w:rPr>
        <w:t xml:space="preserve">2) i usvajaju se kao zaseban dokument. Njime se propisuju uslovi i zahtevi za zapošljavanje ili angaživanje radnnika na projektu, definišu zahtevi i standardi koje je potrebno ispuniti i politike i procedure kojih će se pridržavati, procenjuju rizici i predlaže sprovođenje mera za ispunjavanje obaveza. </w:t>
      </w:r>
      <w:r w:rsidR="0072472F">
        <w:rPr>
          <w:rFonts w:ascii="Arial" w:eastAsia="Times New Roman" w:hAnsi="Arial" w:cs="Arial"/>
          <w:sz w:val="20"/>
          <w:szCs w:val="20"/>
        </w:rPr>
        <w:t>LMP</w:t>
      </w:r>
      <w:r w:rsidRPr="00AF34D1">
        <w:rPr>
          <w:rFonts w:ascii="Arial" w:eastAsia="Times New Roman" w:hAnsi="Arial" w:cs="Arial"/>
          <w:sz w:val="20"/>
          <w:szCs w:val="20"/>
        </w:rPr>
        <w:t xml:space="preserve"> je izrađen kao podrška u izbegavanju, ublažavanju i upravljanju rizicima i uticajima u vezi sa radnicima na projektu i da bi se obezbedila zaštita njihovih fundamentalnih prava, fer tretman i obezbeđivanje sigurnih i zdravih uslova rada. Detaljnije karakteristike </w:t>
      </w:r>
      <w:r w:rsidR="0072472F">
        <w:rPr>
          <w:rFonts w:ascii="Arial" w:eastAsia="Times New Roman" w:hAnsi="Arial" w:cs="Arial"/>
          <w:sz w:val="20"/>
          <w:szCs w:val="20"/>
        </w:rPr>
        <w:t>LMP</w:t>
      </w:r>
      <w:r w:rsidRPr="00AF34D1">
        <w:rPr>
          <w:rFonts w:ascii="Arial" w:eastAsia="Times New Roman" w:hAnsi="Arial" w:cs="Arial"/>
          <w:sz w:val="20"/>
          <w:szCs w:val="20"/>
        </w:rPr>
        <w:t>-a su date u nastavku teksta.</w:t>
      </w:r>
    </w:p>
    <w:p w:rsidR="0051065F" w:rsidRPr="00AF34D1" w:rsidRDefault="0051065F" w:rsidP="007920EA">
      <w:pPr>
        <w:adjustRightInd w:val="0"/>
        <w:snapToGrid w:val="0"/>
        <w:spacing w:after="0"/>
        <w:jc w:val="both"/>
        <w:rPr>
          <w:rFonts w:ascii="Arial" w:hAnsi="Arial" w:cs="Arial"/>
          <w:sz w:val="20"/>
          <w:szCs w:val="20"/>
        </w:rPr>
      </w:pPr>
    </w:p>
    <w:p w:rsidR="001861E1" w:rsidRPr="00AF34D1" w:rsidRDefault="000F5240" w:rsidP="000D1326">
      <w:pPr>
        <w:pStyle w:val="Heading2"/>
        <w:numPr>
          <w:ilvl w:val="1"/>
          <w:numId w:val="28"/>
        </w:numPr>
        <w:tabs>
          <w:tab w:val="left" w:pos="567"/>
        </w:tabs>
        <w:adjustRightInd w:val="0"/>
        <w:snapToGrid w:val="0"/>
        <w:spacing w:before="0" w:after="120"/>
        <w:ind w:left="567" w:hanging="567"/>
        <w:jc w:val="both"/>
        <w:rPr>
          <w:rFonts w:ascii="Arial" w:hAnsi="Arial"/>
          <w:b w:val="0"/>
          <w:sz w:val="20"/>
        </w:rPr>
      </w:pPr>
      <w:bookmarkStart w:id="117" w:name="_Toc17288931"/>
      <w:bookmarkStart w:id="118" w:name="_Toc29735370"/>
      <w:r w:rsidRPr="00AF34D1">
        <w:rPr>
          <w:rFonts w:ascii="Arial" w:hAnsi="Arial"/>
          <w:b w:val="0"/>
          <w:sz w:val="20"/>
        </w:rPr>
        <w:t>Pregled korišćenja rada na projektu</w:t>
      </w:r>
      <w:bookmarkEnd w:id="117"/>
      <w:bookmarkEnd w:id="118"/>
    </w:p>
    <w:p w:rsidR="00241636" w:rsidRPr="00AF34D1" w:rsidRDefault="000F5240" w:rsidP="00241636">
      <w:pPr>
        <w:jc w:val="both"/>
        <w:rPr>
          <w:rFonts w:ascii="Arial" w:eastAsia="Times New Roman" w:hAnsi="Arial" w:cs="Arial"/>
          <w:sz w:val="20"/>
          <w:szCs w:val="20"/>
        </w:rPr>
      </w:pPr>
      <w:r w:rsidRPr="00AF34D1">
        <w:rPr>
          <w:rFonts w:ascii="Arial" w:eastAsia="Times New Roman" w:hAnsi="Arial" w:cs="Arial"/>
          <w:sz w:val="20"/>
          <w:szCs w:val="20"/>
        </w:rPr>
        <w:t>Ove Procedure upravljanja radom (</w:t>
      </w:r>
      <w:r w:rsidR="0072472F">
        <w:rPr>
          <w:rFonts w:ascii="Arial" w:eastAsia="Times New Roman" w:hAnsi="Arial" w:cs="Arial"/>
          <w:sz w:val="20"/>
          <w:szCs w:val="20"/>
        </w:rPr>
        <w:t>LMP</w:t>
      </w:r>
      <w:r w:rsidRPr="00AF34D1">
        <w:rPr>
          <w:rFonts w:ascii="Arial" w:eastAsia="Times New Roman" w:hAnsi="Arial" w:cs="Arial"/>
          <w:sz w:val="20"/>
          <w:szCs w:val="20"/>
        </w:rPr>
        <w:t>) definišu pristup Projekta za ispunjavanje ciljeva Standarda za životnu sredinu i socijalna pitanja 2 Svetske banke: Uslovi rada i zapošljavanja (</w:t>
      </w:r>
      <w:r w:rsidR="0072472F">
        <w:rPr>
          <w:rFonts w:ascii="Arial" w:eastAsia="Times New Roman" w:hAnsi="Arial" w:cs="Arial"/>
          <w:sz w:val="20"/>
          <w:szCs w:val="20"/>
        </w:rPr>
        <w:t>ESS</w:t>
      </w:r>
      <w:r w:rsidRPr="00AF34D1">
        <w:rPr>
          <w:rFonts w:ascii="Arial" w:eastAsia="Times New Roman" w:hAnsi="Arial" w:cs="Arial"/>
          <w:sz w:val="20"/>
          <w:szCs w:val="20"/>
        </w:rPr>
        <w:t xml:space="preserve">2) i usvajaju se kao zaseban dokument. Njime se propisuju uslovi i zahtevi za zapošljavanje ili angaživanje radnnika na projektu, definišu zahtevi i standardi koje je potrebno ispuniti i politike i procedure kojih će se pridržavati, procenjuju rizici i predlaže sprovođenje mera za ispunjavanje obaveza. </w:t>
      </w:r>
      <w:r w:rsidR="0072472F">
        <w:rPr>
          <w:rFonts w:ascii="Arial" w:eastAsia="Times New Roman" w:hAnsi="Arial" w:cs="Arial"/>
          <w:sz w:val="20"/>
          <w:szCs w:val="20"/>
        </w:rPr>
        <w:t>LMP</w:t>
      </w:r>
      <w:r w:rsidRPr="00AF34D1">
        <w:rPr>
          <w:rFonts w:ascii="Arial" w:eastAsia="Times New Roman" w:hAnsi="Arial" w:cs="Arial"/>
          <w:sz w:val="20"/>
          <w:szCs w:val="20"/>
        </w:rPr>
        <w:t xml:space="preserve"> je izrađen kao podrška u izbegavanju, ublažavanju i upravljanju rizicima i uticajima u vezi sa radnicima na projektu i da bi se obezbedila zaštita njihovih fundamentalnih prava, fer tretman i obezbeđivanje sigurnih i zdravih uslova rada.</w:t>
      </w:r>
    </w:p>
    <w:p w:rsidR="000F5240" w:rsidRPr="00AF34D1" w:rsidRDefault="000F5240" w:rsidP="00241636">
      <w:pPr>
        <w:jc w:val="both"/>
        <w:rPr>
          <w:rFonts w:ascii="Arial" w:eastAsia="Times New Roman" w:hAnsi="Arial" w:cs="Arial"/>
          <w:sz w:val="20"/>
          <w:szCs w:val="20"/>
        </w:rPr>
      </w:pPr>
      <w:r w:rsidRPr="00AF34D1">
        <w:rPr>
          <w:rFonts w:ascii="Arial" w:eastAsia="Times New Roman" w:hAnsi="Arial" w:cs="Arial"/>
          <w:sz w:val="20"/>
          <w:szCs w:val="20"/>
        </w:rPr>
        <w:t xml:space="preserve">Zakon o radu u Srbiji ne predviđa </w:t>
      </w:r>
      <w:r w:rsidR="00437AFA" w:rsidRPr="00AF34D1">
        <w:rPr>
          <w:rFonts w:ascii="Arial" w:eastAsia="Times New Roman" w:hAnsi="Arial" w:cs="Arial"/>
          <w:sz w:val="20"/>
          <w:szCs w:val="20"/>
        </w:rPr>
        <w:t xml:space="preserve">žalbene </w:t>
      </w:r>
      <w:r w:rsidRPr="00AF34D1">
        <w:rPr>
          <w:rFonts w:ascii="Arial" w:eastAsia="Times New Roman" w:hAnsi="Arial" w:cs="Arial"/>
          <w:sz w:val="20"/>
          <w:szCs w:val="20"/>
        </w:rPr>
        <w:t xml:space="preserve">mehanizme za rešavanje </w:t>
      </w:r>
      <w:r w:rsidR="00437AFA" w:rsidRPr="00AF34D1">
        <w:rPr>
          <w:rFonts w:ascii="Arial" w:eastAsia="Times New Roman" w:hAnsi="Arial" w:cs="Arial"/>
          <w:sz w:val="20"/>
          <w:szCs w:val="20"/>
        </w:rPr>
        <w:t>žalbi</w:t>
      </w:r>
      <w:r w:rsidRPr="00AF34D1">
        <w:rPr>
          <w:rFonts w:ascii="Arial" w:eastAsia="Times New Roman" w:hAnsi="Arial" w:cs="Arial"/>
          <w:sz w:val="20"/>
          <w:szCs w:val="20"/>
        </w:rPr>
        <w:t xml:space="preserve"> kao obaveznu praksu, ali umesto toga propisuje sudsku zaštitu zaposlenih u slučaju nefer ili nezakonitih praksi u zapošljavanju.</w:t>
      </w:r>
    </w:p>
    <w:p w:rsidR="000F5240" w:rsidRPr="00AF34D1" w:rsidRDefault="000F5240" w:rsidP="00241636">
      <w:pPr>
        <w:jc w:val="both"/>
        <w:rPr>
          <w:rFonts w:ascii="Arial" w:eastAsia="Times New Roman" w:hAnsi="Arial" w:cs="Arial"/>
          <w:sz w:val="20"/>
          <w:szCs w:val="20"/>
        </w:rPr>
      </w:pPr>
      <w:r w:rsidRPr="00AF34D1">
        <w:rPr>
          <w:rFonts w:ascii="Arial" w:eastAsia="Times New Roman" w:hAnsi="Arial" w:cs="Arial"/>
          <w:sz w:val="20"/>
          <w:szCs w:val="20"/>
        </w:rPr>
        <w:t>Za direktne radnike koja zapošljava ili angažuje MPŠV ili MF (JIP, CFU) koji ne podležu Zakonu o državnim službenicima je potrebno osmisliti poseban MP koji bi vodila JIP u okviru MPŠV. Ovaj MP bi trebalo istovremeno da služi kaoo instrument za rešavanje radnih sporova za direktne radnike i radnike po ugovoru u slučaju da MP ne postoji kod trećih lica koja ih zapošljavaju ili angažuju.</w:t>
      </w:r>
    </w:p>
    <w:p w:rsidR="00241636" w:rsidRPr="00AF34D1" w:rsidRDefault="00B444C5" w:rsidP="00241636">
      <w:pPr>
        <w:jc w:val="both"/>
        <w:rPr>
          <w:rFonts w:ascii="Arial" w:eastAsia="Times New Roman" w:hAnsi="Arial" w:cs="Arial"/>
          <w:sz w:val="20"/>
          <w:szCs w:val="20"/>
        </w:rPr>
      </w:pPr>
      <w:r w:rsidRPr="00AF34D1">
        <w:rPr>
          <w:rFonts w:ascii="Arial" w:eastAsia="Times New Roman" w:hAnsi="Arial" w:cs="Arial"/>
          <w:sz w:val="20"/>
          <w:szCs w:val="20"/>
        </w:rPr>
        <w:t>JIP će u tendersku dokumentaciju i ugovornu dokumentaciju uključiti standardizovane odredbe o životnoj sredini</w:t>
      </w:r>
      <w:r w:rsidR="00241636" w:rsidRPr="00AF34D1">
        <w:rPr>
          <w:rFonts w:ascii="Arial" w:eastAsia="Times New Roman" w:hAnsi="Arial" w:cs="Arial"/>
          <w:sz w:val="20"/>
          <w:szCs w:val="20"/>
        </w:rPr>
        <w:t xml:space="preserve"> </w:t>
      </w:r>
      <w:r w:rsidRPr="00AF34D1">
        <w:rPr>
          <w:rFonts w:ascii="Arial" w:eastAsia="Times New Roman" w:hAnsi="Arial" w:cs="Arial"/>
          <w:sz w:val="20"/>
          <w:szCs w:val="20"/>
        </w:rPr>
        <w:t xml:space="preserve">i socijalnim pitanjima, kao i integraciju PUŽS/PzUŽS i </w:t>
      </w:r>
      <w:r w:rsidR="0072472F">
        <w:rPr>
          <w:rFonts w:ascii="Arial" w:eastAsia="Times New Roman" w:hAnsi="Arial" w:cs="Arial"/>
          <w:sz w:val="20"/>
          <w:szCs w:val="20"/>
        </w:rPr>
        <w:t>LMP</w:t>
      </w:r>
      <w:r w:rsidRPr="00AF34D1">
        <w:rPr>
          <w:rFonts w:ascii="Arial" w:eastAsia="Times New Roman" w:hAnsi="Arial" w:cs="Arial"/>
          <w:sz w:val="20"/>
          <w:szCs w:val="20"/>
        </w:rPr>
        <w:t>, kako bi potencijalni ponuđači bili upoznati sa zahtevima koje je potrebno ispuniti. Zajmoprimac će takođe naglasiti da je pridržavanje nacionalne zakonske regulative o radu i radnim odnosima i sigurnosti i izdavlju na radu i Smernica GSB za SZR preduslov za učešće na projektu.</w:t>
      </w:r>
    </w:p>
    <w:p w:rsidR="00B444C5" w:rsidRPr="00AF34D1" w:rsidRDefault="00B444C5" w:rsidP="00241636">
      <w:pPr>
        <w:jc w:val="both"/>
        <w:rPr>
          <w:rFonts w:ascii="Arial" w:eastAsia="Times New Roman" w:hAnsi="Arial" w:cs="Arial"/>
          <w:sz w:val="20"/>
          <w:szCs w:val="20"/>
        </w:rPr>
      </w:pPr>
      <w:r w:rsidRPr="00AF34D1">
        <w:rPr>
          <w:rFonts w:ascii="Arial" w:eastAsia="Times New Roman" w:hAnsi="Arial" w:cs="Arial"/>
          <w:sz w:val="20"/>
          <w:szCs w:val="20"/>
        </w:rPr>
        <w:t xml:space="preserve">Ponuđači će biti u obavezi da dostave izjavu kojom potvrđuju da su upoznati sa standardima GSB za SZR, Smernicama GSB za SZR, njihovo strogo pridržavanje nacionalnih zakona o radu i zapošljavanju i sigurnosti i zdravlju na radu i postupaka upravljanja radom u skladu sa </w:t>
      </w:r>
      <w:r w:rsidR="0072472F">
        <w:rPr>
          <w:rFonts w:ascii="Arial" w:eastAsia="Times New Roman" w:hAnsi="Arial" w:cs="Arial"/>
          <w:sz w:val="20"/>
          <w:szCs w:val="20"/>
        </w:rPr>
        <w:t>ESS</w:t>
      </w:r>
      <w:r w:rsidRPr="00AF34D1">
        <w:rPr>
          <w:rFonts w:ascii="Arial" w:eastAsia="Times New Roman" w:hAnsi="Arial" w:cs="Arial"/>
          <w:sz w:val="20"/>
          <w:szCs w:val="20"/>
        </w:rPr>
        <w:t xml:space="preserve">2 SB, kao i njihovu spremnost da se suzdrže od bilo koje prakse koja se može tumačiti ili percipirati kao diskriminatorna ili nefer po njihove zaposlene i suprotna zahtevima </w:t>
      </w:r>
      <w:r w:rsidR="0072472F">
        <w:rPr>
          <w:rFonts w:ascii="Arial" w:eastAsia="Times New Roman" w:hAnsi="Arial" w:cs="Arial"/>
          <w:sz w:val="20"/>
          <w:szCs w:val="20"/>
        </w:rPr>
        <w:t>ESS</w:t>
      </w:r>
      <w:r w:rsidRPr="00AF34D1">
        <w:rPr>
          <w:rFonts w:ascii="Arial" w:eastAsia="Times New Roman" w:hAnsi="Arial" w:cs="Arial"/>
          <w:sz w:val="20"/>
          <w:szCs w:val="20"/>
        </w:rPr>
        <w:t>2. Obrazac ove izjave je dat u Prilogu 09. Izjavu potpisuje pravni zastupnik ponuđača. Ako ponuđač ne dostavi ovakvu izjavu, biće isključen iz učešća u nadmetanju.</w:t>
      </w:r>
    </w:p>
    <w:p w:rsidR="00B444C5" w:rsidRPr="00AF34D1" w:rsidRDefault="00B444C5" w:rsidP="00241636">
      <w:pPr>
        <w:jc w:val="both"/>
        <w:rPr>
          <w:rFonts w:ascii="Arial" w:eastAsia="Times New Roman" w:hAnsi="Arial" w:cs="Arial"/>
          <w:sz w:val="20"/>
          <w:szCs w:val="20"/>
        </w:rPr>
      </w:pPr>
      <w:r w:rsidRPr="00AF34D1">
        <w:rPr>
          <w:rFonts w:ascii="Arial" w:eastAsia="Times New Roman" w:hAnsi="Arial" w:cs="Arial"/>
          <w:sz w:val="20"/>
          <w:szCs w:val="20"/>
        </w:rPr>
        <w:t>U slučaju eventualnih nekonzistentnosti ili odstupanja od propisanih standarda i prakse, strane sa kojima je zaključen ugovor će dobiti zahtev da podnesu detaljan izveštaj. U zavisnosti od ozbiljnosti situacije ili odstupanja, Zajmoprimac može da odluči da obavesti Inspekciju rada o prekršajima na koje sumnja.</w:t>
      </w:r>
    </w:p>
    <w:p w:rsidR="00241636" w:rsidRPr="00AF34D1" w:rsidRDefault="00B444C5" w:rsidP="00241636">
      <w:pPr>
        <w:jc w:val="both"/>
        <w:rPr>
          <w:rFonts w:ascii="Arial" w:eastAsia="Times New Roman" w:hAnsi="Arial" w:cs="Arial"/>
          <w:sz w:val="20"/>
          <w:szCs w:val="20"/>
        </w:rPr>
      </w:pPr>
      <w:r w:rsidRPr="00AF34D1">
        <w:rPr>
          <w:rFonts w:ascii="Arial" w:eastAsia="Times New Roman" w:hAnsi="Arial" w:cs="Arial"/>
          <w:sz w:val="20"/>
          <w:szCs w:val="20"/>
        </w:rPr>
        <w:t xml:space="preserve">Načelnik JIP i Menadžer za životnu sredinu i socijalna pitanja prati rad trećih lica kako bi obezbedio njihovo poštovanje </w:t>
      </w:r>
      <w:r w:rsidR="0072472F">
        <w:rPr>
          <w:rFonts w:ascii="Arial" w:eastAsia="Times New Roman" w:hAnsi="Arial" w:cs="Arial"/>
          <w:sz w:val="20"/>
          <w:szCs w:val="20"/>
        </w:rPr>
        <w:t>LMP</w:t>
      </w:r>
      <w:r w:rsidRPr="00AF34D1">
        <w:rPr>
          <w:rFonts w:ascii="Arial" w:eastAsia="Times New Roman" w:hAnsi="Arial" w:cs="Arial"/>
          <w:sz w:val="20"/>
          <w:szCs w:val="20"/>
        </w:rPr>
        <w:t>. Na ovom projektu neće biti angažovani radnici iz zajednice.</w:t>
      </w:r>
      <w:r w:rsidR="00241636" w:rsidRPr="00AF34D1">
        <w:rPr>
          <w:rFonts w:ascii="Arial" w:eastAsia="Times New Roman" w:hAnsi="Arial" w:cs="Arial"/>
          <w:sz w:val="20"/>
          <w:szCs w:val="20"/>
        </w:rPr>
        <w:t xml:space="preserve"> </w:t>
      </w:r>
    </w:p>
    <w:p w:rsidR="0051065F" w:rsidRPr="00AF34D1" w:rsidRDefault="0051065F" w:rsidP="0051065F">
      <w:pPr>
        <w:adjustRightInd w:val="0"/>
        <w:snapToGrid w:val="0"/>
        <w:spacing w:after="0"/>
        <w:jc w:val="both"/>
        <w:rPr>
          <w:rFonts w:ascii="Arial" w:hAnsi="Arial" w:cs="Arial"/>
          <w:sz w:val="20"/>
          <w:szCs w:val="20"/>
        </w:rPr>
      </w:pPr>
    </w:p>
    <w:p w:rsidR="0051065F" w:rsidRPr="00AF34D1" w:rsidRDefault="00437AFA" w:rsidP="000D1326">
      <w:pPr>
        <w:pStyle w:val="Heading2"/>
        <w:numPr>
          <w:ilvl w:val="1"/>
          <w:numId w:val="28"/>
        </w:numPr>
        <w:tabs>
          <w:tab w:val="left" w:pos="567"/>
        </w:tabs>
        <w:snapToGrid w:val="0"/>
        <w:spacing w:before="0" w:after="120"/>
        <w:ind w:left="567" w:hanging="567"/>
        <w:jc w:val="both"/>
        <w:rPr>
          <w:rFonts w:ascii="Arial" w:hAnsi="Arial"/>
          <w:b w:val="0"/>
          <w:sz w:val="20"/>
        </w:rPr>
      </w:pPr>
      <w:bookmarkStart w:id="119" w:name="_Toc17288939"/>
      <w:bookmarkStart w:id="120" w:name="_Toc29735371"/>
      <w:r w:rsidRPr="00AF34D1">
        <w:rPr>
          <w:rFonts w:ascii="Arial" w:hAnsi="Arial"/>
          <w:b w:val="0"/>
          <w:sz w:val="20"/>
        </w:rPr>
        <w:t>Žalbeni m</w:t>
      </w:r>
      <w:r w:rsidR="00B444C5" w:rsidRPr="00AF34D1">
        <w:rPr>
          <w:rFonts w:ascii="Arial" w:hAnsi="Arial"/>
          <w:b w:val="0"/>
          <w:sz w:val="20"/>
        </w:rPr>
        <w:t>ehanizam za radnike</w:t>
      </w:r>
      <w:bookmarkEnd w:id="119"/>
      <w:bookmarkEnd w:id="120"/>
    </w:p>
    <w:p w:rsidR="00B444C5" w:rsidRPr="00AF34D1" w:rsidRDefault="00B444C5" w:rsidP="007920EA">
      <w:pPr>
        <w:jc w:val="both"/>
        <w:rPr>
          <w:rFonts w:ascii="Arial" w:eastAsia="Times New Roman" w:hAnsi="Arial" w:cs="Arial"/>
          <w:iCs/>
          <w:sz w:val="20"/>
          <w:szCs w:val="20"/>
        </w:rPr>
      </w:pPr>
      <w:r w:rsidRPr="00AF34D1">
        <w:rPr>
          <w:rFonts w:ascii="Arial" w:eastAsia="Times New Roman" w:hAnsi="Arial" w:cs="Arial"/>
          <w:iCs/>
          <w:sz w:val="20"/>
          <w:szCs w:val="20"/>
        </w:rPr>
        <w:t xml:space="preserve">ZR ne predviđa </w:t>
      </w:r>
      <w:r w:rsidR="00437AFA" w:rsidRPr="00AF34D1">
        <w:rPr>
          <w:rFonts w:ascii="Arial" w:eastAsia="Times New Roman" w:hAnsi="Arial" w:cs="Arial"/>
          <w:iCs/>
          <w:sz w:val="20"/>
          <w:szCs w:val="20"/>
        </w:rPr>
        <w:t xml:space="preserve">žalbene </w:t>
      </w:r>
      <w:r w:rsidRPr="00AF34D1">
        <w:rPr>
          <w:rFonts w:ascii="Arial" w:eastAsia="Times New Roman" w:hAnsi="Arial" w:cs="Arial"/>
          <w:iCs/>
          <w:sz w:val="20"/>
          <w:szCs w:val="20"/>
        </w:rPr>
        <w:t xml:space="preserve">mehanizme kao obaveznu praksu, ali umesto toga pruža sudsku zaštitu zaposlenih u slučaju nefer ili nezakonitih radnih odnosa u praksi. Svaki zaposleni se može obratiti sindikatu ili drugoj organizaciji za zastupanje radnika radi pomoći u rešavanju eventualnih disciplinskih problema ili </w:t>
      </w:r>
      <w:r w:rsidR="00437AFA" w:rsidRPr="00AF34D1">
        <w:rPr>
          <w:rFonts w:ascii="Arial" w:eastAsia="Times New Roman" w:hAnsi="Arial" w:cs="Arial"/>
          <w:iCs/>
          <w:sz w:val="20"/>
          <w:szCs w:val="20"/>
        </w:rPr>
        <w:t>žalbi</w:t>
      </w:r>
      <w:r w:rsidRPr="00AF34D1">
        <w:rPr>
          <w:rFonts w:ascii="Arial" w:eastAsia="Times New Roman" w:hAnsi="Arial" w:cs="Arial"/>
          <w:iCs/>
          <w:sz w:val="20"/>
          <w:szCs w:val="20"/>
        </w:rPr>
        <w:t xml:space="preserve">. Poslodavac ne sme sprečavati bilo kog radnika na projektu da zatraži pomoć ili savet u takvim situacijama. Zakon o mirnom rešavanju radnih sporova dopušta rešavanje individualnih ili kolektivnih </w:t>
      </w:r>
      <w:r w:rsidR="00437AFA" w:rsidRPr="00AF34D1">
        <w:rPr>
          <w:rFonts w:ascii="Arial" w:eastAsia="Times New Roman" w:hAnsi="Arial" w:cs="Arial"/>
          <w:iCs/>
          <w:sz w:val="20"/>
          <w:szCs w:val="20"/>
        </w:rPr>
        <w:t>žalbi</w:t>
      </w:r>
      <w:r w:rsidRPr="00AF34D1">
        <w:rPr>
          <w:rFonts w:ascii="Arial" w:eastAsia="Times New Roman" w:hAnsi="Arial" w:cs="Arial"/>
          <w:iCs/>
          <w:sz w:val="20"/>
          <w:szCs w:val="20"/>
        </w:rPr>
        <w:t xml:space="preserve"> i zahteva koji proističu iz radnog odnosa i radnih situacija bez obraćanja pravosuđu kroz medijaciju medijatora i arbitara i sporazum strana koje u sporu učestvuju. Suprotno tome, zakonska regulativa u Srbiji o sprečavanju diskriminacije, seksualnog uznemiravanja i zloupotrebe na radu i borbi protiv korupcije mnogo konkretnije uređuje ovo i usklađena je sa gore navedenim zahtevima propisivanja jasnih postupaka koji će se primenjivati u slučaju diskriminatornih akcija, nepravednog tretmana ili u slučaju sumnje na nepridržavanje zakona.</w:t>
      </w:r>
    </w:p>
    <w:p w:rsidR="007920EA" w:rsidRPr="00AF34D1" w:rsidRDefault="00B444C5" w:rsidP="007920EA">
      <w:pPr>
        <w:jc w:val="both"/>
        <w:rPr>
          <w:rFonts w:ascii="Arial" w:eastAsia="Times New Roman" w:hAnsi="Arial" w:cs="Arial"/>
          <w:iCs/>
          <w:sz w:val="20"/>
          <w:szCs w:val="20"/>
        </w:rPr>
      </w:pPr>
      <w:r w:rsidRPr="00AF34D1">
        <w:rPr>
          <w:rFonts w:ascii="Arial" w:eastAsia="Times New Roman" w:hAnsi="Arial" w:cs="Arial"/>
          <w:iCs/>
          <w:sz w:val="20"/>
          <w:szCs w:val="20"/>
        </w:rPr>
        <w:t xml:space="preserve">Zakon o državnim službenicima obrađuje </w:t>
      </w:r>
      <w:r w:rsidR="00437AFA" w:rsidRPr="00AF34D1">
        <w:rPr>
          <w:rFonts w:ascii="Arial" w:eastAsia="Times New Roman" w:hAnsi="Arial" w:cs="Arial"/>
          <w:iCs/>
          <w:sz w:val="20"/>
          <w:szCs w:val="20"/>
        </w:rPr>
        <w:t xml:space="preserve">žalbeni </w:t>
      </w:r>
      <w:r w:rsidRPr="00AF34D1">
        <w:rPr>
          <w:rFonts w:ascii="Arial" w:eastAsia="Times New Roman" w:hAnsi="Arial" w:cs="Arial"/>
          <w:iCs/>
          <w:sz w:val="20"/>
          <w:szCs w:val="20"/>
        </w:rPr>
        <w:t xml:space="preserve">mehanizam na način da omogućava da se spor iz radnog odnosa i na radnom mestu rešava kroz Komisiju za žalbe koja se nalazi u instituciji koja je poslodavac. Zakon o državnim službenicima razrađuje </w:t>
      </w:r>
      <w:r w:rsidR="00437AFA" w:rsidRPr="00AF34D1">
        <w:rPr>
          <w:rFonts w:ascii="Arial" w:eastAsia="Times New Roman" w:hAnsi="Arial" w:cs="Arial"/>
          <w:iCs/>
          <w:sz w:val="20"/>
          <w:szCs w:val="20"/>
        </w:rPr>
        <w:t xml:space="preserve">žalbeni </w:t>
      </w:r>
      <w:r w:rsidRPr="00AF34D1">
        <w:rPr>
          <w:rFonts w:ascii="Arial" w:eastAsia="Times New Roman" w:hAnsi="Arial" w:cs="Arial"/>
          <w:iCs/>
          <w:sz w:val="20"/>
          <w:szCs w:val="20"/>
        </w:rPr>
        <w:t xml:space="preserve">mehanizam na takav način da spor iz radnog odnosa i na radnom mestu bude rešen pred Komisijom za žalebe koja se nalazi u instituciji koja je poslodavac, odnosno u MPŠV. </w:t>
      </w:r>
      <w:r w:rsidRPr="00AF34D1">
        <w:rPr>
          <w:rFonts w:ascii="Arial" w:eastAsia="Times New Roman" w:hAnsi="Arial" w:cs="Arial"/>
          <w:iCs/>
          <w:sz w:val="20"/>
          <w:szCs w:val="20"/>
        </w:rPr>
        <w:lastRenderedPageBreak/>
        <w:t xml:space="preserve">Komisija za žalbe (KŽ) ima ovlašćenja da odlučuje o svim </w:t>
      </w:r>
      <w:r w:rsidR="00437AFA" w:rsidRPr="00AF34D1">
        <w:rPr>
          <w:rFonts w:ascii="Arial" w:eastAsia="Times New Roman" w:hAnsi="Arial" w:cs="Arial"/>
          <w:iCs/>
          <w:sz w:val="20"/>
          <w:szCs w:val="20"/>
        </w:rPr>
        <w:t xml:space="preserve">žalbama </w:t>
      </w:r>
      <w:r w:rsidRPr="00AF34D1">
        <w:rPr>
          <w:rFonts w:ascii="Arial" w:eastAsia="Times New Roman" w:hAnsi="Arial" w:cs="Arial"/>
          <w:iCs/>
          <w:sz w:val="20"/>
          <w:szCs w:val="20"/>
        </w:rPr>
        <w:t xml:space="preserve">državnih službenika u vezi sa radnim sporovima i uslovima rada, što obuhvata i SZR. Detalji u vezi sa Komisijom za žalbe se dostavljaju svakom državnom službeniku bilo u okviru njegovor ugovora o radu ili kao zaseban dopis koji državnog službenika obaveštava o načinu kako da se obrati KŽ. KŽ je u obavezi da o svakoj primljenoj </w:t>
      </w:r>
      <w:r w:rsidR="00437AFA" w:rsidRPr="00AF34D1">
        <w:rPr>
          <w:rFonts w:ascii="Arial" w:eastAsia="Times New Roman" w:hAnsi="Arial" w:cs="Arial"/>
          <w:iCs/>
          <w:sz w:val="20"/>
          <w:szCs w:val="20"/>
        </w:rPr>
        <w:t xml:space="preserve">žalbi </w:t>
      </w:r>
      <w:r w:rsidRPr="00AF34D1">
        <w:rPr>
          <w:rFonts w:ascii="Arial" w:eastAsia="Times New Roman" w:hAnsi="Arial" w:cs="Arial"/>
          <w:iCs/>
          <w:sz w:val="20"/>
          <w:szCs w:val="20"/>
        </w:rPr>
        <w:t xml:space="preserve">odluči u roku od 30 dana od datuma prijema. Detalji o postupku koji se primenjuje kod podnošenja </w:t>
      </w:r>
      <w:r w:rsidR="00437AFA" w:rsidRPr="00AF34D1">
        <w:rPr>
          <w:rFonts w:ascii="Arial" w:eastAsia="Times New Roman" w:hAnsi="Arial" w:cs="Arial"/>
          <w:iCs/>
          <w:sz w:val="20"/>
          <w:szCs w:val="20"/>
        </w:rPr>
        <w:t xml:space="preserve">žalbi </w:t>
      </w:r>
      <w:r w:rsidRPr="00AF34D1">
        <w:rPr>
          <w:rFonts w:ascii="Arial" w:eastAsia="Times New Roman" w:hAnsi="Arial" w:cs="Arial"/>
          <w:iCs/>
          <w:sz w:val="20"/>
          <w:szCs w:val="20"/>
        </w:rPr>
        <w:t>i odlučivanja o njima su navedeni u Smernicama komisije za žalbe, koje su dostupne u MPŠV.</w:t>
      </w:r>
    </w:p>
    <w:p w:rsidR="00B444C5" w:rsidRPr="00AF34D1" w:rsidRDefault="00B444C5" w:rsidP="007920EA">
      <w:pPr>
        <w:jc w:val="both"/>
        <w:rPr>
          <w:rFonts w:ascii="Arial" w:eastAsia="Times New Roman" w:hAnsi="Arial" w:cs="Arial"/>
          <w:iCs/>
          <w:sz w:val="20"/>
          <w:szCs w:val="20"/>
        </w:rPr>
      </w:pPr>
      <w:r w:rsidRPr="00AF34D1">
        <w:rPr>
          <w:rFonts w:ascii="Arial" w:eastAsia="Times New Roman" w:hAnsi="Arial" w:cs="Arial"/>
          <w:iCs/>
          <w:sz w:val="20"/>
          <w:szCs w:val="20"/>
        </w:rPr>
        <w:t xml:space="preserve">Gore navedeni mehanizmi koje obezbeđuje zakonska regulativa Srbije se smatraju minimalnim standardom koji je potrebno ispuniti pri rešavanju nezadovoljstva radom i percipiranog lošeg tretmana. Sve treće strane koje zapošljavaju i angažuju radnike po ugovoru su u obavezi da razrade i sprovedu </w:t>
      </w:r>
      <w:r w:rsidR="00437AFA" w:rsidRPr="00AF34D1">
        <w:rPr>
          <w:rFonts w:ascii="Arial" w:eastAsia="Times New Roman" w:hAnsi="Arial" w:cs="Arial"/>
          <w:iCs/>
          <w:sz w:val="20"/>
          <w:szCs w:val="20"/>
        </w:rPr>
        <w:t xml:space="preserve">žalbene </w:t>
      </w:r>
      <w:r w:rsidRPr="00AF34D1">
        <w:rPr>
          <w:rFonts w:ascii="Arial" w:eastAsia="Times New Roman" w:hAnsi="Arial" w:cs="Arial"/>
          <w:iCs/>
          <w:sz w:val="20"/>
          <w:szCs w:val="20"/>
        </w:rPr>
        <w:t xml:space="preserve">mehanizme koji će biti usklađeni ili iznad standarda kojim se obezbeđuje lak pristup zaštitnim merama i efektivnim pravnim lekovima u radnim situacijama koje mogu dovesti do </w:t>
      </w:r>
      <w:r w:rsidR="00437AFA" w:rsidRPr="00AF34D1">
        <w:rPr>
          <w:rFonts w:ascii="Arial" w:eastAsia="Times New Roman" w:hAnsi="Arial" w:cs="Arial"/>
          <w:iCs/>
          <w:sz w:val="20"/>
          <w:szCs w:val="20"/>
        </w:rPr>
        <w:t xml:space="preserve">žalbi </w:t>
      </w:r>
      <w:r w:rsidRPr="00AF34D1">
        <w:rPr>
          <w:rFonts w:ascii="Arial" w:eastAsia="Times New Roman" w:hAnsi="Arial" w:cs="Arial"/>
          <w:iCs/>
          <w:sz w:val="20"/>
          <w:szCs w:val="20"/>
        </w:rPr>
        <w:t>i sporova.</w:t>
      </w:r>
    </w:p>
    <w:p w:rsidR="00B444C5" w:rsidRPr="00AF34D1" w:rsidRDefault="00B444C5" w:rsidP="007920EA">
      <w:pPr>
        <w:jc w:val="both"/>
        <w:rPr>
          <w:rFonts w:ascii="Arial" w:eastAsia="Times New Roman" w:hAnsi="Arial" w:cs="Arial"/>
          <w:iCs/>
          <w:sz w:val="20"/>
          <w:szCs w:val="20"/>
        </w:rPr>
      </w:pPr>
      <w:r w:rsidRPr="00AF34D1">
        <w:rPr>
          <w:rFonts w:ascii="Arial" w:eastAsia="Times New Roman" w:hAnsi="Arial" w:cs="Arial"/>
          <w:iCs/>
          <w:sz w:val="20"/>
          <w:szCs w:val="20"/>
        </w:rPr>
        <w:t>Za direktne radnike koje zapošljava MPŠV ili MF (JIP, CFU) koji ne podležu Zakonu o državnim službenicima,</w:t>
      </w:r>
      <w:r w:rsidR="00B75731" w:rsidRPr="00AF34D1">
        <w:rPr>
          <w:rFonts w:ascii="Arial" w:eastAsia="Times New Roman" w:hAnsi="Arial" w:cs="Arial"/>
          <w:iCs/>
          <w:sz w:val="20"/>
          <w:szCs w:val="20"/>
        </w:rPr>
        <w:t xml:space="preserve"> potrebno je osmisliti poseban MP koji će voditi JIP u okviru MPŠV. Ovaj MP će služiti kao instrument za rešavanje radnih sporova za direktne radnike i radnike po ugovoru, u slučaju da MP ne postoji kod trećih lica koja ih zapošljavaju ili angažuju. </w:t>
      </w:r>
      <w:r w:rsidR="00437AFA" w:rsidRPr="00AF34D1">
        <w:rPr>
          <w:rFonts w:ascii="Arial" w:eastAsia="Times New Roman" w:hAnsi="Arial" w:cs="Arial"/>
          <w:iCs/>
          <w:sz w:val="20"/>
          <w:szCs w:val="20"/>
        </w:rPr>
        <w:t>Žalbeni m</w:t>
      </w:r>
      <w:r w:rsidR="00B75731" w:rsidRPr="00AF34D1">
        <w:rPr>
          <w:rFonts w:ascii="Arial" w:eastAsia="Times New Roman" w:hAnsi="Arial" w:cs="Arial"/>
          <w:iCs/>
          <w:sz w:val="20"/>
          <w:szCs w:val="20"/>
        </w:rPr>
        <w:t xml:space="preserve">ehanizmi bi trebalo da se bave problemima na radnom mestu kroz definisanje postupaka u smislu kome radnik na projektu podnosi </w:t>
      </w:r>
      <w:r w:rsidR="00437AFA" w:rsidRPr="00AF34D1">
        <w:rPr>
          <w:rFonts w:ascii="Arial" w:eastAsia="Times New Roman" w:hAnsi="Arial" w:cs="Arial"/>
          <w:iCs/>
          <w:sz w:val="20"/>
          <w:szCs w:val="20"/>
        </w:rPr>
        <w:t>žalbu</w:t>
      </w:r>
      <w:r w:rsidR="00B75731" w:rsidRPr="00AF34D1">
        <w:rPr>
          <w:rFonts w:ascii="Arial" w:eastAsia="Times New Roman" w:hAnsi="Arial" w:cs="Arial"/>
          <w:iCs/>
          <w:sz w:val="20"/>
          <w:szCs w:val="20"/>
        </w:rPr>
        <w:t xml:space="preserve">, roku za dostavljanje odgovora ili povratne informacije i koracima za prosleđivanje </w:t>
      </w:r>
      <w:r w:rsidR="00437AFA" w:rsidRPr="00AF34D1">
        <w:rPr>
          <w:rFonts w:ascii="Arial" w:eastAsia="Times New Roman" w:hAnsi="Arial" w:cs="Arial"/>
          <w:iCs/>
          <w:sz w:val="20"/>
          <w:szCs w:val="20"/>
        </w:rPr>
        <w:t xml:space="preserve">žalbe </w:t>
      </w:r>
      <w:r w:rsidR="00B75731" w:rsidRPr="00AF34D1">
        <w:rPr>
          <w:rFonts w:ascii="Arial" w:eastAsia="Times New Roman" w:hAnsi="Arial" w:cs="Arial"/>
          <w:iCs/>
          <w:sz w:val="20"/>
          <w:szCs w:val="20"/>
        </w:rPr>
        <w:t>višem nivou, pri čemu se omogućava transparentnost, poverljivost i sprečava osveta.</w:t>
      </w:r>
    </w:p>
    <w:p w:rsidR="00B75731" w:rsidRPr="00AF34D1" w:rsidRDefault="00B75731" w:rsidP="007920EA">
      <w:pPr>
        <w:jc w:val="both"/>
        <w:rPr>
          <w:rFonts w:ascii="Arial" w:eastAsia="Times New Roman" w:hAnsi="Arial" w:cs="Arial"/>
          <w:iCs/>
          <w:sz w:val="20"/>
          <w:szCs w:val="20"/>
        </w:rPr>
      </w:pPr>
      <w:r w:rsidRPr="00AF34D1">
        <w:rPr>
          <w:rFonts w:ascii="Arial" w:eastAsia="Times New Roman" w:hAnsi="Arial" w:cs="Arial"/>
          <w:iCs/>
          <w:sz w:val="20"/>
          <w:szCs w:val="20"/>
        </w:rPr>
        <w:t>Mehanizam bi trebalo da predvidi procedure koje najmanje:</w:t>
      </w:r>
    </w:p>
    <w:p w:rsidR="00B75731" w:rsidRPr="00AF34D1" w:rsidRDefault="00B75731"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Utvrđuju kome zaposleni podnosi </w:t>
      </w:r>
      <w:r w:rsidR="00437AFA" w:rsidRPr="00AF34D1">
        <w:rPr>
          <w:rFonts w:ascii="Arial" w:eastAsia="SimSun" w:hAnsi="Arial" w:cs="Arial"/>
          <w:sz w:val="20"/>
          <w:szCs w:val="20"/>
        </w:rPr>
        <w:t>žalbu</w:t>
      </w:r>
      <w:r w:rsidRPr="00AF34D1">
        <w:rPr>
          <w:rFonts w:ascii="Arial" w:eastAsia="SimSun" w:hAnsi="Arial" w:cs="Arial"/>
          <w:sz w:val="20"/>
          <w:szCs w:val="20"/>
        </w:rPr>
        <w:t>;</w:t>
      </w:r>
    </w:p>
    <w:p w:rsidR="00B75731" w:rsidRPr="00AF34D1" w:rsidRDefault="00B75731"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Navode vremenski rok za rešavanje </w:t>
      </w:r>
      <w:r w:rsidR="00437AFA" w:rsidRPr="00AF34D1">
        <w:rPr>
          <w:rFonts w:ascii="Arial" w:eastAsia="SimSun" w:hAnsi="Arial" w:cs="Arial"/>
          <w:sz w:val="20"/>
          <w:szCs w:val="20"/>
        </w:rPr>
        <w:t>žalbe</w:t>
      </w:r>
      <w:r w:rsidRPr="00AF34D1">
        <w:rPr>
          <w:rFonts w:ascii="Arial" w:eastAsia="SimSun" w:hAnsi="Arial" w:cs="Arial"/>
          <w:sz w:val="20"/>
          <w:szCs w:val="20"/>
        </w:rPr>
        <w:t>;</w:t>
      </w:r>
    </w:p>
    <w:p w:rsidR="00B75731" w:rsidRPr="00AF34D1" w:rsidRDefault="00B75731"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Omogućava da zaposleni prosledi </w:t>
      </w:r>
      <w:r w:rsidR="00437AFA" w:rsidRPr="00AF34D1">
        <w:rPr>
          <w:rFonts w:ascii="Arial" w:eastAsia="SimSun" w:hAnsi="Arial" w:cs="Arial"/>
          <w:sz w:val="20"/>
          <w:szCs w:val="20"/>
        </w:rPr>
        <w:t>žal</w:t>
      </w:r>
      <w:r w:rsidRPr="00AF34D1">
        <w:rPr>
          <w:rFonts w:ascii="Arial" w:eastAsia="SimSun" w:hAnsi="Arial" w:cs="Arial"/>
          <w:sz w:val="20"/>
          <w:szCs w:val="20"/>
        </w:rPr>
        <w:t xml:space="preserve">bu višem nivou u organizaciji u slučaju da niži nivo ne reši </w:t>
      </w:r>
      <w:r w:rsidR="00437AFA" w:rsidRPr="00AF34D1">
        <w:rPr>
          <w:rFonts w:ascii="Arial" w:eastAsia="SimSun" w:hAnsi="Arial" w:cs="Arial"/>
          <w:sz w:val="20"/>
          <w:szCs w:val="20"/>
        </w:rPr>
        <w:t>žal</w:t>
      </w:r>
      <w:r w:rsidRPr="00AF34D1">
        <w:rPr>
          <w:rFonts w:ascii="Arial" w:eastAsia="SimSun" w:hAnsi="Arial" w:cs="Arial"/>
          <w:sz w:val="20"/>
          <w:szCs w:val="20"/>
        </w:rPr>
        <w:t>bu;</w:t>
      </w:r>
    </w:p>
    <w:p w:rsidR="00B75731" w:rsidRPr="00AF34D1" w:rsidRDefault="00B75731"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Sadrži pravo na zastupanje;</w:t>
      </w:r>
    </w:p>
    <w:p w:rsidR="00B75731" w:rsidRPr="00AF34D1" w:rsidRDefault="00B75731"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Garantuje praksu kojom se sprečava osveta;</w:t>
      </w:r>
    </w:p>
    <w:p w:rsidR="00B75731" w:rsidRPr="00AF34D1" w:rsidRDefault="00B75731"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Ne sprečava pristup drugim sudskim ili administrativnim lekovima koji moigu biti dostupni po zakonu ili putem postojećih procedura arbitraže/rešavanja sporova, ako </w:t>
      </w:r>
      <w:r w:rsidR="00437AFA" w:rsidRPr="00AF34D1">
        <w:rPr>
          <w:rFonts w:ascii="Arial" w:eastAsia="SimSun" w:hAnsi="Arial" w:cs="Arial"/>
          <w:sz w:val="20"/>
          <w:szCs w:val="20"/>
        </w:rPr>
        <w:t>žal</w:t>
      </w:r>
      <w:r w:rsidRPr="00AF34D1">
        <w:rPr>
          <w:rFonts w:ascii="Arial" w:eastAsia="SimSun" w:hAnsi="Arial" w:cs="Arial"/>
          <w:sz w:val="20"/>
          <w:szCs w:val="20"/>
        </w:rPr>
        <w:t>ba ne bude rešena unutar organizacije;</w:t>
      </w:r>
    </w:p>
    <w:p w:rsidR="00B75731" w:rsidRPr="00AF34D1" w:rsidRDefault="00B75731"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Omogućava anonimno podnošenje i rešavanje </w:t>
      </w:r>
      <w:r w:rsidR="00437AFA" w:rsidRPr="00AF34D1">
        <w:rPr>
          <w:rFonts w:ascii="Arial" w:eastAsia="SimSun" w:hAnsi="Arial" w:cs="Arial"/>
          <w:sz w:val="20"/>
          <w:szCs w:val="20"/>
        </w:rPr>
        <w:t>žal</w:t>
      </w:r>
      <w:r w:rsidRPr="00AF34D1">
        <w:rPr>
          <w:rFonts w:ascii="Arial" w:eastAsia="SimSun" w:hAnsi="Arial" w:cs="Arial"/>
          <w:sz w:val="20"/>
          <w:szCs w:val="20"/>
        </w:rPr>
        <w:t>bi.</w:t>
      </w:r>
    </w:p>
    <w:p w:rsidR="00B75731" w:rsidRPr="00AF34D1" w:rsidRDefault="00B75731" w:rsidP="007920EA">
      <w:pPr>
        <w:jc w:val="both"/>
        <w:rPr>
          <w:rFonts w:ascii="Arial" w:eastAsia="Times New Roman" w:hAnsi="Arial" w:cs="Arial"/>
          <w:iCs/>
          <w:sz w:val="20"/>
          <w:szCs w:val="20"/>
        </w:rPr>
      </w:pPr>
      <w:r w:rsidRPr="00AF34D1">
        <w:rPr>
          <w:rFonts w:ascii="Arial" w:eastAsia="Times New Roman" w:hAnsi="Arial" w:cs="Arial"/>
          <w:iCs/>
          <w:sz w:val="20"/>
          <w:szCs w:val="20"/>
        </w:rPr>
        <w:t xml:space="preserve">Radnici na projektu imaju pravo da daju sugestije, komentare i informacije u vezi sa zdravljem i bezbednošću na radu. Mogu odbiti da rade ako su im život ili sigurnost ugroženi ili ako nisu uspostavljene odgovarajuće mere za zaštitu zdravlja i sigurnosti na radu. Radnik na projektu može da iskaže zabrinutost ili da podnese </w:t>
      </w:r>
      <w:r w:rsidR="00437AFA" w:rsidRPr="00AF34D1">
        <w:rPr>
          <w:rFonts w:ascii="Arial" w:eastAsia="Times New Roman" w:hAnsi="Arial" w:cs="Arial"/>
          <w:iCs/>
          <w:sz w:val="20"/>
          <w:szCs w:val="20"/>
        </w:rPr>
        <w:t>žal</w:t>
      </w:r>
      <w:r w:rsidRPr="00AF34D1">
        <w:rPr>
          <w:rFonts w:ascii="Arial" w:eastAsia="Times New Roman" w:hAnsi="Arial" w:cs="Arial"/>
          <w:iCs/>
          <w:sz w:val="20"/>
          <w:szCs w:val="20"/>
        </w:rPr>
        <w:t>bu imenovanom službeniku za SZR ili putem predstavnika zaposlenih Savetu za stravlje i sigurnost ako takav postoji u preduzeću.</w:t>
      </w:r>
    </w:p>
    <w:p w:rsidR="007920EA" w:rsidRPr="00AF34D1" w:rsidRDefault="00B75731" w:rsidP="007920EA">
      <w:pPr>
        <w:jc w:val="both"/>
        <w:rPr>
          <w:rFonts w:ascii="Arial" w:eastAsia="Times New Roman" w:hAnsi="Arial" w:cs="Arial"/>
          <w:iCs/>
          <w:sz w:val="20"/>
          <w:szCs w:val="20"/>
        </w:rPr>
      </w:pPr>
      <w:r w:rsidRPr="00AF34D1">
        <w:rPr>
          <w:rFonts w:ascii="Arial" w:eastAsia="Times New Roman" w:hAnsi="Arial" w:cs="Arial"/>
          <w:iCs/>
          <w:sz w:val="20"/>
          <w:szCs w:val="20"/>
        </w:rPr>
        <w:t xml:space="preserve">Radnici na projektu moraju biti obavešteni o dostupnim </w:t>
      </w:r>
      <w:r w:rsidR="00437AFA" w:rsidRPr="00AF34D1">
        <w:rPr>
          <w:rFonts w:ascii="Arial" w:eastAsia="Times New Roman" w:hAnsi="Arial" w:cs="Arial"/>
          <w:iCs/>
          <w:sz w:val="20"/>
          <w:szCs w:val="20"/>
        </w:rPr>
        <w:t xml:space="preserve">žalbenim </w:t>
      </w:r>
      <w:r w:rsidRPr="00AF34D1">
        <w:rPr>
          <w:rFonts w:ascii="Arial" w:eastAsia="Times New Roman" w:hAnsi="Arial" w:cs="Arial"/>
          <w:iCs/>
          <w:sz w:val="20"/>
          <w:szCs w:val="20"/>
        </w:rPr>
        <w:t>mehanizmima nakon zapošljavanja ili angažovanja. Informacije bi trebalo da budu stavljane na raspolaganje zajedno sa obaveštenjem o zabrani uznemiravanja i zaštiti uzbunjivača</w:t>
      </w:r>
      <w:r w:rsidR="007920EA" w:rsidRPr="00AF34D1">
        <w:rPr>
          <w:rFonts w:ascii="Arial" w:eastAsia="Times New Roman" w:hAnsi="Arial" w:cs="Arial"/>
          <w:iCs/>
          <w:sz w:val="20"/>
          <w:szCs w:val="20"/>
          <w:vertAlign w:val="superscript"/>
        </w:rPr>
        <w:footnoteReference w:id="35"/>
      </w:r>
      <w:r w:rsidR="007920EA" w:rsidRPr="00AF34D1">
        <w:rPr>
          <w:rFonts w:ascii="Arial" w:eastAsia="Times New Roman" w:hAnsi="Arial" w:cs="Arial"/>
          <w:iCs/>
          <w:sz w:val="20"/>
          <w:szCs w:val="20"/>
        </w:rPr>
        <w:t xml:space="preserve">. </w:t>
      </w:r>
    </w:p>
    <w:p w:rsidR="00B75731" w:rsidRPr="00AF34D1" w:rsidRDefault="00B75731" w:rsidP="007920EA">
      <w:pPr>
        <w:jc w:val="both"/>
        <w:rPr>
          <w:rFonts w:ascii="Arial" w:eastAsia="Times New Roman" w:hAnsi="Arial" w:cs="Arial"/>
          <w:iCs/>
          <w:sz w:val="20"/>
          <w:szCs w:val="20"/>
        </w:rPr>
      </w:pPr>
      <w:r w:rsidRPr="00AF34D1">
        <w:rPr>
          <w:rFonts w:ascii="Arial" w:eastAsia="Times New Roman" w:hAnsi="Arial" w:cs="Arial"/>
          <w:iCs/>
          <w:sz w:val="20"/>
          <w:szCs w:val="20"/>
        </w:rPr>
        <w:t>Strane pod ugovorom moraju pokazati spremnost da primene ove mehanizme, čak i ako takva obaveza nije propisana zakonom domicilne zemljie.</w:t>
      </w:r>
    </w:p>
    <w:p w:rsidR="00B75731" w:rsidRPr="00AF34D1" w:rsidRDefault="00B75731" w:rsidP="007920EA">
      <w:pPr>
        <w:jc w:val="both"/>
        <w:rPr>
          <w:rFonts w:ascii="Arial" w:eastAsia="Times New Roman" w:hAnsi="Arial" w:cs="Arial"/>
          <w:iCs/>
          <w:sz w:val="20"/>
          <w:szCs w:val="20"/>
        </w:rPr>
      </w:pPr>
      <w:r w:rsidRPr="00AF34D1">
        <w:rPr>
          <w:rFonts w:ascii="Arial" w:eastAsia="Times New Roman" w:hAnsi="Arial" w:cs="Arial"/>
          <w:iCs/>
          <w:sz w:val="20"/>
          <w:szCs w:val="20"/>
        </w:rPr>
        <w:t xml:space="preserve">Direktni radnici, kao državni službenici, podležu uslovima i zahtevima nacionalne zakonske regulative kojom se uređuje njihov status. </w:t>
      </w:r>
      <w:r w:rsidR="00437AFA" w:rsidRPr="00AF34D1">
        <w:rPr>
          <w:rFonts w:ascii="Arial" w:eastAsia="Times New Roman" w:hAnsi="Arial" w:cs="Arial"/>
          <w:iCs/>
          <w:sz w:val="20"/>
          <w:szCs w:val="20"/>
        </w:rPr>
        <w:t>Žalbeni m</w:t>
      </w:r>
      <w:r w:rsidRPr="00AF34D1">
        <w:rPr>
          <w:rFonts w:ascii="Arial" w:eastAsia="Times New Roman" w:hAnsi="Arial" w:cs="Arial"/>
          <w:iCs/>
          <w:sz w:val="20"/>
          <w:szCs w:val="20"/>
        </w:rPr>
        <w:t>ehanizam koji obezbeđuje ova zakonska regulativa će se primenjivati na njih.</w:t>
      </w:r>
    </w:p>
    <w:p w:rsidR="00D65CC8" w:rsidRPr="00AF34D1" w:rsidRDefault="00D65CC8" w:rsidP="006047FD">
      <w:pPr>
        <w:adjustRightInd w:val="0"/>
        <w:snapToGrid w:val="0"/>
        <w:spacing w:after="0"/>
        <w:jc w:val="both"/>
        <w:rPr>
          <w:rFonts w:ascii="Arial" w:hAnsi="Arial" w:cs="Arial"/>
          <w:sz w:val="20"/>
          <w:szCs w:val="20"/>
        </w:rPr>
      </w:pPr>
    </w:p>
    <w:p w:rsidR="0051065F" w:rsidRPr="00AF34D1" w:rsidRDefault="00B75731" w:rsidP="000D1326">
      <w:pPr>
        <w:pStyle w:val="Heading2"/>
        <w:numPr>
          <w:ilvl w:val="1"/>
          <w:numId w:val="28"/>
        </w:numPr>
        <w:tabs>
          <w:tab w:val="left" w:pos="567"/>
        </w:tabs>
        <w:snapToGrid w:val="0"/>
        <w:spacing w:before="0" w:after="120"/>
        <w:ind w:left="567" w:hanging="567"/>
        <w:jc w:val="both"/>
        <w:rPr>
          <w:rFonts w:ascii="Arial" w:hAnsi="Arial"/>
          <w:b w:val="0"/>
          <w:sz w:val="20"/>
        </w:rPr>
      </w:pPr>
      <w:bookmarkStart w:id="121" w:name="_Toc17288940"/>
      <w:bookmarkStart w:id="122" w:name="_Toc29735372"/>
      <w:r w:rsidRPr="00AF34D1">
        <w:rPr>
          <w:rFonts w:ascii="Arial" w:hAnsi="Arial"/>
          <w:b w:val="0"/>
          <w:sz w:val="20"/>
        </w:rPr>
        <w:t>Uprava trećih lica</w:t>
      </w:r>
      <w:bookmarkEnd w:id="121"/>
      <w:bookmarkEnd w:id="122"/>
    </w:p>
    <w:p w:rsidR="00B75731" w:rsidRPr="00AF34D1" w:rsidRDefault="00B75731" w:rsidP="006047FD">
      <w:pPr>
        <w:jc w:val="both"/>
        <w:rPr>
          <w:rFonts w:ascii="Arial" w:eastAsia="Times New Roman" w:hAnsi="Arial" w:cs="Arial"/>
          <w:iCs/>
          <w:sz w:val="20"/>
          <w:szCs w:val="20"/>
        </w:rPr>
      </w:pPr>
      <w:r w:rsidRPr="00AF34D1">
        <w:rPr>
          <w:rFonts w:ascii="Arial" w:eastAsia="Times New Roman" w:hAnsi="Arial" w:cs="Arial"/>
          <w:iCs/>
          <w:sz w:val="20"/>
          <w:szCs w:val="20"/>
        </w:rPr>
        <w:t xml:space="preserve">Sprovođenje </w:t>
      </w:r>
      <w:r w:rsidR="0072472F">
        <w:rPr>
          <w:rFonts w:ascii="Arial" w:eastAsia="Times New Roman" w:hAnsi="Arial" w:cs="Arial"/>
          <w:iCs/>
          <w:sz w:val="20"/>
          <w:szCs w:val="20"/>
        </w:rPr>
        <w:t>LMP</w:t>
      </w:r>
      <w:r w:rsidRPr="00AF34D1">
        <w:rPr>
          <w:rFonts w:ascii="Arial" w:eastAsia="Times New Roman" w:hAnsi="Arial" w:cs="Arial"/>
          <w:iCs/>
          <w:sz w:val="20"/>
          <w:szCs w:val="20"/>
        </w:rPr>
        <w:t xml:space="preserve"> počinje sa tenderskim postupkom.</w:t>
      </w:r>
    </w:p>
    <w:p w:rsidR="00B75731" w:rsidRPr="00AF34D1" w:rsidRDefault="00B75731" w:rsidP="006047FD">
      <w:pPr>
        <w:jc w:val="both"/>
        <w:rPr>
          <w:rFonts w:ascii="Arial" w:eastAsia="Times New Roman" w:hAnsi="Arial" w:cs="Arial"/>
          <w:iCs/>
          <w:sz w:val="20"/>
          <w:szCs w:val="20"/>
        </w:rPr>
      </w:pPr>
      <w:r w:rsidRPr="00AF34D1">
        <w:rPr>
          <w:rFonts w:ascii="Arial" w:eastAsia="Times New Roman" w:hAnsi="Arial" w:cs="Arial"/>
          <w:iCs/>
          <w:sz w:val="20"/>
          <w:szCs w:val="20"/>
        </w:rPr>
        <w:t>Zajmoprimac je u obavezi da u tendersku dokumentaciju i ugovorne dokumente uključi standardizovane odredbe o životnoj sredini i socijalnim pitanjima, kako bi potencijalni ponuđači bili upoznati sa uslovima koje je potrebno ispuniti. Zajmoprimac je takođe u obavezi da naznači da je pridržavanje nacionalne zakonske regulative o radu i radnim odnosima i zdravlju i bezbednosti na radu preduslov za učešće na projektu.</w:t>
      </w:r>
    </w:p>
    <w:p w:rsidR="00B75731" w:rsidRPr="00AF34D1" w:rsidRDefault="00B75731" w:rsidP="006047FD">
      <w:pPr>
        <w:jc w:val="both"/>
        <w:rPr>
          <w:rFonts w:ascii="Arial" w:eastAsia="Times New Roman" w:hAnsi="Arial" w:cs="Arial"/>
          <w:iCs/>
          <w:sz w:val="20"/>
          <w:szCs w:val="20"/>
        </w:rPr>
      </w:pPr>
      <w:r w:rsidRPr="00AF34D1">
        <w:rPr>
          <w:rFonts w:ascii="Arial" w:eastAsia="Times New Roman" w:hAnsi="Arial" w:cs="Arial"/>
          <w:iCs/>
          <w:sz w:val="20"/>
          <w:szCs w:val="20"/>
        </w:rPr>
        <w:t>U tenderskoj dokumentaciji je potrebno jasno naglasiti da prinudni rad, rad dece ili prikriveni rad inisu prihvatljivi i da mogu biti osnov za isključivanje iz projekta. Zahtevi bi takođe trebalo da jasno naznače zabranu diskriminacije, uznemiravanja i rodnog nasilja.</w:t>
      </w:r>
    </w:p>
    <w:p w:rsidR="00B75731" w:rsidRPr="00AF34D1" w:rsidRDefault="00B75731" w:rsidP="00B75731">
      <w:pPr>
        <w:jc w:val="both"/>
        <w:rPr>
          <w:rFonts w:ascii="Arial" w:eastAsia="Times New Roman" w:hAnsi="Arial" w:cs="Arial"/>
          <w:sz w:val="20"/>
          <w:szCs w:val="20"/>
        </w:rPr>
      </w:pPr>
      <w:r w:rsidRPr="00AF34D1">
        <w:rPr>
          <w:rFonts w:ascii="Arial" w:eastAsia="Times New Roman" w:hAnsi="Arial" w:cs="Arial"/>
          <w:sz w:val="20"/>
          <w:szCs w:val="20"/>
        </w:rPr>
        <w:t xml:space="preserve">Ponuđači će biti u obavezi da dostave izjavu kojom potvrđuju da su upoznati sa standardima GSB za SZR, Smernicama GSB za SZR, njihovo strogo pridržavanje nacionalnih zakona o radu i zapošljavanju i sigurnosti i zdravlju na radu i postupaka upravljanja radom u skladu sa </w:t>
      </w:r>
      <w:r w:rsidR="0072472F">
        <w:rPr>
          <w:rFonts w:ascii="Arial" w:eastAsia="Times New Roman" w:hAnsi="Arial" w:cs="Arial"/>
          <w:sz w:val="20"/>
          <w:szCs w:val="20"/>
        </w:rPr>
        <w:t>ESS</w:t>
      </w:r>
      <w:r w:rsidRPr="00AF34D1">
        <w:rPr>
          <w:rFonts w:ascii="Arial" w:eastAsia="Times New Roman" w:hAnsi="Arial" w:cs="Arial"/>
          <w:sz w:val="20"/>
          <w:szCs w:val="20"/>
        </w:rPr>
        <w:t xml:space="preserve">2 SB, kao i njihovu spremnost da se suzdrže </w:t>
      </w:r>
      <w:r w:rsidRPr="00AF34D1">
        <w:rPr>
          <w:rFonts w:ascii="Arial" w:eastAsia="Times New Roman" w:hAnsi="Arial" w:cs="Arial"/>
          <w:sz w:val="20"/>
          <w:szCs w:val="20"/>
        </w:rPr>
        <w:lastRenderedPageBreak/>
        <w:t xml:space="preserve">od bilo koje prakse koja se može tumačiti ili percipirati kao diskriminatorna ili nefer po njihove zaposlene i suprotna zahtevima </w:t>
      </w:r>
      <w:r w:rsidR="0072472F">
        <w:rPr>
          <w:rFonts w:ascii="Arial" w:eastAsia="Times New Roman" w:hAnsi="Arial" w:cs="Arial"/>
          <w:sz w:val="20"/>
          <w:szCs w:val="20"/>
        </w:rPr>
        <w:t>ESS</w:t>
      </w:r>
      <w:r w:rsidRPr="00AF34D1">
        <w:rPr>
          <w:rFonts w:ascii="Arial" w:eastAsia="Times New Roman" w:hAnsi="Arial" w:cs="Arial"/>
          <w:sz w:val="20"/>
          <w:szCs w:val="20"/>
        </w:rPr>
        <w:t>2. Obrazac ove izjave je dat u Prilogu 08. Izjavu potpisuje pravni zastupnik ponuđača. Ako ponuđač ne dostavi ovakvu izjavu, biće isključen iz učešća u nadmetanju.</w:t>
      </w:r>
    </w:p>
    <w:p w:rsidR="00B75731" w:rsidRPr="00AF34D1" w:rsidRDefault="00B75731" w:rsidP="006047FD">
      <w:pPr>
        <w:jc w:val="both"/>
        <w:rPr>
          <w:rFonts w:ascii="Arial" w:eastAsia="Times New Roman" w:hAnsi="Arial" w:cs="Arial"/>
          <w:iCs/>
          <w:sz w:val="20"/>
          <w:szCs w:val="20"/>
        </w:rPr>
      </w:pPr>
      <w:r w:rsidRPr="00AF34D1">
        <w:rPr>
          <w:rFonts w:ascii="Arial" w:eastAsia="Times New Roman" w:hAnsi="Arial" w:cs="Arial"/>
          <w:iCs/>
          <w:sz w:val="20"/>
          <w:szCs w:val="20"/>
        </w:rPr>
        <w:t>Zajmoprimac je u obavezi da uloži razumne napore kako bi obezbedio da treća lica kojima je ugovor dodeljen budu pouzdani subjekti koji poštuju zakon i nemaju istorijat nepoštovanja zakona o radu, nerazrešene radne sporove ili česte nezgode na radu. Odeljenje za nabavke Zajmoprimca je u obavezi da izvrši prethodne provere u ocenjivanju pouzdanosti trećih lica.</w:t>
      </w:r>
    </w:p>
    <w:p w:rsidR="00B75731" w:rsidRPr="00AF34D1" w:rsidRDefault="00B75731" w:rsidP="006047FD">
      <w:pPr>
        <w:jc w:val="both"/>
        <w:rPr>
          <w:rFonts w:ascii="Arial" w:eastAsia="Times New Roman" w:hAnsi="Arial" w:cs="Arial"/>
          <w:iCs/>
          <w:sz w:val="20"/>
          <w:szCs w:val="20"/>
        </w:rPr>
      </w:pPr>
      <w:r w:rsidRPr="00AF34D1">
        <w:rPr>
          <w:rFonts w:ascii="Arial" w:eastAsia="Times New Roman" w:hAnsi="Arial" w:cs="Arial"/>
          <w:iCs/>
          <w:sz w:val="20"/>
          <w:szCs w:val="20"/>
        </w:rPr>
        <w:t xml:space="preserve">Ugovor koji će se zaključiti sa odabranim trećim licem mora sadržati uslove i zahteve ovog </w:t>
      </w:r>
      <w:r w:rsidR="0072472F">
        <w:rPr>
          <w:rFonts w:ascii="Arial" w:eastAsia="Times New Roman" w:hAnsi="Arial" w:cs="Arial"/>
          <w:iCs/>
          <w:sz w:val="20"/>
          <w:szCs w:val="20"/>
        </w:rPr>
        <w:t>LMP</w:t>
      </w:r>
      <w:r w:rsidRPr="00AF34D1">
        <w:rPr>
          <w:rFonts w:ascii="Arial" w:eastAsia="Times New Roman" w:hAnsi="Arial" w:cs="Arial"/>
          <w:iCs/>
          <w:sz w:val="20"/>
          <w:szCs w:val="20"/>
        </w:rPr>
        <w:t xml:space="preserve"> kao minimalne standarde koji se obezbeđuju za radnike na projektu koje treće lice zapošljava ili angažuje.</w:t>
      </w:r>
    </w:p>
    <w:p w:rsidR="00B75731" w:rsidRPr="00AF34D1" w:rsidRDefault="00B75731" w:rsidP="006047FD">
      <w:pPr>
        <w:jc w:val="both"/>
        <w:rPr>
          <w:rFonts w:ascii="Arial" w:eastAsia="Times New Roman" w:hAnsi="Arial" w:cs="Arial"/>
          <w:iCs/>
          <w:sz w:val="20"/>
          <w:szCs w:val="20"/>
        </w:rPr>
      </w:pPr>
      <w:r w:rsidRPr="00AF34D1">
        <w:rPr>
          <w:rFonts w:ascii="Arial" w:eastAsia="Times New Roman" w:hAnsi="Arial" w:cs="Arial"/>
          <w:iCs/>
          <w:sz w:val="20"/>
          <w:szCs w:val="20"/>
        </w:rPr>
        <w:t xml:space="preserve">Tokom sprovođenja ugovora, treća lica koja angažuju/zapošljavaju radnike na projektu su u obavezi da dostavljaju kvartalne izveštaje kojima se potvrđuje njihovo pridržavanje </w:t>
      </w:r>
      <w:r w:rsidR="0072472F">
        <w:rPr>
          <w:rFonts w:ascii="Arial" w:eastAsia="Times New Roman" w:hAnsi="Arial" w:cs="Arial"/>
          <w:iCs/>
          <w:sz w:val="20"/>
          <w:szCs w:val="20"/>
        </w:rPr>
        <w:t>LMP</w:t>
      </w:r>
      <w:r w:rsidRPr="00AF34D1">
        <w:rPr>
          <w:rFonts w:ascii="Arial" w:eastAsia="Times New Roman" w:hAnsi="Arial" w:cs="Arial"/>
          <w:iCs/>
          <w:sz w:val="20"/>
          <w:szCs w:val="20"/>
        </w:rPr>
        <w:t xml:space="preserve">. Ovaj izveštaj sadrži broj i status radnika na projektu, broj angažovanih i otpuštenih radnika u datom periodu, broj radnih časova, prekovremeni rad, redovnost isplata, pitanja SZR (povrede i žrtve, ako postoje), sigurnosne mere, podnete i rešene </w:t>
      </w:r>
      <w:r w:rsidR="00437AFA" w:rsidRPr="00AF34D1">
        <w:rPr>
          <w:rFonts w:ascii="Arial" w:eastAsia="Times New Roman" w:hAnsi="Arial" w:cs="Arial"/>
          <w:iCs/>
          <w:sz w:val="20"/>
          <w:szCs w:val="20"/>
        </w:rPr>
        <w:t>žal</w:t>
      </w:r>
      <w:r w:rsidRPr="00AF34D1">
        <w:rPr>
          <w:rFonts w:ascii="Arial" w:eastAsia="Times New Roman" w:hAnsi="Arial" w:cs="Arial"/>
          <w:iCs/>
          <w:sz w:val="20"/>
          <w:szCs w:val="20"/>
        </w:rPr>
        <w:t xml:space="preserve">be, organizovane/pohađane obuke, incidenti nepoštovanja zakona ili </w:t>
      </w:r>
      <w:r w:rsidR="0072472F">
        <w:rPr>
          <w:rFonts w:ascii="Arial" w:eastAsia="Times New Roman" w:hAnsi="Arial" w:cs="Arial"/>
          <w:iCs/>
          <w:sz w:val="20"/>
          <w:szCs w:val="20"/>
        </w:rPr>
        <w:t>LMP</w:t>
      </w:r>
      <w:r w:rsidRPr="00AF34D1">
        <w:rPr>
          <w:rFonts w:ascii="Arial" w:eastAsia="Times New Roman" w:hAnsi="Arial" w:cs="Arial"/>
          <w:iCs/>
          <w:sz w:val="20"/>
          <w:szCs w:val="20"/>
        </w:rPr>
        <w:t>-a.</w:t>
      </w:r>
    </w:p>
    <w:p w:rsidR="00B75731" w:rsidRPr="00AF34D1" w:rsidRDefault="00B75731" w:rsidP="00B75731">
      <w:pPr>
        <w:jc w:val="both"/>
        <w:rPr>
          <w:rFonts w:ascii="Arial" w:eastAsia="Times New Roman" w:hAnsi="Arial" w:cs="Arial"/>
          <w:sz w:val="20"/>
          <w:szCs w:val="20"/>
        </w:rPr>
      </w:pPr>
      <w:r w:rsidRPr="00AF34D1">
        <w:rPr>
          <w:rFonts w:ascii="Arial" w:eastAsia="Times New Roman" w:hAnsi="Arial" w:cs="Arial"/>
          <w:sz w:val="20"/>
          <w:szCs w:val="20"/>
        </w:rPr>
        <w:t>U slučaju eventualnih nekonzistentnosti ili odstupanja od propisanih standarda i prakse, strane sa kojima je zaključen ugovor će dobiti zahtev da podnesu detaljan izveštaj. U zavisnosti od ozbiljnosti situacije ili odstupanja, Zajmoprimac može da odluči da obavesti Inspekciju rada o prekršajima na koje sumnja.</w:t>
      </w:r>
    </w:p>
    <w:p w:rsidR="00B75731" w:rsidRPr="00AF34D1" w:rsidRDefault="00B75731" w:rsidP="00B75731">
      <w:pPr>
        <w:jc w:val="both"/>
        <w:rPr>
          <w:rFonts w:ascii="Arial" w:eastAsia="Times New Roman" w:hAnsi="Arial" w:cs="Arial"/>
          <w:sz w:val="20"/>
          <w:szCs w:val="20"/>
        </w:rPr>
      </w:pPr>
      <w:r w:rsidRPr="00AF34D1">
        <w:rPr>
          <w:rFonts w:ascii="Arial" w:eastAsia="Times New Roman" w:hAnsi="Arial" w:cs="Arial"/>
          <w:sz w:val="20"/>
          <w:szCs w:val="20"/>
        </w:rPr>
        <w:t xml:space="preserve">Načelnik JIP i Menadžer za životnu sredinu i socijalna pitanja prati rad trećih lica kako bi obezbedio njihovo poštovanje </w:t>
      </w:r>
      <w:r w:rsidR="0072472F">
        <w:rPr>
          <w:rFonts w:ascii="Arial" w:eastAsia="Times New Roman" w:hAnsi="Arial" w:cs="Arial"/>
          <w:sz w:val="20"/>
          <w:szCs w:val="20"/>
        </w:rPr>
        <w:t>LMP</w:t>
      </w:r>
      <w:r w:rsidRPr="00AF34D1">
        <w:rPr>
          <w:rFonts w:ascii="Arial" w:eastAsia="Times New Roman" w:hAnsi="Arial" w:cs="Arial"/>
          <w:sz w:val="20"/>
          <w:szCs w:val="20"/>
        </w:rPr>
        <w:t xml:space="preserve">. Na ovom projektu neće biti angažovani radnici iz zajednice. </w:t>
      </w:r>
    </w:p>
    <w:p w:rsidR="00D65CC8" w:rsidRPr="00AF34D1" w:rsidRDefault="00D65CC8" w:rsidP="00BD3DAC">
      <w:pPr>
        <w:adjustRightInd w:val="0"/>
        <w:snapToGrid w:val="0"/>
        <w:spacing w:after="0"/>
        <w:jc w:val="both"/>
        <w:rPr>
          <w:rFonts w:ascii="Arial" w:hAnsi="Arial" w:cs="Arial"/>
          <w:sz w:val="20"/>
          <w:szCs w:val="20"/>
        </w:rPr>
      </w:pPr>
    </w:p>
    <w:p w:rsidR="0051065F" w:rsidRPr="00AF34D1" w:rsidRDefault="00B75731" w:rsidP="000D1326">
      <w:pPr>
        <w:pStyle w:val="Heading2"/>
        <w:numPr>
          <w:ilvl w:val="1"/>
          <w:numId w:val="28"/>
        </w:numPr>
        <w:tabs>
          <w:tab w:val="left" w:pos="567"/>
        </w:tabs>
        <w:snapToGrid w:val="0"/>
        <w:spacing w:before="0" w:after="120"/>
        <w:ind w:left="567" w:hanging="567"/>
        <w:jc w:val="both"/>
        <w:rPr>
          <w:rFonts w:ascii="Arial" w:hAnsi="Arial"/>
          <w:b w:val="0"/>
          <w:sz w:val="20"/>
        </w:rPr>
      </w:pPr>
      <w:bookmarkStart w:id="123" w:name="_Toc17288941"/>
      <w:bookmarkStart w:id="124" w:name="_Toc29735373"/>
      <w:r w:rsidRPr="00AF34D1">
        <w:rPr>
          <w:rFonts w:ascii="Arial" w:hAnsi="Arial"/>
          <w:b w:val="0"/>
          <w:sz w:val="20"/>
        </w:rPr>
        <w:t>Radnici iz zajednice</w:t>
      </w:r>
      <w:bookmarkEnd w:id="123"/>
      <w:bookmarkEnd w:id="124"/>
    </w:p>
    <w:p w:rsidR="0051065F" w:rsidRPr="00AF34D1" w:rsidRDefault="00B75731" w:rsidP="00D65CC8">
      <w:pPr>
        <w:adjustRightInd w:val="0"/>
        <w:snapToGrid w:val="0"/>
        <w:spacing w:after="0"/>
        <w:jc w:val="both"/>
        <w:rPr>
          <w:rFonts w:ascii="Arial" w:hAnsi="Arial" w:cs="Arial"/>
          <w:sz w:val="20"/>
          <w:szCs w:val="20"/>
        </w:rPr>
      </w:pPr>
      <w:r w:rsidRPr="00AF34D1">
        <w:rPr>
          <w:rFonts w:ascii="Arial" w:hAnsi="Arial" w:cs="Arial"/>
          <w:sz w:val="20"/>
          <w:szCs w:val="20"/>
        </w:rPr>
        <w:t>Na ovom projektu neće biti angažovani radnici iz zajednice</w:t>
      </w:r>
      <w:r w:rsidR="0051065F" w:rsidRPr="00AF34D1">
        <w:rPr>
          <w:rFonts w:ascii="Arial" w:hAnsi="Arial" w:cs="Arial"/>
          <w:sz w:val="20"/>
          <w:szCs w:val="20"/>
        </w:rPr>
        <w:t>.</w:t>
      </w:r>
    </w:p>
    <w:p w:rsidR="00D65CC8" w:rsidRPr="00AF34D1" w:rsidRDefault="00D65CC8" w:rsidP="00D65CC8">
      <w:pPr>
        <w:adjustRightInd w:val="0"/>
        <w:snapToGrid w:val="0"/>
        <w:spacing w:after="0"/>
        <w:jc w:val="both"/>
        <w:rPr>
          <w:rFonts w:ascii="Arial" w:hAnsi="Arial" w:cs="Arial"/>
          <w:sz w:val="20"/>
          <w:szCs w:val="20"/>
        </w:rPr>
      </w:pPr>
    </w:p>
    <w:p w:rsidR="0051065F" w:rsidRPr="00AF34D1" w:rsidRDefault="00B75731" w:rsidP="000D1326">
      <w:pPr>
        <w:pStyle w:val="Heading2"/>
        <w:numPr>
          <w:ilvl w:val="1"/>
          <w:numId w:val="28"/>
        </w:numPr>
        <w:tabs>
          <w:tab w:val="left" w:pos="567"/>
        </w:tabs>
        <w:snapToGrid w:val="0"/>
        <w:spacing w:before="0" w:after="120"/>
        <w:ind w:left="567" w:hanging="567"/>
        <w:jc w:val="both"/>
        <w:rPr>
          <w:rFonts w:ascii="Arial" w:hAnsi="Arial"/>
          <w:b w:val="0"/>
          <w:sz w:val="20"/>
        </w:rPr>
      </w:pPr>
      <w:bookmarkStart w:id="125" w:name="_Toc17288942"/>
      <w:bookmarkStart w:id="126" w:name="_Toc29735374"/>
      <w:r w:rsidRPr="00AF34D1">
        <w:rPr>
          <w:rFonts w:ascii="Arial" w:hAnsi="Arial"/>
          <w:b w:val="0"/>
          <w:sz w:val="20"/>
        </w:rPr>
        <w:t>Radnici primarnih dobavljača</w:t>
      </w:r>
      <w:bookmarkEnd w:id="125"/>
      <w:bookmarkEnd w:id="126"/>
    </w:p>
    <w:p w:rsidR="00B75731" w:rsidRPr="00AF34D1" w:rsidRDefault="002173CB" w:rsidP="00A56C58">
      <w:pPr>
        <w:jc w:val="both"/>
      </w:pPr>
      <w:r w:rsidRPr="00AF34D1">
        <w:t xml:space="preserve">Primarni dobavljači su oni dobavljači koji, na tekućoj osnovi, obezbeđuju robu ili materijale direktno za projekat koji su neophodni za osnovne funkcije projekta. Osnovne funkcije projekta obuhvataju one proizvodne i/ili uslužne procese koji su od ključnog značaja za konkretnu projektnu aktivnost, a bez kojih se projekat ne može nastaviti. Stepen do kojeg nabavke na projektu zavise od dobavljača koji obezbeđuju robu i materijale na tekućoj osnovi je u ovom trenutku samo procenjen. Međutim, za </w:t>
      </w:r>
      <w:r w:rsidR="00A44AA6" w:rsidRPr="00AF34D1">
        <w:t xml:space="preserve">svaki lanac nabavke je neophodno uspostaviti adekvatne sisteme upravljanje i kontrole kako bi se obezbedilo pridržavanje nacionalnih zakona i zahteva </w:t>
      </w:r>
      <w:r w:rsidR="0072472F">
        <w:t>ESS</w:t>
      </w:r>
      <w:r w:rsidR="00A44AA6" w:rsidRPr="00AF34D1">
        <w:t xml:space="preserve">1, </w:t>
      </w:r>
      <w:r w:rsidR="0072472F">
        <w:t>ESS</w:t>
      </w:r>
      <w:r w:rsidR="00A44AA6" w:rsidRPr="00AF34D1">
        <w:t>2 (u oblasti rada dece, prinudnog rada i ozbiljnih problema sa sigurnošću koji mogu nastati u vezi sa primarnim dobavljačima).</w:t>
      </w:r>
    </w:p>
    <w:p w:rsidR="00A56C58" w:rsidRPr="00AF34D1" w:rsidRDefault="00A44AA6" w:rsidP="00A56C58">
      <w:pPr>
        <w:jc w:val="both"/>
        <w:rPr>
          <w:rFonts w:ascii="Candara" w:hAnsi="Candara"/>
        </w:rPr>
      </w:pPr>
      <w:r w:rsidRPr="00AF34D1">
        <w:rPr>
          <w:rFonts w:ascii="Candara" w:hAnsi="Candara"/>
        </w:rPr>
        <w:t xml:space="preserve">Treća lica, odnosno izvođači će biti u obavezi da obezbede da se njihovi dobavljači pridržavaju nacionalnog zakona i da obezbede da zaposleni svih dobavljača ili podizvođača budu adekvatno obučeni prema zahtevima propisanim zakonom. Ovo se obezbeđuje tako što će primarni dobavljači potpisivati izjavu o poštovanju kojom potvrđuju da se pridržavaju nacionalnih zahteva u vezi sa radom i uslovima rada i zahteva iz </w:t>
      </w:r>
      <w:r w:rsidR="0072472F">
        <w:rPr>
          <w:rFonts w:ascii="Candara" w:hAnsi="Candara"/>
        </w:rPr>
        <w:t>LMP</w:t>
      </w:r>
      <w:r w:rsidRPr="00AF34D1">
        <w:rPr>
          <w:rFonts w:ascii="Candara" w:hAnsi="Candara"/>
        </w:rPr>
        <w:t xml:space="preserve"> koji su primenljivi. Postupak selekcije primarnih dobavljača mora da obezbedi da to budu reputabilna preduzeća sa potvrđenim pozitivnim istorijatom socijalnih pitanja, između ostalog i nulte tolerancije za rad dece i prinudni rad. Dalje, oni moraju da budu u stanju da dokažu i dostave dokaze o uspostavljenim procedurama za analizu i upravljanje rizicima u vezi sa SZR.</w:t>
      </w:r>
    </w:p>
    <w:p w:rsidR="00A44AA6" w:rsidRPr="00AF34D1" w:rsidRDefault="00A44AA6" w:rsidP="00A56C58">
      <w:pPr>
        <w:jc w:val="both"/>
        <w:rPr>
          <w:rFonts w:ascii="Candara" w:hAnsi="Candara"/>
        </w:rPr>
      </w:pPr>
      <w:r w:rsidRPr="00AF34D1">
        <w:rPr>
          <w:rFonts w:ascii="Candara" w:hAnsi="Candara"/>
        </w:rPr>
        <w:t>JIP zadržava pravo da proveri ispunjavanje zahteva koji su postavljeni na osnovu kombinacije mehanizama koji između ostalog obuhvataju samoprocene, ankete, posete gradilištu ili revizije. Relevantne evidencije na osnovu toga moraju sadržati relevantne evidencije kojima se pokazuje ispunjavanje ovih uslova i, po potrebi, moraju dopustiti pristup sopstvenim prostorijama i prostorijama podizvođača za ovlašćene predstavnike JIP-a ili konsultanta za nadzor.</w:t>
      </w:r>
    </w:p>
    <w:p w:rsidR="00883EBF" w:rsidRPr="00AF34D1" w:rsidRDefault="00A44AA6" w:rsidP="00A44AA6">
      <w:pPr>
        <w:jc w:val="both"/>
        <w:rPr>
          <w:rFonts w:ascii="Arial" w:eastAsiaTheme="majorEastAsia" w:hAnsi="Arial" w:cstheme="majorBidi"/>
          <w:bCs/>
          <w:spacing w:val="-2"/>
          <w:sz w:val="2"/>
          <w:szCs w:val="28"/>
        </w:rPr>
      </w:pPr>
      <w:r w:rsidRPr="00AF34D1">
        <w:rPr>
          <w:rFonts w:ascii="Candara" w:hAnsi="Candara"/>
        </w:rPr>
        <w:t xml:space="preserve">Nakon što projekat razradi odredbe </w:t>
      </w:r>
      <w:r w:rsidR="0072472F">
        <w:rPr>
          <w:rFonts w:ascii="Candara" w:hAnsi="Candara"/>
        </w:rPr>
        <w:t>LMP</w:t>
      </w:r>
      <w:r w:rsidRPr="00AF34D1">
        <w:rPr>
          <w:rFonts w:ascii="Candara" w:hAnsi="Candara"/>
        </w:rPr>
        <w:t xml:space="preserve"> koje obuhvataju upravljanje rizikom rada i uslova rada primarnih dobavljača, ovo će se ažurirati i zasnivati na nalazima procene detaljnih postupaka koji su uspostavljeni i biće navedeno u detaljnom dokumentu.</w:t>
      </w:r>
      <w:r w:rsidR="00883EBF" w:rsidRPr="00AF34D1">
        <w:rPr>
          <w:rFonts w:ascii="Arial" w:hAnsi="Arial"/>
          <w:b/>
          <w:spacing w:val="-2"/>
          <w:sz w:val="2"/>
        </w:rPr>
        <w:br w:type="page"/>
      </w:r>
    </w:p>
    <w:p w:rsidR="00C7307A" w:rsidRPr="00AF34D1" w:rsidRDefault="00A44AA6" w:rsidP="000D1326">
      <w:pPr>
        <w:pStyle w:val="Heading1"/>
        <w:keepNext w:val="0"/>
        <w:keepLines w:val="0"/>
        <w:numPr>
          <w:ilvl w:val="0"/>
          <w:numId w:val="28"/>
        </w:numPr>
        <w:tabs>
          <w:tab w:val="left" w:pos="426"/>
        </w:tabs>
        <w:snapToGrid w:val="0"/>
        <w:spacing w:before="0"/>
        <w:ind w:left="426" w:hanging="426"/>
        <w:jc w:val="both"/>
        <w:rPr>
          <w:rFonts w:ascii="Arial" w:hAnsi="Arial"/>
          <w:b w:val="0"/>
          <w:color w:val="auto"/>
          <w:spacing w:val="-2"/>
          <w:sz w:val="20"/>
        </w:rPr>
      </w:pPr>
      <w:bookmarkStart w:id="127" w:name="_Toc29735375"/>
      <w:r w:rsidRPr="00AF34D1">
        <w:rPr>
          <w:rFonts w:ascii="Arial" w:hAnsi="Arial"/>
          <w:b w:val="0"/>
          <w:color w:val="auto"/>
          <w:spacing w:val="-2"/>
          <w:sz w:val="20"/>
        </w:rPr>
        <w:lastRenderedPageBreak/>
        <w:t>POTENCIJALNI UTICAJI I RIZICI PO ŽIVOTNU SREDINU I SOCIJALNA PITANJA</w:t>
      </w:r>
      <w:bookmarkEnd w:id="127"/>
    </w:p>
    <w:p w:rsidR="00C7307A" w:rsidRPr="00AF34D1" w:rsidRDefault="00C7307A" w:rsidP="00EC609E">
      <w:pPr>
        <w:widowControl w:val="0"/>
        <w:spacing w:after="0" w:line="239" w:lineRule="auto"/>
        <w:jc w:val="both"/>
        <w:rPr>
          <w:rFonts w:ascii="Arial" w:hAnsi="Arial" w:cs="Arial"/>
          <w:sz w:val="20"/>
          <w:szCs w:val="20"/>
        </w:rPr>
      </w:pPr>
    </w:p>
    <w:p w:rsidR="00A44AA6" w:rsidRPr="00AF34D1" w:rsidRDefault="00A44AA6" w:rsidP="0041273E">
      <w:pPr>
        <w:jc w:val="both"/>
        <w:rPr>
          <w:rFonts w:ascii="Arial" w:eastAsia="Times New Roman" w:hAnsi="Arial" w:cs="Arial"/>
          <w:sz w:val="20"/>
          <w:szCs w:val="20"/>
        </w:rPr>
      </w:pPr>
      <w:r w:rsidRPr="00AF34D1">
        <w:rPr>
          <w:rFonts w:ascii="Arial" w:eastAsia="Times New Roman" w:hAnsi="Arial" w:cs="Arial"/>
          <w:sz w:val="20"/>
          <w:szCs w:val="20"/>
        </w:rPr>
        <w:t xml:space="preserve">SB je klasifikovala projekat kao projekat visokog rizika u fazi pripreme projekta, uzimajući u obzir moguće uticaje na životnu sredinu i socijalna pitanja i prirodu intervencija. Međutim, na osnovu spiska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ojekata u Srbiji čije je finansiranje predloženo u okviru podrprojekta SDIP (Prilog 01), očekuje se da će tokom implementacije projekta različiti uticaji na životnu sredinu koji se očekuju na lokacijama sa različitom senzitivnošću životne sredine i socijalnih pitanja, tako da će se tokom postupka skrininga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ojekata konkretnim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ojektima dodeljivati različite kagetorije rizika (nizak, umeren, značajan i visok. Većina uticaja na životnu sredinu i socijalna pitanja će biti posledica radova u vezi sa uređenjem rečnog korita, </w:t>
      </w:r>
      <w:r w:rsidR="007E715C">
        <w:rPr>
          <w:rFonts w:ascii="Arial" w:eastAsia="Times New Roman" w:hAnsi="Arial" w:cs="Arial"/>
          <w:sz w:val="20"/>
          <w:szCs w:val="20"/>
        </w:rPr>
        <w:t>izmuljavanjem</w:t>
      </w:r>
      <w:r w:rsidRPr="00AF34D1">
        <w:rPr>
          <w:rFonts w:ascii="Arial" w:eastAsia="Times New Roman" w:hAnsi="Arial" w:cs="Arial"/>
          <w:sz w:val="20"/>
          <w:szCs w:val="20"/>
        </w:rPr>
        <w:t>, izgradnjom novih nasipa i obnovom postojećih na reci Savi i Drini i njihovim pritokama. Uticaji na životnu sredinu će takođe biti posledica prisustva ljudi i građevinskih mašina, kao i prirode građevinskih radova na lokaciji. Projekat neće finansirati bilo kakve aktivnosti sa Liste za isključivanje Grupe Svetske banke – MFK navedene u Prilogu 3.</w:t>
      </w:r>
    </w:p>
    <w:p w:rsidR="00A44AA6" w:rsidRPr="00AF34D1" w:rsidRDefault="00A44AA6" w:rsidP="0041273E">
      <w:pPr>
        <w:jc w:val="both"/>
        <w:rPr>
          <w:rFonts w:ascii="Arial" w:eastAsia="Times New Roman" w:hAnsi="Arial" w:cs="Arial"/>
          <w:sz w:val="20"/>
          <w:szCs w:val="20"/>
        </w:rPr>
      </w:pPr>
      <w:r w:rsidRPr="00AF34D1">
        <w:rPr>
          <w:rFonts w:ascii="Arial" w:eastAsia="Times New Roman" w:hAnsi="Arial" w:cs="Arial"/>
          <w:sz w:val="20"/>
          <w:szCs w:val="20"/>
        </w:rPr>
        <w:t>Sveukupni uticaji projekta SDIP se smatraju pozitivnim, imajući u vidu da će akcije projekta ojačati pripravnost zemalja u slivovima reke Save i Drine na potencijalne i moguće uticaje klimatskih promena na upotrebu i upravljanje vodnim resursima, kao i ublažavanje ili sprečavanje rizika koje klimatske promene nameću životnoj sredini, ljudima i imovini. Projektne aktivnosti će imati pozitivan uticaj na tri nivoa:</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Na prekograničnom/regionalnom nivou, uticaji projekta će se ostvariti kroz: jačanje saradnje i koordinacije među relevantnim institucijama iz zemalja u slivovima reke Save i reke Drine, čime će se postići efikasnije i integrisanije upravljanje vodnim resursima, jačanje prikupljanja podataka od značaja za hidrometeorološke podatke, što će dovesti do efikasnijeg praćenja trendova i uspostavljanja osnove za efektivno upravljanje resursima, pripravnost na klimatske uticaje, njihovu prevenciju i ublažavanje uticaja.</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Na nacionalnom nivou, projekat će finansirati aktivnosti koje će podržati nacionalnu propravnost za efektivnije upravljanje vodnim resursima i zaštitu životne sredine od potencijalnih i ostvarenih uticaja klimatskih promena.</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Na lokalnom nivou, projekat će doprineti podizanju svesti o uticaju klimatskih promena na vode i resurse životne sredine, kao i akcije koje bi mogle da minimiziraju njihov negativan uticaj, odnosno da podignu otpornost.</w:t>
      </w:r>
    </w:p>
    <w:p w:rsidR="00A44AA6" w:rsidRPr="00AF34D1" w:rsidRDefault="00A44AA6" w:rsidP="00C8604A">
      <w:pPr>
        <w:jc w:val="both"/>
        <w:rPr>
          <w:rFonts w:ascii="Arial" w:eastAsia="Times New Roman" w:hAnsi="Arial" w:cs="Arial"/>
          <w:sz w:val="20"/>
          <w:szCs w:val="20"/>
        </w:rPr>
      </w:pPr>
      <w:r w:rsidRPr="00AF34D1">
        <w:rPr>
          <w:rFonts w:ascii="Arial" w:eastAsia="Times New Roman" w:hAnsi="Arial" w:cs="Arial"/>
          <w:sz w:val="20"/>
          <w:szCs w:val="20"/>
        </w:rPr>
        <w:t>Zagađenje koje može nastati u različitim fazama izgradnje, rekonstrukcije, obnove i/ili opravke je po svom obimu i prirodi privremeno – i može se ublažiti promenom standardnih mera ublažavanja i dobrih praksi u inženjerskom projektovanju, primenom kodeksa dobre prakse u građevinarstvu i redovnom radu i održavanju.</w:t>
      </w:r>
    </w:p>
    <w:p w:rsidR="00A44AA6" w:rsidRPr="00AF34D1" w:rsidRDefault="00A44AA6" w:rsidP="00C8604A">
      <w:pPr>
        <w:jc w:val="both"/>
        <w:rPr>
          <w:rFonts w:ascii="Arial" w:eastAsia="Times New Roman" w:hAnsi="Arial" w:cs="Arial"/>
          <w:sz w:val="20"/>
          <w:szCs w:val="20"/>
        </w:rPr>
      </w:pPr>
      <w:r w:rsidRPr="00AF34D1">
        <w:rPr>
          <w:rFonts w:ascii="Arial" w:eastAsia="Times New Roman" w:hAnsi="Arial" w:cs="Arial"/>
          <w:sz w:val="20"/>
          <w:szCs w:val="20"/>
        </w:rPr>
        <w:t>Pored relevantnih standarda SB, nacionalno zakonodavstvo u Srbiji će se poštovati i uzimati u obzir kod izrade PUŽ za specifične lokacije. U slučaju da se zahtevi SB i nacionalnog zakonodavstva razlikuju, primenjivaće se stroži zahtevi.</w:t>
      </w:r>
    </w:p>
    <w:p w:rsidR="00A44AA6" w:rsidRPr="00AF34D1" w:rsidRDefault="00A44AA6" w:rsidP="00C8604A">
      <w:pPr>
        <w:jc w:val="both"/>
        <w:rPr>
          <w:rFonts w:ascii="Arial" w:eastAsia="Times New Roman" w:hAnsi="Arial" w:cs="Arial"/>
          <w:sz w:val="20"/>
          <w:szCs w:val="20"/>
        </w:rPr>
      </w:pPr>
      <w:r w:rsidRPr="00AF34D1">
        <w:rPr>
          <w:rFonts w:ascii="Arial" w:eastAsia="Times New Roman" w:hAnsi="Arial" w:cs="Arial"/>
          <w:sz w:val="20"/>
          <w:szCs w:val="20"/>
        </w:rPr>
        <w:t xml:space="preserve">Primarni rizik u oblasti rada je rizik od nelegalnog rada. Rizici od neplaćenog ili nedovoljno plaćenog rada, radnog preopterećenja, loših uslova i zahteva ingažmana, izostanka mera zdravlja i sigurnosti na radu i odbijanje pristupa socijalnom, penzionom ili zdravstvenom osiguranju su povezani sa nelegalnim radom. Kroz ovaj </w:t>
      </w:r>
      <w:r w:rsidR="0072472F">
        <w:rPr>
          <w:rFonts w:ascii="Arial" w:eastAsia="Times New Roman" w:hAnsi="Arial" w:cs="Arial"/>
          <w:sz w:val="20"/>
          <w:szCs w:val="20"/>
        </w:rPr>
        <w:t>ESMP</w:t>
      </w:r>
      <w:r w:rsidRPr="00AF34D1">
        <w:rPr>
          <w:rFonts w:ascii="Arial" w:eastAsia="Times New Roman" w:hAnsi="Arial" w:cs="Arial"/>
          <w:sz w:val="20"/>
          <w:szCs w:val="20"/>
        </w:rPr>
        <w:t xml:space="preserve"> su razrađeni Kontrolna lista za skrining i proveru poštovanja uslova rada i procedure za praćenje i ocenjivanje, a iste će biti date kao obavezne u svakom pozivu za dostavljanje predloga čime se obezbeđuje da se treća lica, odnosno korisnici projekta, pridržavaju zahteva </w:t>
      </w:r>
      <w:r w:rsidR="0072472F">
        <w:rPr>
          <w:rFonts w:ascii="Arial" w:eastAsia="Times New Roman" w:hAnsi="Arial" w:cs="Arial"/>
          <w:sz w:val="20"/>
          <w:szCs w:val="20"/>
        </w:rPr>
        <w:t>ESS</w:t>
      </w:r>
      <w:r w:rsidRPr="00AF34D1">
        <w:rPr>
          <w:rFonts w:ascii="Arial" w:eastAsia="Times New Roman" w:hAnsi="Arial" w:cs="Arial"/>
          <w:sz w:val="20"/>
          <w:szCs w:val="20"/>
        </w:rPr>
        <w:t>2.</w:t>
      </w:r>
    </w:p>
    <w:p w:rsidR="00A44AA6" w:rsidRPr="00AF34D1" w:rsidRDefault="00A44AA6" w:rsidP="00C8604A">
      <w:pPr>
        <w:jc w:val="both"/>
        <w:rPr>
          <w:rFonts w:ascii="Arial" w:eastAsia="Times New Roman" w:hAnsi="Arial" w:cs="Arial"/>
          <w:sz w:val="20"/>
          <w:szCs w:val="20"/>
        </w:rPr>
      </w:pPr>
      <w:r w:rsidRPr="00AF34D1">
        <w:rPr>
          <w:rFonts w:ascii="Arial" w:eastAsia="Times New Roman" w:hAnsi="Arial" w:cs="Arial"/>
          <w:sz w:val="20"/>
          <w:szCs w:val="20"/>
        </w:rPr>
        <w:t xml:space="preserve">Kapaciteti za implementaciju </w:t>
      </w:r>
      <w:r w:rsidR="0072472F">
        <w:rPr>
          <w:rFonts w:ascii="Arial" w:eastAsia="Times New Roman" w:hAnsi="Arial" w:cs="Arial"/>
          <w:sz w:val="20"/>
          <w:szCs w:val="20"/>
        </w:rPr>
        <w:t>ESF</w:t>
      </w:r>
      <w:r w:rsidRPr="00AF34D1">
        <w:rPr>
          <w:rFonts w:ascii="Arial" w:eastAsia="Times New Roman" w:hAnsi="Arial" w:cs="Arial"/>
          <w:sz w:val="20"/>
          <w:szCs w:val="20"/>
        </w:rPr>
        <w:t xml:space="preserve">: Eksperti za životnu sredinu i socijalna pitanja će biti angažovani na projektu radi sprovoženja skrininga ŽS za predložene </w:t>
      </w:r>
      <w:r w:rsidR="00437AFA" w:rsidRPr="00AF34D1">
        <w:rPr>
          <w:rFonts w:ascii="Arial" w:eastAsia="Times New Roman" w:hAnsi="Arial" w:cs="Arial"/>
          <w:sz w:val="20"/>
          <w:szCs w:val="20"/>
        </w:rPr>
        <w:t>pod-pr</w:t>
      </w:r>
      <w:r w:rsidRPr="00AF34D1">
        <w:rPr>
          <w:rFonts w:ascii="Arial" w:eastAsia="Times New Roman" w:hAnsi="Arial" w:cs="Arial"/>
          <w:sz w:val="20"/>
          <w:szCs w:val="20"/>
        </w:rPr>
        <w:t>ojekte i dodeljivanje odgovarajuće kategorije rizika u skladu sa klasifikacijom navedenom u Okviru za životnu sredinu i socijalna pitanja SB (</w:t>
      </w:r>
      <w:r w:rsidR="0072472F">
        <w:rPr>
          <w:rFonts w:ascii="Arial" w:eastAsia="Times New Roman" w:hAnsi="Arial" w:cs="Arial"/>
          <w:sz w:val="20"/>
          <w:szCs w:val="20"/>
        </w:rPr>
        <w:t>ESF</w:t>
      </w:r>
      <w:r w:rsidRPr="00AF34D1">
        <w:rPr>
          <w:rFonts w:ascii="Arial" w:eastAsia="Times New Roman" w:hAnsi="Arial" w:cs="Arial"/>
          <w:sz w:val="20"/>
          <w:szCs w:val="20"/>
        </w:rPr>
        <w:t>).</w:t>
      </w:r>
    </w:p>
    <w:p w:rsidR="00A05664" w:rsidRPr="00AF34D1" w:rsidRDefault="00A44AA6" w:rsidP="00A923A9">
      <w:pPr>
        <w:jc w:val="both"/>
        <w:rPr>
          <w:rFonts w:ascii="Arial" w:hAnsi="Arial" w:cs="Arial"/>
          <w:sz w:val="20"/>
          <w:szCs w:val="20"/>
        </w:rPr>
      </w:pPr>
      <w:r w:rsidRPr="00AF34D1">
        <w:rPr>
          <w:rFonts w:ascii="Arial" w:hAnsi="Arial" w:cs="Arial"/>
          <w:sz w:val="20"/>
          <w:szCs w:val="20"/>
        </w:rPr>
        <w:t xml:space="preserve">JIP će biti odgovorna za pribavljanje uslova od relevantnih institucija (Zavod za zaštitu prirode Srbije i Zavod za zaštitu spomenika kulture) i pribavljanje Odluke koju izdaje Ministarstvo zaštite životne sredine u vezi sa potrebom ha </w:t>
      </w:r>
      <w:r w:rsidR="0072472F">
        <w:rPr>
          <w:rFonts w:ascii="Arial" w:hAnsi="Arial" w:cs="Arial"/>
          <w:sz w:val="20"/>
          <w:szCs w:val="20"/>
        </w:rPr>
        <w:t>EIA</w:t>
      </w:r>
      <w:r w:rsidRPr="00AF34D1">
        <w:rPr>
          <w:rFonts w:ascii="Arial" w:hAnsi="Arial" w:cs="Arial"/>
          <w:sz w:val="20"/>
          <w:szCs w:val="20"/>
        </w:rPr>
        <w:t xml:space="preserve"> za svaki konkretan </w:t>
      </w:r>
      <w:r w:rsidR="00437AFA" w:rsidRPr="00AF34D1">
        <w:rPr>
          <w:rFonts w:ascii="Arial" w:hAnsi="Arial" w:cs="Arial"/>
          <w:sz w:val="20"/>
          <w:szCs w:val="20"/>
        </w:rPr>
        <w:t>pod-pr</w:t>
      </w:r>
      <w:r w:rsidRPr="00AF34D1">
        <w:rPr>
          <w:rFonts w:ascii="Arial" w:hAnsi="Arial" w:cs="Arial"/>
          <w:sz w:val="20"/>
          <w:szCs w:val="20"/>
        </w:rPr>
        <w:t xml:space="preserve">ojekat. Ovaj dokument će takođe koristiti Konsultanti za životnu sredinu i socijalna pitanja u procedurama skrininga </w:t>
      </w:r>
      <w:r w:rsidR="00437AFA" w:rsidRPr="00AF34D1">
        <w:rPr>
          <w:rFonts w:ascii="Arial" w:hAnsi="Arial" w:cs="Arial"/>
          <w:sz w:val="20"/>
          <w:szCs w:val="20"/>
        </w:rPr>
        <w:t>pod-pr</w:t>
      </w:r>
      <w:r w:rsidRPr="00AF34D1">
        <w:rPr>
          <w:rFonts w:ascii="Arial" w:hAnsi="Arial" w:cs="Arial"/>
          <w:sz w:val="20"/>
          <w:szCs w:val="20"/>
        </w:rPr>
        <w:t>ojekata.</w:t>
      </w:r>
    </w:p>
    <w:p w:rsidR="00A44AA6" w:rsidRPr="00AF34D1" w:rsidRDefault="00A44AA6" w:rsidP="00A923A9">
      <w:pPr>
        <w:jc w:val="both"/>
        <w:rPr>
          <w:rFonts w:ascii="Arial" w:hAnsi="Arial" w:cs="Arial"/>
          <w:sz w:val="20"/>
          <w:szCs w:val="20"/>
        </w:rPr>
      </w:pPr>
      <w:r w:rsidRPr="00AF34D1">
        <w:rPr>
          <w:rFonts w:ascii="Arial" w:hAnsi="Arial" w:cs="Arial"/>
          <w:sz w:val="20"/>
          <w:szCs w:val="20"/>
        </w:rPr>
        <w:t>Stručnjak za životnu sredinu će biti odgovoran za izradu dokumenata PUŽS za konkretne lokacije, konsultacije sa PAP i drugim zainteresovanim stranama na projektu. Tokom implementacije projekta, stručnjak za životnu sredinu će posećivati lokacije i kontrolisati ispunjavanje obaveza izvođača u odnosu na životnu sredinu. Stručnjak za životnu sredinu će takođe biti odgovoran za pravovremenu izradu i dostavljanje izveštaja o napretku SB – status preduzetih mera za ublažavanje, praćenje rezultata.</w:t>
      </w:r>
    </w:p>
    <w:p w:rsidR="00A44AA6" w:rsidRPr="00AF34D1" w:rsidRDefault="00A44AA6" w:rsidP="00A923A9">
      <w:pPr>
        <w:jc w:val="both"/>
        <w:rPr>
          <w:rFonts w:ascii="Arial" w:hAnsi="Arial" w:cs="Arial"/>
          <w:sz w:val="20"/>
          <w:szCs w:val="20"/>
        </w:rPr>
      </w:pPr>
      <w:r w:rsidRPr="00AF34D1">
        <w:rPr>
          <w:rFonts w:ascii="Arial" w:hAnsi="Arial" w:cs="Arial"/>
          <w:sz w:val="20"/>
          <w:szCs w:val="20"/>
        </w:rPr>
        <w:t xml:space="preserve">Stručnjak za socijalna pitanja će biti odgovoran za izradu Planova raseljavanja, ako je to potrebno za </w:t>
      </w:r>
      <w:r w:rsidR="00437AFA" w:rsidRPr="00AF34D1">
        <w:rPr>
          <w:rFonts w:ascii="Arial" w:hAnsi="Arial" w:cs="Arial"/>
          <w:sz w:val="20"/>
          <w:szCs w:val="20"/>
        </w:rPr>
        <w:t>pod-pr</w:t>
      </w:r>
      <w:r w:rsidRPr="00AF34D1">
        <w:rPr>
          <w:rFonts w:ascii="Arial" w:hAnsi="Arial" w:cs="Arial"/>
          <w:sz w:val="20"/>
          <w:szCs w:val="20"/>
        </w:rPr>
        <w:t>ojekte. Stalne konsultacije sa PAP i razmatranje socijalnih pitannja koja nastanu tokom sprovođenja projekta su takođe u nadležnosti stručnjaka za socijalna pitanja na ovom projektu. Konačno, redovno izveštavanje SB o ispunjavanju uslova za socijalna pitanja na projektu predstavlja obavezu stručnjaka za socijalna pitanja na ovom projektu.</w:t>
      </w:r>
    </w:p>
    <w:p w:rsidR="005B7F04" w:rsidRPr="00AF34D1" w:rsidRDefault="005B7F04" w:rsidP="009C4236">
      <w:pPr>
        <w:spacing w:after="0"/>
        <w:jc w:val="both"/>
        <w:rPr>
          <w:rFonts w:ascii="Arial" w:eastAsia="Times New Roman" w:hAnsi="Arial" w:cs="Arial"/>
          <w:sz w:val="20"/>
          <w:szCs w:val="20"/>
        </w:rPr>
      </w:pPr>
    </w:p>
    <w:p w:rsidR="0041273E" w:rsidRPr="00AF34D1" w:rsidRDefault="00A44AA6" w:rsidP="000D1326">
      <w:pPr>
        <w:numPr>
          <w:ilvl w:val="1"/>
          <w:numId w:val="30"/>
        </w:numPr>
        <w:tabs>
          <w:tab w:val="left" w:pos="567"/>
        </w:tabs>
        <w:snapToGrid w:val="0"/>
        <w:jc w:val="both"/>
        <w:outlineLvl w:val="1"/>
        <w:rPr>
          <w:rFonts w:ascii="Arial" w:hAnsi="Arial"/>
          <w:sz w:val="20"/>
        </w:rPr>
      </w:pPr>
      <w:bookmarkStart w:id="128" w:name="_bookmark23"/>
      <w:bookmarkStart w:id="129" w:name="_Toc22226133"/>
      <w:bookmarkStart w:id="130" w:name="_Toc29735376"/>
      <w:bookmarkEnd w:id="128"/>
      <w:r w:rsidRPr="00AF34D1">
        <w:rPr>
          <w:rFonts w:ascii="Arial" w:hAnsi="Arial"/>
          <w:sz w:val="20"/>
        </w:rPr>
        <w:t>Uticaji na životnu sredinu i socijalna pitanja tokom implementacije projekta</w:t>
      </w:r>
      <w:bookmarkEnd w:id="129"/>
      <w:bookmarkEnd w:id="130"/>
    </w:p>
    <w:p w:rsidR="007F58F2" w:rsidRPr="00AF34D1" w:rsidRDefault="007F58F2" w:rsidP="0041273E">
      <w:pPr>
        <w:pBdr>
          <w:top w:val="nil"/>
          <w:left w:val="nil"/>
          <w:bottom w:val="nil"/>
          <w:right w:val="nil"/>
          <w:between w:val="nil"/>
          <w:bar w:val="nil"/>
        </w:pBdr>
        <w:spacing w:after="160" w:line="259" w:lineRule="auto"/>
        <w:jc w:val="both"/>
        <w:rPr>
          <w:rFonts w:ascii="Arial" w:eastAsia="Arial" w:hAnsi="Arial" w:cs="Arial"/>
          <w:spacing w:val="-2"/>
          <w:sz w:val="20"/>
          <w:szCs w:val="20"/>
          <w:u w:color="000000"/>
          <w:bdr w:val="nil"/>
          <w:lang w:eastAsia="ja-JP"/>
        </w:rPr>
      </w:pPr>
    </w:p>
    <w:p w:rsidR="00A44AA6" w:rsidRPr="00AF34D1" w:rsidRDefault="00A44AA6" w:rsidP="0041273E">
      <w:pPr>
        <w:pBdr>
          <w:top w:val="nil"/>
          <w:left w:val="nil"/>
          <w:bottom w:val="nil"/>
          <w:right w:val="nil"/>
          <w:between w:val="nil"/>
          <w:bar w:val="nil"/>
        </w:pBdr>
        <w:spacing w:after="160" w:line="259" w:lineRule="auto"/>
        <w:jc w:val="both"/>
        <w:rPr>
          <w:rFonts w:ascii="Arial" w:eastAsia="Arial" w:hAnsi="Arial" w:cs="Arial"/>
          <w:spacing w:val="-2"/>
          <w:sz w:val="20"/>
          <w:szCs w:val="20"/>
          <w:u w:color="000000"/>
          <w:bdr w:val="nil"/>
          <w:lang w:eastAsia="ja-JP"/>
        </w:rPr>
      </w:pPr>
      <w:r w:rsidRPr="00AF34D1">
        <w:rPr>
          <w:rFonts w:ascii="Arial" w:eastAsia="Arial" w:hAnsi="Arial" w:cs="Arial"/>
          <w:spacing w:val="-2"/>
          <w:sz w:val="20"/>
          <w:szCs w:val="20"/>
          <w:u w:color="000000"/>
          <w:bdr w:val="nil"/>
          <w:lang w:eastAsia="ja-JP"/>
        </w:rPr>
        <w:t xml:space="preserve">Projektne aktivnosti u Srbiji u Fazi I implementacije projekta su prikazane u Prilogu 01 ovog dokumenta. Imajući u vidu mogućnost da neki novi </w:t>
      </w:r>
      <w:r w:rsidR="00437AFA" w:rsidRPr="00AF34D1">
        <w:rPr>
          <w:rFonts w:ascii="Arial" w:eastAsia="Arial" w:hAnsi="Arial" w:cs="Arial"/>
          <w:spacing w:val="-2"/>
          <w:sz w:val="20"/>
          <w:szCs w:val="20"/>
          <w:u w:color="000000"/>
          <w:bdr w:val="nil"/>
          <w:lang w:eastAsia="ja-JP"/>
        </w:rPr>
        <w:t>pod-pr</w:t>
      </w:r>
      <w:r w:rsidRPr="00AF34D1">
        <w:rPr>
          <w:rFonts w:ascii="Arial" w:eastAsia="Arial" w:hAnsi="Arial" w:cs="Arial"/>
          <w:spacing w:val="-2"/>
          <w:sz w:val="20"/>
          <w:szCs w:val="20"/>
          <w:u w:color="000000"/>
          <w:bdr w:val="nil"/>
          <w:lang w:eastAsia="ja-JP"/>
        </w:rPr>
        <w:t xml:space="preserve">ojekat može biti predložen tokom desetogodišnjeg Programa SDIP, ovaj </w:t>
      </w:r>
      <w:r w:rsidR="0072472F">
        <w:rPr>
          <w:rFonts w:ascii="Arial" w:eastAsia="Arial" w:hAnsi="Arial" w:cs="Arial"/>
          <w:spacing w:val="-2"/>
          <w:sz w:val="20"/>
          <w:szCs w:val="20"/>
          <w:u w:color="000000"/>
          <w:bdr w:val="nil"/>
          <w:lang w:eastAsia="ja-JP"/>
        </w:rPr>
        <w:t>ESMP</w:t>
      </w:r>
      <w:r w:rsidRPr="00AF34D1">
        <w:rPr>
          <w:rFonts w:ascii="Arial" w:eastAsia="Arial" w:hAnsi="Arial" w:cs="Arial"/>
          <w:spacing w:val="-2"/>
          <w:sz w:val="20"/>
          <w:szCs w:val="20"/>
          <w:u w:color="000000"/>
          <w:bdr w:val="nil"/>
          <w:lang w:eastAsia="ja-JP"/>
        </w:rPr>
        <w:t xml:space="preserve"> daje opšte smernice za zaštitu životne sredine i socijalnih pitanja, što može pomoći u identifikaciji svih projektnih aktivnosti, kao i rizika po životnu sredinu i socijalna pitanja u vezi sa takvim aktivnostima. Imajući u vidu prirodu trenutno predloženih </w:t>
      </w:r>
      <w:r w:rsidR="00437AFA" w:rsidRPr="00AF34D1">
        <w:rPr>
          <w:rFonts w:ascii="Arial" w:eastAsia="Arial" w:hAnsi="Arial" w:cs="Arial"/>
          <w:spacing w:val="-2"/>
          <w:sz w:val="20"/>
          <w:szCs w:val="20"/>
          <w:u w:color="000000"/>
          <w:bdr w:val="nil"/>
          <w:lang w:eastAsia="ja-JP"/>
        </w:rPr>
        <w:t>pod-pr</w:t>
      </w:r>
      <w:r w:rsidRPr="00AF34D1">
        <w:rPr>
          <w:rFonts w:ascii="Arial" w:eastAsia="Arial" w:hAnsi="Arial" w:cs="Arial"/>
          <w:spacing w:val="-2"/>
          <w:sz w:val="20"/>
          <w:szCs w:val="20"/>
          <w:u w:color="000000"/>
          <w:bdr w:val="nil"/>
          <w:lang w:eastAsia="ja-JP"/>
        </w:rPr>
        <w:t>ojekata u okviru projekta SDIP, fokus će biti na pitanjima otkupa zemljišta i raseljavanja, građevinskim aktivnostima i radovima na rekama.</w:t>
      </w:r>
    </w:p>
    <w:p w:rsidR="00A44AA6" w:rsidRPr="00AF34D1" w:rsidRDefault="00A44AA6" w:rsidP="0041273E">
      <w:pPr>
        <w:pBdr>
          <w:top w:val="nil"/>
          <w:left w:val="nil"/>
          <w:bottom w:val="nil"/>
          <w:right w:val="nil"/>
          <w:between w:val="nil"/>
          <w:bar w:val="nil"/>
        </w:pBdr>
        <w:spacing w:after="160" w:line="259" w:lineRule="auto"/>
        <w:jc w:val="both"/>
        <w:rPr>
          <w:rFonts w:ascii="Arial" w:eastAsia="Arial" w:hAnsi="Arial" w:cs="Arial"/>
          <w:spacing w:val="-2"/>
          <w:sz w:val="20"/>
          <w:szCs w:val="20"/>
          <w:u w:color="000000"/>
          <w:bdr w:val="nil"/>
          <w:lang w:eastAsia="ja-JP"/>
        </w:rPr>
      </w:pPr>
      <w:r w:rsidRPr="00AF34D1">
        <w:rPr>
          <w:rFonts w:ascii="Arial" w:eastAsia="Arial" w:hAnsi="Arial" w:cs="Arial"/>
          <w:spacing w:val="-2"/>
          <w:sz w:val="20"/>
          <w:szCs w:val="20"/>
          <w:u w:color="000000"/>
          <w:bdr w:val="nil"/>
          <w:lang w:eastAsia="ja-JP"/>
        </w:rPr>
        <w:t xml:space="preserve">Neki od osnovnih tipova zagađenja koji mogu nastati tokom izvođenja radova u vezi sa akcijama na </w:t>
      </w:r>
      <w:r w:rsidR="00437AFA" w:rsidRPr="00AF34D1">
        <w:rPr>
          <w:rFonts w:ascii="Arial" w:eastAsia="Arial" w:hAnsi="Arial" w:cs="Arial"/>
          <w:spacing w:val="-2"/>
          <w:sz w:val="20"/>
          <w:szCs w:val="20"/>
          <w:u w:color="000000"/>
          <w:bdr w:val="nil"/>
          <w:lang w:eastAsia="ja-JP"/>
        </w:rPr>
        <w:t>pod-pr</w:t>
      </w:r>
      <w:r w:rsidRPr="00AF34D1">
        <w:rPr>
          <w:rFonts w:ascii="Arial" w:eastAsia="Arial" w:hAnsi="Arial" w:cs="Arial"/>
          <w:spacing w:val="-2"/>
          <w:sz w:val="20"/>
          <w:szCs w:val="20"/>
          <w:u w:color="000000"/>
          <w:bdr w:val="nil"/>
          <w:lang w:eastAsia="ja-JP"/>
        </w:rPr>
        <w:t>ojektima jesu:</w:t>
      </w:r>
    </w:p>
    <w:p w:rsidR="007C13B5" w:rsidRPr="00AF34D1" w:rsidRDefault="00A44AA6" w:rsidP="000D1326">
      <w:pPr>
        <w:numPr>
          <w:ilvl w:val="2"/>
          <w:numId w:val="31"/>
        </w:numPr>
        <w:tabs>
          <w:tab w:val="left" w:pos="709"/>
        </w:tabs>
        <w:snapToGrid w:val="0"/>
        <w:spacing w:after="60"/>
        <w:jc w:val="both"/>
        <w:outlineLvl w:val="2"/>
        <w:rPr>
          <w:rFonts w:ascii="Arial" w:eastAsia="Arial" w:hAnsi="Arial" w:cs="Arial"/>
          <w:spacing w:val="-1"/>
          <w:sz w:val="20"/>
          <w:szCs w:val="20"/>
        </w:rPr>
      </w:pPr>
      <w:bookmarkStart w:id="131" w:name="_Toc29735377"/>
      <w:r w:rsidRPr="00AF34D1">
        <w:rPr>
          <w:rFonts w:ascii="Arial" w:eastAsia="Arial" w:hAnsi="Arial" w:cs="Arial"/>
          <w:spacing w:val="-1"/>
          <w:sz w:val="20"/>
          <w:szCs w:val="20"/>
        </w:rPr>
        <w:t>Otkup zemljišta, ograničenja načina korišćenja zemljišta i prinudno raseljavanje</w:t>
      </w:r>
      <w:bookmarkEnd w:id="131"/>
      <w:r w:rsidR="007C13B5" w:rsidRPr="00AF34D1">
        <w:rPr>
          <w:rFonts w:ascii="Arial" w:eastAsia="Arial" w:hAnsi="Arial" w:cs="Arial"/>
          <w:spacing w:val="-1"/>
          <w:sz w:val="20"/>
          <w:szCs w:val="20"/>
        </w:rPr>
        <w:t xml:space="preserve"> </w:t>
      </w:r>
    </w:p>
    <w:p w:rsidR="00A44AA6" w:rsidRPr="00AF34D1" w:rsidRDefault="00A44AA6" w:rsidP="007C13B5">
      <w:pPr>
        <w:pBdr>
          <w:top w:val="nil"/>
          <w:left w:val="nil"/>
          <w:bottom w:val="nil"/>
          <w:right w:val="nil"/>
          <w:between w:val="nil"/>
          <w:bar w:val="nil"/>
        </w:pBdr>
        <w:spacing w:after="160" w:line="259" w:lineRule="auto"/>
        <w:jc w:val="both"/>
        <w:rPr>
          <w:rFonts w:ascii="Arial" w:eastAsia="Arial" w:hAnsi="Arial" w:cs="Arial"/>
          <w:spacing w:val="-2"/>
          <w:sz w:val="20"/>
          <w:szCs w:val="20"/>
          <w:u w:color="000000"/>
          <w:bdr w:val="nil"/>
          <w:lang w:eastAsia="ja-JP"/>
        </w:rPr>
      </w:pPr>
      <w:r w:rsidRPr="00AF34D1">
        <w:rPr>
          <w:rFonts w:ascii="Arial" w:eastAsia="Arial" w:hAnsi="Arial" w:cs="Arial"/>
          <w:spacing w:val="-2"/>
          <w:sz w:val="20"/>
          <w:szCs w:val="20"/>
          <w:u w:color="000000"/>
          <w:bdr w:val="nil"/>
          <w:lang w:eastAsia="ja-JP"/>
        </w:rPr>
        <w:t xml:space="preserve">Godinama su zajednice u Srbiji formirane uz vodene površine, kao i reke. Većina rečnih obala i zaštitnih pojaseva privlače rekreativne objekte, vikendice i druge strukture. Predviđa se zauzimanje javnog zemljišta zakonitog i nezakonitog tipa, ali postoji uticaj i naprivatno zemljište. Imajući u vidu da će se primenjivati procedure adaptivnog projektovanja i upravljanja, veoma je mala verovatnoća da će doći do uticaja kao posledice fizičkog raseljavanja. Primemnjivaće se izbegavanje, kao preferirani pristup u skladu sa hijerrarhijom ublažavanja rizika u </w:t>
      </w:r>
      <w:r w:rsidR="0072472F">
        <w:rPr>
          <w:rFonts w:ascii="Arial" w:eastAsia="Arial" w:hAnsi="Arial" w:cs="Arial"/>
          <w:spacing w:val="-2"/>
          <w:sz w:val="20"/>
          <w:szCs w:val="20"/>
          <w:u w:color="000000"/>
          <w:bdr w:val="nil"/>
          <w:lang w:eastAsia="ja-JP"/>
        </w:rPr>
        <w:t>ESS</w:t>
      </w:r>
      <w:r w:rsidRPr="00AF34D1">
        <w:rPr>
          <w:rFonts w:ascii="Arial" w:eastAsia="Arial" w:hAnsi="Arial" w:cs="Arial"/>
          <w:spacing w:val="-2"/>
          <w:sz w:val="20"/>
          <w:szCs w:val="20"/>
          <w:u w:color="000000"/>
          <w:bdr w:val="nil"/>
          <w:lang w:eastAsia="ja-JP"/>
        </w:rPr>
        <w:t xml:space="preserve">1. Otkup zemljišta koji je neophodan za implementaciju projekta podleže </w:t>
      </w:r>
      <w:r w:rsidR="0072472F">
        <w:rPr>
          <w:rFonts w:ascii="Arial" w:eastAsia="Arial" w:hAnsi="Arial" w:cs="Arial"/>
          <w:spacing w:val="-2"/>
          <w:sz w:val="20"/>
          <w:szCs w:val="20"/>
          <w:u w:color="000000"/>
          <w:bdr w:val="nil"/>
          <w:lang w:eastAsia="ja-JP"/>
        </w:rPr>
        <w:t>ESS</w:t>
      </w:r>
      <w:r w:rsidRPr="00AF34D1">
        <w:rPr>
          <w:rFonts w:ascii="Arial" w:eastAsia="Arial" w:hAnsi="Arial" w:cs="Arial"/>
          <w:spacing w:val="-2"/>
          <w:sz w:val="20"/>
          <w:szCs w:val="20"/>
          <w:u w:color="000000"/>
          <w:bdr w:val="nil"/>
          <w:lang w:eastAsia="ja-JP"/>
        </w:rPr>
        <w:t>5. Zemljište se najčešće ne koristi za pro</w:t>
      </w:r>
      <w:r w:rsidR="0072472F">
        <w:rPr>
          <w:rFonts w:ascii="Arial" w:eastAsia="Arial" w:hAnsi="Arial" w:cs="Arial"/>
          <w:spacing w:val="-2"/>
          <w:sz w:val="20"/>
          <w:szCs w:val="20"/>
          <w:u w:color="000000"/>
          <w:bdr w:val="nil"/>
          <w:lang w:eastAsia="ja-JP"/>
        </w:rPr>
        <w:t>d</w:t>
      </w:r>
      <w:r w:rsidRPr="00AF34D1">
        <w:rPr>
          <w:rFonts w:ascii="Arial" w:eastAsia="Arial" w:hAnsi="Arial" w:cs="Arial"/>
          <w:spacing w:val="-2"/>
          <w:sz w:val="20"/>
          <w:szCs w:val="20"/>
          <w:u w:color="000000"/>
          <w:bdr w:val="nil"/>
          <w:lang w:eastAsia="ja-JP"/>
        </w:rPr>
        <w:t>uktivne aktivnosti, ali postoji mogućnost da se identifikuju slučajevi proizvodnje prehrambenih proizvoda pa čak i za komercijalne potrebe. Priroda radova će ograničiti razmeru uticaja na pojedinačna domaćinstva na manji i umeren uticaj, uz malu verovatnoću ometanja izvora prihoda.</w:t>
      </w:r>
    </w:p>
    <w:p w:rsidR="007C13B5" w:rsidRPr="00AF34D1" w:rsidRDefault="00A44AA6"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32" w:name="_Toc29735378"/>
      <w:r w:rsidRPr="00AF34D1">
        <w:rPr>
          <w:rFonts w:ascii="Arial" w:eastAsia="Arial" w:hAnsi="Arial" w:cs="Arial"/>
          <w:spacing w:val="-1"/>
          <w:sz w:val="20"/>
          <w:szCs w:val="20"/>
        </w:rPr>
        <w:t>Primarni rizik rada je rizik nelegalnog rada</w:t>
      </w:r>
      <w:bookmarkEnd w:id="132"/>
      <w:r w:rsidR="007C13B5" w:rsidRPr="00AF34D1">
        <w:rPr>
          <w:rFonts w:ascii="Arial" w:eastAsia="Arial" w:hAnsi="Arial" w:cs="Arial"/>
          <w:spacing w:val="-1"/>
          <w:sz w:val="20"/>
          <w:szCs w:val="20"/>
        </w:rPr>
        <w:t xml:space="preserve"> </w:t>
      </w:r>
    </w:p>
    <w:p w:rsidR="00A44AA6" w:rsidRPr="00AF34D1" w:rsidRDefault="00A44AA6" w:rsidP="007C13B5">
      <w:pPr>
        <w:pBdr>
          <w:top w:val="nil"/>
          <w:left w:val="nil"/>
          <w:bottom w:val="nil"/>
          <w:right w:val="nil"/>
          <w:between w:val="nil"/>
          <w:bar w:val="nil"/>
        </w:pBdr>
        <w:spacing w:after="160" w:line="259" w:lineRule="auto"/>
        <w:jc w:val="both"/>
        <w:rPr>
          <w:rFonts w:ascii="Arial" w:eastAsia="Calibri" w:hAnsi="Arial" w:cs="Arial"/>
          <w:sz w:val="20"/>
          <w:szCs w:val="20"/>
        </w:rPr>
      </w:pPr>
      <w:r w:rsidRPr="00AF34D1">
        <w:rPr>
          <w:rFonts w:ascii="Arial" w:eastAsia="Arial" w:hAnsi="Arial" w:cs="Arial"/>
          <w:spacing w:val="-2"/>
          <w:sz w:val="20"/>
          <w:szCs w:val="20"/>
          <w:u w:color="000000"/>
          <w:bdr w:val="nil"/>
          <w:lang w:eastAsia="ja-JP"/>
        </w:rPr>
        <w:t xml:space="preserve">Građevinske aktivnosti često imaju nevidljivu radnu snagu. </w:t>
      </w:r>
      <w:r w:rsidRPr="00AF34D1">
        <w:rPr>
          <w:rFonts w:ascii="Arial" w:eastAsia="Times New Roman" w:hAnsi="Arial" w:cs="Arial"/>
          <w:sz w:val="20"/>
          <w:szCs w:val="20"/>
        </w:rPr>
        <w:t xml:space="preserve">Rizici od neplaćenog ili nedovoljno plaćenog rada, radnog preopterećenja, loših uslova i zahteva ingažmana, izostanka mera zdravlja i sigurnosti na radu i odbijanje pristupa socijalnom, penzionom ili zdravstvenom osiguranju su povezani sa nelegalnim radom. Kroz ovaj </w:t>
      </w:r>
      <w:r w:rsidR="0072472F">
        <w:rPr>
          <w:rFonts w:ascii="Arial" w:eastAsia="Times New Roman" w:hAnsi="Arial" w:cs="Arial"/>
          <w:sz w:val="20"/>
          <w:szCs w:val="20"/>
        </w:rPr>
        <w:t>ESMP</w:t>
      </w:r>
      <w:r w:rsidRPr="00AF34D1">
        <w:rPr>
          <w:rFonts w:ascii="Arial" w:eastAsia="Times New Roman" w:hAnsi="Arial" w:cs="Arial"/>
          <w:sz w:val="20"/>
          <w:szCs w:val="20"/>
        </w:rPr>
        <w:t xml:space="preserve"> su razrađeni Kontrolna lista za skrining i proveru poštovanja uslova rada i procedure za praćenje i ocenjivanje, a iste će biti date kao obavezne u svakom pozivu za dostavljanje predloga čime se obezbeđuje da se treća lica, odnosno korisnici projekta, pridržavaju zahteva </w:t>
      </w:r>
      <w:r w:rsidR="0072472F">
        <w:rPr>
          <w:rFonts w:ascii="Arial" w:eastAsia="Times New Roman" w:hAnsi="Arial" w:cs="Arial"/>
          <w:sz w:val="20"/>
          <w:szCs w:val="20"/>
        </w:rPr>
        <w:t>ESS</w:t>
      </w:r>
      <w:r w:rsidRPr="00AF34D1">
        <w:rPr>
          <w:rFonts w:ascii="Arial" w:eastAsia="Times New Roman" w:hAnsi="Arial" w:cs="Arial"/>
          <w:sz w:val="20"/>
          <w:szCs w:val="20"/>
        </w:rPr>
        <w:t xml:space="preserve">2. </w:t>
      </w:r>
      <w:r w:rsidRPr="00AF34D1">
        <w:rPr>
          <w:rFonts w:ascii="Arial" w:eastAsia="Calibri" w:hAnsi="Arial" w:cs="Arial"/>
          <w:sz w:val="20"/>
          <w:szCs w:val="20"/>
        </w:rPr>
        <w:t>Radi zaštite prava radnika i uslova rada za radnike na projektu, izrađen je Plan upravljanja radom (</w:t>
      </w:r>
      <w:r w:rsidR="0072472F">
        <w:rPr>
          <w:rFonts w:ascii="Arial" w:eastAsia="Calibri" w:hAnsi="Arial" w:cs="Arial"/>
          <w:sz w:val="20"/>
          <w:szCs w:val="20"/>
        </w:rPr>
        <w:t>LMP</w:t>
      </w:r>
      <w:r w:rsidRPr="00AF34D1">
        <w:rPr>
          <w:rFonts w:ascii="Arial" w:eastAsia="Calibri" w:hAnsi="Arial" w:cs="Arial"/>
          <w:sz w:val="20"/>
          <w:szCs w:val="20"/>
        </w:rPr>
        <w:t xml:space="preserve">) u skladu sa nacionalnom zakonskom regulativom i </w:t>
      </w:r>
      <w:r w:rsidR="0072472F">
        <w:rPr>
          <w:rFonts w:ascii="Arial" w:eastAsia="Calibri" w:hAnsi="Arial" w:cs="Arial"/>
          <w:sz w:val="20"/>
          <w:szCs w:val="20"/>
        </w:rPr>
        <w:t>ESS</w:t>
      </w:r>
      <w:r w:rsidRPr="00AF34D1">
        <w:rPr>
          <w:rFonts w:ascii="Arial" w:eastAsia="Calibri" w:hAnsi="Arial" w:cs="Arial"/>
          <w:sz w:val="20"/>
          <w:szCs w:val="20"/>
        </w:rPr>
        <w:t xml:space="preserve">2. </w:t>
      </w:r>
      <w:r w:rsidR="0072472F">
        <w:rPr>
          <w:rFonts w:ascii="Arial" w:eastAsia="Calibri" w:hAnsi="Arial" w:cs="Arial"/>
          <w:sz w:val="20"/>
          <w:szCs w:val="20"/>
        </w:rPr>
        <w:t>LMP</w:t>
      </w:r>
      <w:r w:rsidRPr="00AF34D1">
        <w:rPr>
          <w:rFonts w:ascii="Arial" w:eastAsia="Calibri" w:hAnsi="Arial" w:cs="Arial"/>
          <w:sz w:val="20"/>
          <w:szCs w:val="20"/>
        </w:rPr>
        <w:t xml:space="preserve"> će biti primenljiv i na snazi kada JIP direktno zapošljava ili angažuje radnike i na sva ostala treća lica koje je JIP angažovao za izvođenje radova, pružanje usluga ili isporuku robe koja je potrebna za osnovne funkcije projekta. Radnici iz zajednice neće učestvovati na projektu, ali se očekuje da će primarni dobavljači pružati podršku za projekta, do nivoa koji trenutno nije poznat, za šta je potrebno uspostaviti odgovarajuće sisteme za upravljanje i kontrolu kako bi se obezbedilo poštovanje nacionalnih zakona i zahteva </w:t>
      </w:r>
      <w:r w:rsidR="0072472F">
        <w:rPr>
          <w:rFonts w:ascii="Arial" w:eastAsia="Calibri" w:hAnsi="Arial" w:cs="Arial"/>
          <w:sz w:val="20"/>
          <w:szCs w:val="20"/>
        </w:rPr>
        <w:t>ESS</w:t>
      </w:r>
      <w:r w:rsidRPr="00AF34D1">
        <w:rPr>
          <w:rFonts w:ascii="Arial" w:eastAsia="Calibri" w:hAnsi="Arial" w:cs="Arial"/>
          <w:sz w:val="20"/>
          <w:szCs w:val="20"/>
        </w:rPr>
        <w:t xml:space="preserve">1 i </w:t>
      </w:r>
      <w:r w:rsidR="0072472F">
        <w:rPr>
          <w:rFonts w:ascii="Arial" w:eastAsia="Calibri" w:hAnsi="Arial" w:cs="Arial"/>
          <w:sz w:val="20"/>
          <w:szCs w:val="20"/>
        </w:rPr>
        <w:t>ESS</w:t>
      </w:r>
      <w:r w:rsidRPr="00AF34D1">
        <w:rPr>
          <w:rFonts w:ascii="Arial" w:eastAsia="Calibri" w:hAnsi="Arial" w:cs="Arial"/>
          <w:sz w:val="20"/>
          <w:szCs w:val="20"/>
        </w:rPr>
        <w:t xml:space="preserve">2, u zavisnosti šta je primenljivo. Treća lica će biti u obavezi da obezbede da se njihovi dobavljači pridržavaju nacionalnog zakona i da obezbede da zaposleni svih dobavljača ili podizvođača budu adekvatno obučeni prema zahtevima propisanim zakonom, na osnovu odredbi </w:t>
      </w:r>
      <w:r w:rsidR="0072472F">
        <w:rPr>
          <w:rFonts w:ascii="Arial" w:eastAsia="Calibri" w:hAnsi="Arial" w:cs="Arial"/>
          <w:sz w:val="20"/>
          <w:szCs w:val="20"/>
        </w:rPr>
        <w:t>ESMP</w:t>
      </w:r>
      <w:r w:rsidRPr="00AF34D1">
        <w:rPr>
          <w:rFonts w:ascii="Arial" w:eastAsia="Calibri" w:hAnsi="Arial" w:cs="Arial"/>
          <w:sz w:val="20"/>
          <w:szCs w:val="20"/>
        </w:rPr>
        <w:t>. JIP zadržava pravo da proveri ispunjavanje zahteva koji su postavljeni na osnovu kombinacije mehanizama koji između ostalog obuhvataju samoprocene, ankete, posete gradilištu ili revizije. Relevantne evidencije na osnovu toga moraju sadržati relevantne evidencije kojima se pokazuje ispunjavanje ovih uslova i, po potrebi, moraju dopustiti pristup sopstvenim prostorijama i prostorijama podizvođača za ovlašćene predstavnike JIP-a ili konsultanta za nadzor.</w:t>
      </w:r>
    </w:p>
    <w:p w:rsidR="007C13B5" w:rsidRPr="00AF34D1" w:rsidRDefault="00A44AA6"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33" w:name="_Toc29735379"/>
      <w:r w:rsidRPr="00AF34D1">
        <w:rPr>
          <w:rFonts w:ascii="Arial" w:eastAsia="Arial" w:hAnsi="Arial" w:cs="Arial"/>
          <w:spacing w:val="-1"/>
          <w:sz w:val="20"/>
          <w:szCs w:val="20"/>
        </w:rPr>
        <w:t>Zagađenje zemljišta i poljoprivrednog zemljišta</w:t>
      </w:r>
      <w:bookmarkEnd w:id="133"/>
      <w:r w:rsidR="007C13B5" w:rsidRPr="00AF34D1">
        <w:rPr>
          <w:rFonts w:ascii="Arial" w:eastAsia="Arial" w:hAnsi="Arial" w:cs="Arial"/>
          <w:spacing w:val="-1"/>
          <w:sz w:val="20"/>
          <w:szCs w:val="20"/>
        </w:rPr>
        <w:t xml:space="preserve"> </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Degradacija zemljišta.</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Zagađenje okolnog zemljišta emisijom gasova, prašine ili teških metala iz transportnih vozila i građevinskih mašina.</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Zagađenje koje prouzrokuju privremena gradilišta, privremeni putevi ili odlaganje otpada.</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Zagađenje otpuštanjem iskorišćene vode sa gradilišta u zemljište.</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Otvaranje novih iskopa za materijale koji će se koristiti tokom radova.</w:t>
      </w:r>
    </w:p>
    <w:p w:rsidR="003253E3" w:rsidRPr="00AF34D1" w:rsidRDefault="00A44AA6"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34" w:name="_Toc29735380"/>
      <w:r w:rsidRPr="00AF34D1">
        <w:rPr>
          <w:rFonts w:ascii="Arial" w:eastAsia="Arial" w:hAnsi="Arial" w:cs="Arial"/>
          <w:spacing w:val="-1"/>
          <w:sz w:val="20"/>
          <w:szCs w:val="20"/>
        </w:rPr>
        <w:t>Zagađenje vode</w:t>
      </w:r>
      <w:bookmarkEnd w:id="134"/>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Otpuštanje različitih otpadnih proizvoda iz procesa na gradilištu i kompleksu gradilišta (tačnosti, čestice i čvrst otpad) na obale reke ili direktno u korita reka što dovodi do širenja zagađenja duž vodotoka.</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Otpuštanje iskorišćenih voda sa gradilišta (tehnoloških i higijenskih) u vodotok.</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Iskopavanja na terenu mogu prouzrokovati presecanje – otvaranje akvifira, i.e. ometanje podzemnih voda (vodnog ciklusa).</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Fine čestice se mogu ispirati tokom izvođenja građevinskih radova pod uticajem materijala koji napusti privremene deponije. Ovo izaziva zamućenje površinskih voda.</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Otpadni materijal, mašinsko ulje, gorivo i sl. se mogu izlivati iz građevinskih mašina i vozila u kvaru ili </w:t>
      </w:r>
      <w:r w:rsidRPr="00AF34D1">
        <w:rPr>
          <w:rFonts w:ascii="Arial" w:eastAsia="SimSun" w:hAnsi="Arial" w:cs="Arial"/>
          <w:sz w:val="20"/>
          <w:szCs w:val="20"/>
        </w:rPr>
        <w:lastRenderedPageBreak/>
        <w:t>nemarom osoblja.</w:t>
      </w:r>
    </w:p>
    <w:p w:rsidR="00A44AA6" w:rsidRPr="00AF34D1" w:rsidRDefault="00A44AA6"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Lokacija mašina, zaliha privremenih građevinskih materijala u blizini reka ili površinskih voda.</w:t>
      </w:r>
    </w:p>
    <w:p w:rsidR="00915B76" w:rsidRPr="00AF34D1" w:rsidRDefault="00A44AA6"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35" w:name="_Toc29735381"/>
      <w:r w:rsidRPr="00AF34D1">
        <w:rPr>
          <w:rFonts w:ascii="Arial" w:eastAsia="Arial" w:hAnsi="Arial" w:cs="Arial"/>
          <w:spacing w:val="-1"/>
          <w:sz w:val="20"/>
          <w:szCs w:val="20"/>
        </w:rPr>
        <w:t>Otpad</w:t>
      </w:r>
      <w:bookmarkEnd w:id="135"/>
    </w:p>
    <w:p w:rsidR="00A44AA6" w:rsidRPr="00AF34D1" w:rsidRDefault="008C24F2" w:rsidP="00915B76">
      <w:pPr>
        <w:jc w:val="both"/>
        <w:rPr>
          <w:rFonts w:ascii="Arial" w:eastAsia="Times New Roman" w:hAnsi="Arial" w:cs="Arial"/>
          <w:sz w:val="20"/>
          <w:szCs w:val="20"/>
        </w:rPr>
      </w:pPr>
      <w:r w:rsidRPr="00AF34D1">
        <w:rPr>
          <w:rFonts w:ascii="Arial" w:eastAsia="Times New Roman" w:hAnsi="Arial" w:cs="Arial"/>
          <w:sz w:val="20"/>
          <w:szCs w:val="20"/>
        </w:rPr>
        <w:t xml:space="preserve">Projektne intervencije će neizbežno dovesti do generisanja otpada i otpadnih voda. Nakon adekvatnog sprovođenja aktivnosti na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ojektima, a u skladu sa postupcima koje je definisala Svetska banka i sa nacionalnom zakonskom regulativom, uticaj ovih intervencija ne sveukupan status životne sredine se može smatrati malim do nepostojećeg. Zakon o otpadu u Srbiji propisuje sve procedure koje se odnose na prikupljanje, separaciju, ponovnu upotrebu i odlaganje otpada. Posebna pažnja se posvećuje opasnom otpadu, njegovom kretanju i konačnom odlaganju. Opasan otpad i otpad od </w:t>
      </w:r>
      <w:r w:rsidR="007E715C">
        <w:rPr>
          <w:rFonts w:ascii="Arial" w:eastAsia="Times New Roman" w:hAnsi="Arial" w:cs="Arial"/>
          <w:sz w:val="20"/>
          <w:szCs w:val="20"/>
        </w:rPr>
        <w:t xml:space="preserve">izmuljavanja </w:t>
      </w:r>
      <w:r w:rsidRPr="00AF34D1">
        <w:rPr>
          <w:rFonts w:ascii="Arial" w:eastAsia="Times New Roman" w:hAnsi="Arial" w:cs="Arial"/>
          <w:sz w:val="20"/>
          <w:szCs w:val="20"/>
        </w:rPr>
        <w:t>koji će nastajati tokom projektnih aktivnosti će se tretirati u skladu sa predmetnim propisima i pod kontrolom JIP, konsultanta za nadzor za projektom i stručnjacima za inspekciju.</w:t>
      </w:r>
    </w:p>
    <w:p w:rsidR="003253E3" w:rsidRPr="00AF34D1" w:rsidRDefault="008C24F2"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36" w:name="_Toc29735382"/>
      <w:r w:rsidRPr="00AF34D1">
        <w:rPr>
          <w:rFonts w:ascii="Arial" w:eastAsia="Arial" w:hAnsi="Arial" w:cs="Arial"/>
          <w:spacing w:val="-1"/>
          <w:sz w:val="20"/>
          <w:szCs w:val="20"/>
        </w:rPr>
        <w:t>Vazduh</w:t>
      </w:r>
      <w:bookmarkEnd w:id="136"/>
    </w:p>
    <w:p w:rsidR="008C24F2" w:rsidRPr="00AF34D1" w:rsidRDefault="008C24F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Građevinski radovi mogu dovesti do povećane koncentracije supstanci zagađivača, prevashodno prašine i izduvnih gasova vozila (mašina koje učestvuju u izvođenju radova).</w:t>
      </w:r>
    </w:p>
    <w:p w:rsidR="008C24F2" w:rsidRPr="00AF34D1" w:rsidRDefault="008C24F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Čestice (prašina) će se dizati sa transportnih puteva kada se isti budu koristili za transport mehanizacije ili prolazak kamionna.</w:t>
      </w:r>
    </w:p>
    <w:p w:rsidR="003253E3" w:rsidRPr="00AF34D1" w:rsidRDefault="008C24F2"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37" w:name="_Toc29735383"/>
      <w:r w:rsidRPr="00AF34D1">
        <w:rPr>
          <w:rFonts w:ascii="Arial" w:eastAsia="Arial" w:hAnsi="Arial" w:cs="Arial"/>
          <w:spacing w:val="-1"/>
          <w:sz w:val="20"/>
          <w:szCs w:val="20"/>
        </w:rPr>
        <w:t>Nivoi buke</w:t>
      </w:r>
      <w:bookmarkEnd w:id="137"/>
    </w:p>
    <w:p w:rsidR="008C24F2" w:rsidRPr="00AF34D1" w:rsidRDefault="008C24F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Prisustvo ljudi i izvođenje radova na lokaciji i kretanje vozila i građevinske mehanizacije.</w:t>
      </w:r>
    </w:p>
    <w:p w:rsidR="003253E3" w:rsidRPr="00AF34D1" w:rsidRDefault="003253E3"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38" w:name="_Toc29735384"/>
      <w:r w:rsidRPr="00AF34D1">
        <w:rPr>
          <w:rFonts w:ascii="Arial" w:eastAsia="Arial" w:hAnsi="Arial" w:cs="Arial"/>
          <w:spacing w:val="-1"/>
          <w:sz w:val="20"/>
          <w:szCs w:val="20"/>
        </w:rPr>
        <w:t xml:space="preserve">Flora </w:t>
      </w:r>
      <w:r w:rsidR="008C24F2" w:rsidRPr="00AF34D1">
        <w:rPr>
          <w:rFonts w:ascii="Arial" w:eastAsia="Arial" w:hAnsi="Arial" w:cs="Arial"/>
          <w:spacing w:val="-1"/>
          <w:sz w:val="20"/>
          <w:szCs w:val="20"/>
        </w:rPr>
        <w:t>i</w:t>
      </w:r>
      <w:r w:rsidRPr="00AF34D1">
        <w:rPr>
          <w:rFonts w:ascii="Arial" w:eastAsia="Arial" w:hAnsi="Arial" w:cs="Arial"/>
          <w:spacing w:val="-1"/>
          <w:sz w:val="20"/>
          <w:szCs w:val="20"/>
        </w:rPr>
        <w:t xml:space="preserve"> fauna</w:t>
      </w:r>
      <w:bookmarkEnd w:id="138"/>
      <w:r w:rsidRPr="00AF34D1">
        <w:rPr>
          <w:rFonts w:ascii="Arial" w:eastAsia="Arial" w:hAnsi="Arial" w:cs="Arial"/>
          <w:spacing w:val="-1"/>
          <w:sz w:val="20"/>
          <w:szCs w:val="20"/>
        </w:rPr>
        <w:t xml:space="preserve"> </w:t>
      </w:r>
    </w:p>
    <w:p w:rsidR="008C24F2" w:rsidRPr="00AF34D1" w:rsidRDefault="008C24F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Povećani nivoi buke mogu prouzrokovati privremeno ometanje divljih životinja.</w:t>
      </w:r>
    </w:p>
    <w:p w:rsidR="008C24F2" w:rsidRPr="00AF34D1" w:rsidRDefault="008C24F2"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Emisije kamiona i građevinske mehanizacije mogu imati negativan uticaj na vegetaciju oko gradilišta.</w:t>
      </w:r>
    </w:p>
    <w:p w:rsidR="003253E3" w:rsidRPr="00AF34D1" w:rsidRDefault="008C24F2"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39" w:name="_Toc29735385"/>
      <w:r w:rsidRPr="00AF34D1">
        <w:rPr>
          <w:rFonts w:ascii="Arial" w:eastAsia="Arial" w:hAnsi="Arial" w:cs="Arial"/>
          <w:spacing w:val="-1"/>
          <w:sz w:val="20"/>
          <w:szCs w:val="20"/>
        </w:rPr>
        <w:t>Uticaji na staništa i biodiverzitet</w:t>
      </w:r>
      <w:bookmarkEnd w:id="139"/>
      <w:r w:rsidR="003253E3" w:rsidRPr="00AF34D1">
        <w:rPr>
          <w:rFonts w:ascii="Arial" w:eastAsia="Arial" w:hAnsi="Arial" w:cs="Arial"/>
          <w:spacing w:val="-1"/>
          <w:sz w:val="20"/>
          <w:szCs w:val="20"/>
        </w:rPr>
        <w:t xml:space="preserve"> </w:t>
      </w:r>
    </w:p>
    <w:p w:rsidR="008C24F2" w:rsidRPr="00AF34D1" w:rsidRDefault="008C24F2" w:rsidP="003253E3">
      <w:pPr>
        <w:pBdr>
          <w:top w:val="nil"/>
          <w:left w:val="nil"/>
          <w:bottom w:val="nil"/>
          <w:right w:val="nil"/>
          <w:between w:val="nil"/>
          <w:bar w:val="nil"/>
        </w:pBdr>
        <w:spacing w:after="160" w:line="259" w:lineRule="auto"/>
        <w:jc w:val="both"/>
        <w:rPr>
          <w:rFonts w:ascii="Arial" w:eastAsia="Arial" w:hAnsi="Arial" w:cs="Arial"/>
          <w:spacing w:val="-2"/>
          <w:sz w:val="20"/>
          <w:szCs w:val="20"/>
          <w:u w:color="000000"/>
          <w:bdr w:val="nil"/>
          <w:lang w:eastAsia="ja-JP"/>
        </w:rPr>
      </w:pPr>
      <w:r w:rsidRPr="00AF34D1">
        <w:rPr>
          <w:rFonts w:ascii="Arial" w:eastAsia="Arial" w:hAnsi="Arial" w:cs="Arial"/>
          <w:spacing w:val="-2"/>
          <w:sz w:val="20"/>
          <w:szCs w:val="20"/>
          <w:u w:color="000000"/>
          <w:bdr w:val="nil"/>
          <w:lang w:eastAsia="ja-JP"/>
        </w:rPr>
        <w:t>Predviđene akcije na rekonstrukciji odnosno rehabilitaciji postojeće infrastrukture, postrojenja i opreme ne podrazumevaju gubitak staništa, fragmentaciju staništta a time ni značajan negativan uticaj  na biodiverzitet. Kod potencijalne nove infrastrukture i opreme koja je predviđena, što može dovesti do zauzimanja novog zemljišta ili najbolje dostupne lokacije, može doći do gubitka ili fragmentacije staništa uz moguć potencijalno negativan uticaj na biodiverzitet, što će prema predviđanjima biti od lokalnog značaja ako se radovi budu izvodili u zaštićenim područjima. Informacije o zaštićenim područjima u opštoj oblasti projekta su date u odeljcima 3.3 i 3.5 ovog dokumenta.</w:t>
      </w:r>
    </w:p>
    <w:p w:rsidR="003253E3" w:rsidRPr="00AF34D1" w:rsidRDefault="008C24F2"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40" w:name="_Toc29735386"/>
      <w:r w:rsidRPr="00AF34D1">
        <w:rPr>
          <w:rFonts w:ascii="Arial" w:eastAsia="Arial" w:hAnsi="Arial" w:cs="Arial"/>
          <w:spacing w:val="-1"/>
          <w:sz w:val="20"/>
          <w:szCs w:val="20"/>
        </w:rPr>
        <w:t>Uticaji na naselja i stanovništvo</w:t>
      </w:r>
      <w:bookmarkEnd w:id="140"/>
      <w:r w:rsidR="003253E3" w:rsidRPr="00AF34D1">
        <w:rPr>
          <w:rFonts w:ascii="Arial" w:eastAsia="Arial" w:hAnsi="Arial" w:cs="Arial"/>
          <w:spacing w:val="-1"/>
          <w:sz w:val="20"/>
          <w:szCs w:val="20"/>
        </w:rPr>
        <w:t xml:space="preserve"> </w:t>
      </w:r>
    </w:p>
    <w:p w:rsidR="008C24F2" w:rsidRPr="00AF34D1" w:rsidRDefault="008C24F2" w:rsidP="003253E3">
      <w:pPr>
        <w:pBdr>
          <w:top w:val="nil"/>
          <w:left w:val="nil"/>
          <w:bottom w:val="nil"/>
          <w:right w:val="nil"/>
          <w:between w:val="nil"/>
          <w:bar w:val="nil"/>
        </w:pBdr>
        <w:spacing w:after="160" w:line="259" w:lineRule="auto"/>
        <w:jc w:val="both"/>
        <w:rPr>
          <w:rFonts w:ascii="Arial" w:eastAsia="Arial" w:hAnsi="Arial" w:cs="Arial"/>
          <w:spacing w:val="-2"/>
          <w:sz w:val="20"/>
          <w:szCs w:val="20"/>
          <w:u w:color="000000"/>
          <w:bdr w:val="nil"/>
          <w:lang w:eastAsia="ja-JP"/>
        </w:rPr>
      </w:pPr>
      <w:r w:rsidRPr="00AF34D1">
        <w:rPr>
          <w:rFonts w:ascii="Arial" w:eastAsia="Arial" w:hAnsi="Arial" w:cs="Arial"/>
          <w:spacing w:val="-2"/>
          <w:sz w:val="20"/>
          <w:szCs w:val="20"/>
          <w:u w:color="000000"/>
          <w:bdr w:val="nil"/>
          <w:lang w:eastAsia="ja-JP"/>
        </w:rPr>
        <w:t>Ne predviđa se značajan uticaj na kvalitet života lokalnog stanovništva jer nisu predviđeni građevinski radovi većih razmera. Može se očekivati privremeni uticaj tokom građevinskih i radova na rekonstrukciji kroz povećanu buku, vibracije i prašinu.</w:t>
      </w:r>
    </w:p>
    <w:p w:rsidR="003253E3" w:rsidRPr="00AF34D1" w:rsidRDefault="008C24F2"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41" w:name="_Toc29735387"/>
      <w:r w:rsidRPr="00AF34D1">
        <w:rPr>
          <w:rFonts w:ascii="Arial" w:eastAsia="Arial" w:hAnsi="Arial" w:cs="Arial"/>
          <w:spacing w:val="-1"/>
          <w:sz w:val="20"/>
          <w:szCs w:val="20"/>
        </w:rPr>
        <w:t>Uticaji na kulturno i istorijsko nasleđe</w:t>
      </w:r>
      <w:bookmarkEnd w:id="141"/>
      <w:r w:rsidR="003253E3" w:rsidRPr="00AF34D1">
        <w:rPr>
          <w:rFonts w:ascii="Arial" w:eastAsia="Arial" w:hAnsi="Arial" w:cs="Arial"/>
          <w:spacing w:val="-1"/>
          <w:sz w:val="20"/>
          <w:szCs w:val="20"/>
        </w:rPr>
        <w:t xml:space="preserve"> </w:t>
      </w:r>
    </w:p>
    <w:p w:rsidR="008C24F2" w:rsidRPr="00AF34D1" w:rsidRDefault="008C24F2" w:rsidP="003253E3">
      <w:pPr>
        <w:pBdr>
          <w:top w:val="nil"/>
          <w:left w:val="nil"/>
          <w:bottom w:val="nil"/>
          <w:right w:val="nil"/>
          <w:between w:val="nil"/>
          <w:bar w:val="nil"/>
        </w:pBdr>
        <w:spacing w:after="160" w:line="259" w:lineRule="auto"/>
        <w:jc w:val="both"/>
        <w:rPr>
          <w:rFonts w:ascii="Arial" w:eastAsia="Arial" w:hAnsi="Arial" w:cs="Arial"/>
          <w:spacing w:val="-2"/>
          <w:sz w:val="20"/>
          <w:szCs w:val="20"/>
          <w:u w:color="000000"/>
          <w:bdr w:val="nil"/>
          <w:lang w:eastAsia="ja-JP"/>
        </w:rPr>
      </w:pPr>
      <w:r w:rsidRPr="00AF34D1">
        <w:rPr>
          <w:rFonts w:ascii="Arial" w:eastAsia="Arial" w:hAnsi="Arial" w:cs="Arial"/>
          <w:spacing w:val="-2"/>
          <w:sz w:val="20"/>
          <w:szCs w:val="20"/>
          <w:u w:color="000000"/>
          <w:bdr w:val="nil"/>
          <w:lang w:eastAsia="ja-JP"/>
        </w:rPr>
        <w:t>U zoni radova se ne nalaze kulturna ili istorijska dobra. Međutim, ako ista budu slučajno otkrivena, obavezno je prekinuti radove i obavestiti relevantne nacionalne institucije koje su nadležne za zaštitu kulturne i istorijske baštine (u svim zemljama u slivu reke Drine su prevashodno Zavodi za zaštitu kulturne i istorijske baštine nadležni za ove kativnosti i sprovode mere na sprečavanju oštećenja nalazišta).</w:t>
      </w:r>
    </w:p>
    <w:p w:rsidR="003253E3" w:rsidRPr="00AF34D1" w:rsidRDefault="008C24F2"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42" w:name="_Toc29735388"/>
      <w:r w:rsidRPr="00AF34D1">
        <w:rPr>
          <w:rFonts w:ascii="Arial" w:eastAsia="Arial" w:hAnsi="Arial" w:cs="Arial"/>
          <w:spacing w:val="-1"/>
          <w:sz w:val="20"/>
          <w:szCs w:val="20"/>
        </w:rPr>
        <w:t>Uticaji na klimu</w:t>
      </w:r>
      <w:bookmarkEnd w:id="142"/>
    </w:p>
    <w:p w:rsidR="003253E3" w:rsidRPr="00AF34D1" w:rsidRDefault="008C24F2" w:rsidP="008C24F2">
      <w:pPr>
        <w:pBdr>
          <w:top w:val="nil"/>
          <w:left w:val="nil"/>
          <w:bottom w:val="nil"/>
          <w:right w:val="nil"/>
          <w:between w:val="nil"/>
          <w:bar w:val="nil"/>
        </w:pBdr>
        <w:spacing w:after="160" w:line="259" w:lineRule="auto"/>
        <w:jc w:val="both"/>
        <w:rPr>
          <w:rFonts w:ascii="Arial" w:eastAsia="Arial" w:hAnsi="Arial" w:cs="Arial"/>
          <w:spacing w:val="-2"/>
          <w:sz w:val="20"/>
          <w:szCs w:val="20"/>
          <w:u w:color="000000"/>
          <w:bdr w:val="nil"/>
          <w:lang w:eastAsia="ja-JP"/>
        </w:rPr>
      </w:pPr>
      <w:r w:rsidRPr="00AF34D1">
        <w:rPr>
          <w:rFonts w:ascii="Arial" w:eastAsia="Arial" w:hAnsi="Arial" w:cs="Arial"/>
          <w:spacing w:val="-2"/>
          <w:sz w:val="20"/>
          <w:szCs w:val="20"/>
          <w:u w:color="000000"/>
          <w:bdr w:val="nil"/>
          <w:lang w:eastAsia="ja-JP"/>
        </w:rPr>
        <w:t xml:space="preserve">Izvođenje </w:t>
      </w:r>
      <w:r w:rsidR="00437AFA" w:rsidRPr="00AF34D1">
        <w:rPr>
          <w:rFonts w:ascii="Arial" w:eastAsia="Arial" w:hAnsi="Arial" w:cs="Arial"/>
          <w:spacing w:val="-2"/>
          <w:sz w:val="20"/>
          <w:szCs w:val="20"/>
          <w:u w:color="000000"/>
          <w:bdr w:val="nil"/>
          <w:lang w:eastAsia="ja-JP"/>
        </w:rPr>
        <w:t>pod-pr</w:t>
      </w:r>
      <w:r w:rsidRPr="00AF34D1">
        <w:rPr>
          <w:rFonts w:ascii="Arial" w:eastAsia="Arial" w:hAnsi="Arial" w:cs="Arial"/>
          <w:spacing w:val="-2"/>
          <w:sz w:val="20"/>
          <w:szCs w:val="20"/>
          <w:u w:color="000000"/>
          <w:bdr w:val="nil"/>
          <w:lang w:eastAsia="ja-JP"/>
        </w:rPr>
        <w:t>ojekata neće imati negativan uticaj na klimu</w:t>
      </w:r>
      <w:r w:rsidR="003253E3" w:rsidRPr="00AF34D1">
        <w:rPr>
          <w:rFonts w:ascii="Arial" w:eastAsia="Arial" w:hAnsi="Arial" w:cs="Arial"/>
          <w:spacing w:val="-2"/>
          <w:sz w:val="20"/>
          <w:szCs w:val="20"/>
          <w:u w:color="000000"/>
          <w:bdr w:val="nil"/>
          <w:lang w:eastAsia="ja-JP"/>
        </w:rPr>
        <w:t xml:space="preserve">. </w:t>
      </w:r>
    </w:p>
    <w:p w:rsidR="0041273E" w:rsidRPr="00AF34D1" w:rsidRDefault="0041273E" w:rsidP="000F5EEC">
      <w:pPr>
        <w:spacing w:after="0"/>
        <w:jc w:val="both"/>
        <w:rPr>
          <w:rFonts w:ascii="Arial" w:hAnsi="Arial"/>
          <w:sz w:val="20"/>
        </w:rPr>
      </w:pPr>
    </w:p>
    <w:p w:rsidR="0041273E" w:rsidRPr="00AF34D1" w:rsidRDefault="008C24F2" w:rsidP="000D1326">
      <w:pPr>
        <w:numPr>
          <w:ilvl w:val="1"/>
          <w:numId w:val="31"/>
        </w:numPr>
        <w:tabs>
          <w:tab w:val="left" w:pos="567"/>
        </w:tabs>
        <w:snapToGrid w:val="0"/>
        <w:ind w:left="567" w:hanging="567"/>
        <w:jc w:val="both"/>
        <w:outlineLvl w:val="1"/>
        <w:rPr>
          <w:rFonts w:ascii="Arial" w:hAnsi="Arial"/>
          <w:sz w:val="20"/>
        </w:rPr>
      </w:pPr>
      <w:bookmarkStart w:id="143" w:name="_Toc346753277"/>
      <w:bookmarkStart w:id="144" w:name="_Toc22226141"/>
      <w:bookmarkStart w:id="145" w:name="_Toc29735389"/>
      <w:r w:rsidRPr="00AF34D1">
        <w:rPr>
          <w:rFonts w:ascii="Arial" w:hAnsi="Arial"/>
          <w:sz w:val="20"/>
        </w:rPr>
        <w:t>Potencijalni negativni uticaji i predložene mere za njihovo ublažavanje</w:t>
      </w:r>
      <w:bookmarkEnd w:id="143"/>
      <w:bookmarkEnd w:id="144"/>
      <w:bookmarkEnd w:id="145"/>
    </w:p>
    <w:p w:rsidR="008C24F2" w:rsidRPr="00AF34D1" w:rsidRDefault="008C24F2" w:rsidP="0041273E">
      <w:pPr>
        <w:widowControl w:val="0"/>
        <w:snapToGrid w:val="0"/>
        <w:ind w:right="49"/>
        <w:jc w:val="both"/>
        <w:rPr>
          <w:rFonts w:ascii="Arial" w:eastAsia="Arial" w:hAnsi="Arial" w:cs="Arial"/>
          <w:sz w:val="20"/>
          <w:szCs w:val="20"/>
        </w:rPr>
      </w:pPr>
      <w:r w:rsidRPr="00AF34D1">
        <w:rPr>
          <w:rFonts w:ascii="Arial" w:eastAsia="Arial" w:hAnsi="Arial" w:cs="Arial"/>
          <w:sz w:val="20"/>
          <w:szCs w:val="20"/>
        </w:rPr>
        <w:t xml:space="preserve">Potencijalni negativni uticaji i rizici projekta i predložene mere za njihovo ublažavanje su opisani u nastavku, zajedno sa karakterističnim uticajima </w:t>
      </w:r>
      <w:r w:rsidR="00437AFA" w:rsidRPr="00AF34D1">
        <w:rPr>
          <w:rFonts w:ascii="Arial" w:eastAsia="Arial" w:hAnsi="Arial" w:cs="Arial"/>
          <w:sz w:val="20"/>
          <w:szCs w:val="20"/>
        </w:rPr>
        <w:t>pod-pr</w:t>
      </w:r>
      <w:r w:rsidRPr="00AF34D1">
        <w:rPr>
          <w:rFonts w:ascii="Arial" w:eastAsia="Arial" w:hAnsi="Arial" w:cs="Arial"/>
          <w:sz w:val="20"/>
          <w:szCs w:val="20"/>
        </w:rPr>
        <w:t xml:space="preserve">ojekata i merama za njihovo ublažavanje. Tokom impelemntacije projekta, kada budu poznate detaljnije informacije o specifičnim </w:t>
      </w:r>
      <w:r w:rsidR="00437AFA" w:rsidRPr="00AF34D1">
        <w:rPr>
          <w:rFonts w:ascii="Arial" w:eastAsia="Arial" w:hAnsi="Arial" w:cs="Arial"/>
          <w:sz w:val="20"/>
          <w:szCs w:val="20"/>
        </w:rPr>
        <w:t>pod-pr</w:t>
      </w:r>
      <w:r w:rsidRPr="00AF34D1">
        <w:rPr>
          <w:rFonts w:ascii="Arial" w:eastAsia="Arial" w:hAnsi="Arial" w:cs="Arial"/>
          <w:sz w:val="20"/>
          <w:szCs w:val="20"/>
        </w:rPr>
        <w:t>ojektima, procena rizika će biti ažurirana i prilagođena tako da prikaže stvarne uticaje.</w:t>
      </w:r>
    </w:p>
    <w:p w:rsidR="0041273E" w:rsidRPr="00AF34D1" w:rsidRDefault="0041273E" w:rsidP="00854C43">
      <w:pPr>
        <w:spacing w:after="40"/>
        <w:ind w:left="1134" w:hanging="1134"/>
        <w:jc w:val="both"/>
        <w:rPr>
          <w:rFonts w:ascii="Arial" w:eastAsia="Arial" w:hAnsi="Arial" w:cs="Arial"/>
          <w:sz w:val="20"/>
          <w:szCs w:val="20"/>
        </w:rPr>
      </w:pPr>
      <w:r w:rsidRPr="00AF34D1">
        <w:rPr>
          <w:rFonts w:ascii="Arial" w:eastAsia="Arial" w:hAnsi="Arial" w:cs="Arial"/>
          <w:spacing w:val="6"/>
          <w:sz w:val="20"/>
          <w:szCs w:val="20"/>
        </w:rPr>
        <w:t>T</w:t>
      </w:r>
      <w:r w:rsidRPr="00AF34D1">
        <w:rPr>
          <w:rFonts w:ascii="Arial" w:eastAsia="Arial" w:hAnsi="Arial" w:cs="Arial"/>
          <w:spacing w:val="-6"/>
          <w:sz w:val="20"/>
          <w:szCs w:val="20"/>
        </w:rPr>
        <w:t>a</w:t>
      </w:r>
      <w:r w:rsidRPr="00AF34D1">
        <w:rPr>
          <w:rFonts w:ascii="Arial" w:eastAsia="Arial" w:hAnsi="Arial" w:cs="Arial"/>
          <w:spacing w:val="1"/>
          <w:sz w:val="20"/>
          <w:szCs w:val="20"/>
        </w:rPr>
        <w:t>b</w:t>
      </w:r>
      <w:r w:rsidR="008C24F2" w:rsidRPr="00AF34D1">
        <w:rPr>
          <w:rFonts w:ascii="Arial" w:eastAsia="Arial" w:hAnsi="Arial" w:cs="Arial"/>
          <w:spacing w:val="1"/>
          <w:sz w:val="20"/>
          <w:szCs w:val="20"/>
        </w:rPr>
        <w:t>e</w:t>
      </w:r>
      <w:r w:rsidRPr="00AF34D1">
        <w:rPr>
          <w:rFonts w:ascii="Arial" w:eastAsia="Arial" w:hAnsi="Arial" w:cs="Arial"/>
          <w:spacing w:val="1"/>
          <w:sz w:val="20"/>
          <w:szCs w:val="20"/>
        </w:rPr>
        <w:t>l</w:t>
      </w:r>
      <w:r w:rsidR="008C24F2" w:rsidRPr="00AF34D1">
        <w:rPr>
          <w:rFonts w:ascii="Arial" w:eastAsia="Arial" w:hAnsi="Arial" w:cs="Arial"/>
          <w:spacing w:val="1"/>
          <w:sz w:val="20"/>
          <w:szCs w:val="20"/>
        </w:rPr>
        <w:t>a</w:t>
      </w:r>
      <w:r w:rsidRPr="00AF34D1">
        <w:rPr>
          <w:rFonts w:ascii="Arial" w:eastAsia="Arial" w:hAnsi="Arial" w:cs="Arial"/>
          <w:spacing w:val="-4"/>
          <w:sz w:val="20"/>
          <w:szCs w:val="20"/>
        </w:rPr>
        <w:t xml:space="preserve"> </w:t>
      </w:r>
      <w:r w:rsidR="00854C43" w:rsidRPr="00AF34D1">
        <w:rPr>
          <w:rFonts w:ascii="Arial" w:eastAsia="Arial" w:hAnsi="Arial" w:cs="Arial"/>
          <w:spacing w:val="-4"/>
          <w:sz w:val="20"/>
          <w:szCs w:val="20"/>
        </w:rPr>
        <w:t>7.3</w:t>
      </w:r>
      <w:r w:rsidRPr="00AF34D1">
        <w:rPr>
          <w:rFonts w:ascii="Arial" w:eastAsia="Arial" w:hAnsi="Arial" w:cs="Arial"/>
          <w:sz w:val="20"/>
          <w:szCs w:val="20"/>
        </w:rPr>
        <w:t>:</w:t>
      </w:r>
      <w:r w:rsidRPr="00AF34D1">
        <w:rPr>
          <w:rFonts w:ascii="Arial" w:eastAsia="Arial" w:hAnsi="Arial" w:cs="Arial"/>
          <w:spacing w:val="-3"/>
          <w:sz w:val="20"/>
          <w:szCs w:val="20"/>
        </w:rPr>
        <w:t xml:space="preserve"> </w:t>
      </w:r>
      <w:r w:rsidR="008C24F2" w:rsidRPr="00AF34D1">
        <w:rPr>
          <w:rFonts w:ascii="Arial" w:eastAsia="Arial" w:hAnsi="Arial" w:cs="Arial"/>
          <w:spacing w:val="-3"/>
          <w:sz w:val="20"/>
          <w:szCs w:val="20"/>
        </w:rPr>
        <w:t>Sažetak ključnih uticaja i rizika po životnu sredinu i socijalna pitanja</w:t>
      </w:r>
      <w:r w:rsidRPr="00AF34D1">
        <w:rPr>
          <w:rFonts w:ascii="Arial" w:eastAsia="Arial" w:hAnsi="Arial" w:cs="Arial"/>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2998"/>
        <w:gridCol w:w="1793"/>
        <w:gridCol w:w="4214"/>
      </w:tblGrid>
      <w:tr w:rsidR="00854C43" w:rsidRPr="00AF34D1" w:rsidTr="00854C43">
        <w:trPr>
          <w:cantSplit/>
          <w:trHeight w:val="340"/>
          <w:tblHeader/>
        </w:trPr>
        <w:tc>
          <w:tcPr>
            <w:tcW w:w="2998" w:type="dxa"/>
            <w:shd w:val="clear" w:color="auto" w:fill="D9D9D9" w:themeFill="background1" w:themeFillShade="D9"/>
            <w:vAlign w:val="center"/>
          </w:tcPr>
          <w:p w:rsidR="00854C43" w:rsidRPr="00AF34D1" w:rsidRDefault="008C24F2" w:rsidP="00854C43">
            <w:pPr>
              <w:spacing w:before="100" w:beforeAutospacing="1" w:after="100" w:afterAutospacing="1"/>
              <w:rPr>
                <w:rFonts w:ascii="Arial" w:hAnsi="Arial"/>
                <w:sz w:val="20"/>
              </w:rPr>
            </w:pPr>
            <w:r w:rsidRPr="00AF34D1">
              <w:rPr>
                <w:rFonts w:ascii="Arial" w:hAnsi="Arial"/>
                <w:sz w:val="20"/>
              </w:rPr>
              <w:t>UTICAJ</w:t>
            </w:r>
          </w:p>
        </w:tc>
        <w:tc>
          <w:tcPr>
            <w:tcW w:w="1793" w:type="dxa"/>
            <w:shd w:val="clear" w:color="auto" w:fill="D9D9D9" w:themeFill="background1" w:themeFillShade="D9"/>
            <w:vAlign w:val="center"/>
          </w:tcPr>
          <w:p w:rsidR="00854C43" w:rsidRPr="00AF34D1" w:rsidRDefault="008C24F2" w:rsidP="00854C43">
            <w:pPr>
              <w:spacing w:before="100" w:beforeAutospacing="1" w:after="100" w:afterAutospacing="1"/>
              <w:rPr>
                <w:rFonts w:ascii="Arial" w:hAnsi="Arial"/>
                <w:sz w:val="20"/>
              </w:rPr>
            </w:pPr>
            <w:r w:rsidRPr="00AF34D1">
              <w:rPr>
                <w:rFonts w:ascii="Arial" w:hAnsi="Arial"/>
                <w:sz w:val="20"/>
              </w:rPr>
              <w:t>RIZIK</w:t>
            </w:r>
          </w:p>
        </w:tc>
        <w:tc>
          <w:tcPr>
            <w:tcW w:w="4214" w:type="dxa"/>
            <w:shd w:val="clear" w:color="auto" w:fill="D9D9D9" w:themeFill="background1" w:themeFillShade="D9"/>
            <w:vAlign w:val="center"/>
          </w:tcPr>
          <w:p w:rsidR="00854C43" w:rsidRPr="00AF34D1" w:rsidRDefault="008C24F2" w:rsidP="00854C43">
            <w:pPr>
              <w:spacing w:before="100" w:beforeAutospacing="1" w:after="100" w:afterAutospacing="1"/>
              <w:rPr>
                <w:rFonts w:ascii="Arial" w:hAnsi="Arial"/>
                <w:sz w:val="20"/>
              </w:rPr>
            </w:pPr>
            <w:r w:rsidRPr="00AF34D1">
              <w:rPr>
                <w:rFonts w:ascii="Arial" w:hAnsi="Arial"/>
                <w:sz w:val="20"/>
              </w:rPr>
              <w:t>UBLAŽAVANJE – KOMENTAR</w:t>
            </w:r>
          </w:p>
        </w:tc>
      </w:tr>
      <w:tr w:rsidR="00854C43" w:rsidRPr="00AF34D1" w:rsidTr="00854C43">
        <w:trPr>
          <w:cantSplit/>
          <w:trHeight w:val="340"/>
        </w:trPr>
        <w:tc>
          <w:tcPr>
            <w:tcW w:w="2998" w:type="dxa"/>
            <w:shd w:val="clear" w:color="auto" w:fill="auto"/>
          </w:tcPr>
          <w:p w:rsidR="00854C43" w:rsidRPr="00AF34D1" w:rsidRDefault="008C24F2" w:rsidP="00854C43">
            <w:pPr>
              <w:spacing w:before="100" w:beforeAutospacing="1" w:after="100" w:afterAutospacing="1"/>
              <w:jc w:val="left"/>
              <w:rPr>
                <w:rFonts w:ascii="Arial" w:eastAsia="Times New Roman" w:hAnsi="Arial" w:cs="Times New Roman"/>
                <w:sz w:val="20"/>
              </w:rPr>
            </w:pPr>
            <w:r w:rsidRPr="00AF34D1">
              <w:rPr>
                <w:rFonts w:ascii="Arial" w:eastAsia="Times New Roman" w:hAnsi="Arial" w:cs="Times New Roman"/>
                <w:sz w:val="20"/>
              </w:rPr>
              <w:t>Uticaj na način korišćenja zemljišta i naselja</w:t>
            </w:r>
          </w:p>
        </w:tc>
        <w:tc>
          <w:tcPr>
            <w:tcW w:w="1793" w:type="dxa"/>
            <w:shd w:val="clear" w:color="auto" w:fill="auto"/>
          </w:tcPr>
          <w:p w:rsidR="00854C43" w:rsidRPr="00AF34D1" w:rsidRDefault="008C24F2" w:rsidP="00854C43">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Umeren</w:t>
            </w:r>
          </w:p>
        </w:tc>
        <w:tc>
          <w:tcPr>
            <w:tcW w:w="4214" w:type="dxa"/>
            <w:shd w:val="clear" w:color="auto" w:fill="auto"/>
          </w:tcPr>
          <w:p w:rsidR="00854C43" w:rsidRPr="00AF34D1" w:rsidRDefault="008C24F2" w:rsidP="008C24F2">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 xml:space="preserve">Očekuje se da će problemi otkupa zemljišta biti neizbežni. Oni će se ublažavati u skladu sa odredbama koje su propisane </w:t>
            </w:r>
            <w:r w:rsidR="0072472F">
              <w:rPr>
                <w:rFonts w:ascii="Arial" w:eastAsia="Times New Roman" w:hAnsi="Arial" w:cs="Times New Roman"/>
                <w:sz w:val="20"/>
              </w:rPr>
              <w:t>ESS</w:t>
            </w:r>
            <w:r w:rsidR="00854C43" w:rsidRPr="00AF34D1">
              <w:rPr>
                <w:rFonts w:ascii="Arial" w:eastAsia="Times New Roman" w:hAnsi="Arial" w:cs="Times New Roman"/>
                <w:sz w:val="20"/>
              </w:rPr>
              <w:t>5</w:t>
            </w:r>
            <w:r w:rsidRPr="00AF34D1">
              <w:rPr>
                <w:rFonts w:ascii="Arial" w:eastAsia="Times New Roman" w:hAnsi="Arial" w:cs="Times New Roman"/>
                <w:sz w:val="20"/>
              </w:rPr>
              <w:t>.</w:t>
            </w:r>
          </w:p>
        </w:tc>
      </w:tr>
      <w:tr w:rsidR="00854C43" w:rsidRPr="00AF34D1" w:rsidTr="00854C43">
        <w:trPr>
          <w:cantSplit/>
          <w:trHeight w:val="340"/>
        </w:trPr>
        <w:tc>
          <w:tcPr>
            <w:tcW w:w="2998" w:type="dxa"/>
            <w:shd w:val="clear" w:color="auto" w:fill="auto"/>
          </w:tcPr>
          <w:p w:rsidR="00854C43" w:rsidRPr="00AF34D1" w:rsidRDefault="008C24F2" w:rsidP="00854C43">
            <w:pPr>
              <w:spacing w:before="100" w:beforeAutospacing="1" w:after="100" w:afterAutospacing="1"/>
              <w:jc w:val="left"/>
              <w:rPr>
                <w:rFonts w:ascii="Arial" w:eastAsia="Times New Roman" w:hAnsi="Arial" w:cs="Times New Roman"/>
                <w:sz w:val="20"/>
              </w:rPr>
            </w:pPr>
            <w:r w:rsidRPr="00AF34D1">
              <w:rPr>
                <w:rFonts w:ascii="Arial" w:eastAsia="Times New Roman" w:hAnsi="Arial" w:cs="Times New Roman"/>
                <w:sz w:val="20"/>
              </w:rPr>
              <w:lastRenderedPageBreak/>
              <w:t>Podzemne i površinske vode</w:t>
            </w:r>
          </w:p>
        </w:tc>
        <w:tc>
          <w:tcPr>
            <w:tcW w:w="1793" w:type="dxa"/>
            <w:shd w:val="clear" w:color="auto" w:fill="auto"/>
          </w:tcPr>
          <w:p w:rsidR="00854C43" w:rsidRPr="00AF34D1" w:rsidRDefault="008C24F2" w:rsidP="00854C43">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Umeren</w:t>
            </w:r>
          </w:p>
        </w:tc>
        <w:tc>
          <w:tcPr>
            <w:tcW w:w="4214" w:type="dxa"/>
            <w:shd w:val="clear" w:color="auto" w:fill="auto"/>
          </w:tcPr>
          <w:p w:rsidR="00854C43" w:rsidRPr="00AF34D1" w:rsidRDefault="008C24F2" w:rsidP="008C24F2">
            <w:pPr>
              <w:spacing w:before="100" w:beforeAutospacing="1" w:after="100" w:afterAutospacing="1"/>
              <w:rPr>
                <w:rFonts w:ascii="Arial" w:eastAsia="Times New Roman" w:hAnsi="Arial" w:cs="Arial"/>
                <w:sz w:val="20"/>
                <w:szCs w:val="20"/>
              </w:rPr>
            </w:pPr>
            <w:r w:rsidRPr="00AF34D1">
              <w:rPr>
                <w:rFonts w:ascii="Arial" w:eastAsia="Times New Roman" w:hAnsi="Arial" w:cs="Arial"/>
                <w:sz w:val="20"/>
                <w:szCs w:val="20"/>
              </w:rPr>
              <w:t xml:space="preserve">Komplenta </w:t>
            </w:r>
            <w:r w:rsidR="0072472F">
              <w:rPr>
                <w:rFonts w:ascii="Arial" w:eastAsia="Times New Roman" w:hAnsi="Arial" w:cs="Arial"/>
                <w:sz w:val="20"/>
                <w:szCs w:val="20"/>
              </w:rPr>
              <w:t>EIA</w:t>
            </w:r>
            <w:r w:rsidRPr="00AF34D1">
              <w:rPr>
                <w:rFonts w:ascii="Arial" w:eastAsia="Times New Roman" w:hAnsi="Arial" w:cs="Arial"/>
                <w:sz w:val="20"/>
                <w:szCs w:val="20"/>
              </w:rPr>
              <w:t xml:space="preserve"> i </w:t>
            </w:r>
            <w:r w:rsidR="0072472F">
              <w:rPr>
                <w:rFonts w:ascii="Arial" w:eastAsia="Times New Roman" w:hAnsi="Arial" w:cs="Arial"/>
                <w:sz w:val="20"/>
                <w:szCs w:val="20"/>
              </w:rPr>
              <w:t>ESMP</w:t>
            </w:r>
            <w:r w:rsidRPr="00AF34D1">
              <w:rPr>
                <w:rFonts w:ascii="Arial" w:eastAsia="Times New Roman" w:hAnsi="Arial" w:cs="Arial"/>
                <w:sz w:val="20"/>
                <w:szCs w:val="20"/>
              </w:rPr>
              <w:t xml:space="preserve"> će propisati mere ublažavanja. Adekvatan nadzor nad projektom će biti uspostavljen i neće biti dopušteno dugoročno ometanje voda ili slične aktivnosti</w:t>
            </w:r>
          </w:p>
        </w:tc>
      </w:tr>
      <w:tr w:rsidR="00854C43" w:rsidRPr="00AF34D1" w:rsidTr="00854C43">
        <w:trPr>
          <w:cantSplit/>
          <w:trHeight w:val="340"/>
        </w:trPr>
        <w:tc>
          <w:tcPr>
            <w:tcW w:w="2998" w:type="dxa"/>
            <w:shd w:val="clear" w:color="auto" w:fill="auto"/>
          </w:tcPr>
          <w:p w:rsidR="00854C43" w:rsidRPr="00AF34D1" w:rsidRDefault="008C24F2" w:rsidP="00854C43">
            <w:pPr>
              <w:spacing w:before="100" w:beforeAutospacing="1" w:after="100" w:afterAutospacing="1"/>
              <w:jc w:val="left"/>
              <w:rPr>
                <w:rFonts w:ascii="Arial" w:eastAsia="Times New Roman" w:hAnsi="Arial" w:cs="Times New Roman"/>
                <w:sz w:val="20"/>
              </w:rPr>
            </w:pPr>
            <w:r w:rsidRPr="00AF34D1">
              <w:rPr>
                <w:rFonts w:ascii="Arial" w:eastAsia="Times New Roman" w:hAnsi="Arial" w:cs="Times New Roman"/>
                <w:sz w:val="20"/>
              </w:rPr>
              <w:t>Kvalitet vazduha</w:t>
            </w:r>
          </w:p>
        </w:tc>
        <w:tc>
          <w:tcPr>
            <w:tcW w:w="1793" w:type="dxa"/>
            <w:shd w:val="clear" w:color="auto" w:fill="auto"/>
          </w:tcPr>
          <w:p w:rsidR="00854C43" w:rsidRPr="00AF34D1" w:rsidRDefault="008C24F2" w:rsidP="00854C43">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Nizak</w:t>
            </w:r>
          </w:p>
        </w:tc>
        <w:tc>
          <w:tcPr>
            <w:tcW w:w="4214" w:type="dxa"/>
            <w:shd w:val="clear" w:color="auto" w:fill="auto"/>
          </w:tcPr>
          <w:p w:rsidR="00854C43" w:rsidRPr="00AF34D1" w:rsidRDefault="00183198" w:rsidP="00183198">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Privremeni uticaj tokom građevinskih radova</w:t>
            </w:r>
          </w:p>
        </w:tc>
      </w:tr>
      <w:tr w:rsidR="00854C43" w:rsidRPr="00AF34D1" w:rsidTr="00854C43">
        <w:trPr>
          <w:cantSplit/>
          <w:trHeight w:val="340"/>
        </w:trPr>
        <w:tc>
          <w:tcPr>
            <w:tcW w:w="2998" w:type="dxa"/>
            <w:shd w:val="clear" w:color="auto" w:fill="auto"/>
          </w:tcPr>
          <w:p w:rsidR="00854C43" w:rsidRPr="00AF34D1" w:rsidRDefault="00854C43" w:rsidP="008C24F2">
            <w:pPr>
              <w:spacing w:before="100" w:beforeAutospacing="1" w:after="100" w:afterAutospacing="1"/>
              <w:jc w:val="left"/>
              <w:rPr>
                <w:rFonts w:ascii="Arial" w:eastAsia="Times New Roman" w:hAnsi="Arial" w:cs="Times New Roman"/>
                <w:sz w:val="20"/>
              </w:rPr>
            </w:pPr>
            <w:r w:rsidRPr="00AF34D1">
              <w:rPr>
                <w:rFonts w:ascii="Arial" w:eastAsia="Times New Roman" w:hAnsi="Arial" w:cs="Times New Roman"/>
                <w:sz w:val="20"/>
              </w:rPr>
              <w:t xml:space="preserve">Flora </w:t>
            </w:r>
            <w:r w:rsidR="008C24F2" w:rsidRPr="00AF34D1">
              <w:rPr>
                <w:rFonts w:ascii="Arial" w:eastAsia="Times New Roman" w:hAnsi="Arial" w:cs="Times New Roman"/>
                <w:sz w:val="20"/>
              </w:rPr>
              <w:t xml:space="preserve">i </w:t>
            </w:r>
            <w:r w:rsidRPr="00AF34D1">
              <w:rPr>
                <w:rFonts w:ascii="Arial" w:eastAsia="Times New Roman" w:hAnsi="Arial" w:cs="Times New Roman"/>
                <w:sz w:val="20"/>
              </w:rPr>
              <w:t>fauna (</w:t>
            </w:r>
            <w:r w:rsidR="008C24F2" w:rsidRPr="00AF34D1">
              <w:rPr>
                <w:rFonts w:ascii="Arial" w:eastAsia="Times New Roman" w:hAnsi="Arial" w:cs="Times New Roman"/>
                <w:sz w:val="20"/>
              </w:rPr>
              <w:t>zaštićene oblasti i vrste</w:t>
            </w:r>
            <w:r w:rsidRPr="00AF34D1">
              <w:rPr>
                <w:rFonts w:ascii="Arial" w:eastAsia="Times New Roman" w:hAnsi="Arial" w:cs="Times New Roman"/>
                <w:sz w:val="20"/>
              </w:rPr>
              <w:t>)</w:t>
            </w:r>
          </w:p>
        </w:tc>
        <w:tc>
          <w:tcPr>
            <w:tcW w:w="1793" w:type="dxa"/>
            <w:shd w:val="clear" w:color="auto" w:fill="auto"/>
          </w:tcPr>
          <w:p w:rsidR="00854C43" w:rsidRPr="00AF34D1" w:rsidRDefault="008C24F2" w:rsidP="00854C43">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Umeren</w:t>
            </w:r>
          </w:p>
        </w:tc>
        <w:tc>
          <w:tcPr>
            <w:tcW w:w="4214" w:type="dxa"/>
            <w:shd w:val="clear" w:color="auto" w:fill="auto"/>
          </w:tcPr>
          <w:p w:rsidR="00854C43" w:rsidRPr="00AF34D1" w:rsidRDefault="00183198" w:rsidP="00183198">
            <w:pPr>
              <w:spacing w:before="100" w:beforeAutospacing="1" w:after="100" w:afterAutospacing="1"/>
              <w:jc w:val="both"/>
              <w:rPr>
                <w:rFonts w:ascii="Arial" w:eastAsia="Times New Roman" w:hAnsi="Arial" w:cs="Arial"/>
                <w:sz w:val="20"/>
                <w:szCs w:val="20"/>
              </w:rPr>
            </w:pPr>
            <w:r w:rsidRPr="00AF34D1">
              <w:rPr>
                <w:rFonts w:ascii="Arial" w:eastAsia="Times New Roman" w:hAnsi="Arial" w:cs="Arial"/>
                <w:sz w:val="20"/>
                <w:szCs w:val="20"/>
              </w:rPr>
              <w:t>Tehnička dokumentacija će biti izrađena u skladu sa uslovima Zavoda za zaštitu prirode (ZZP). Projektni nadzor će obezbediti sprovođenje propisanih mera za ublažavanje</w:t>
            </w:r>
          </w:p>
        </w:tc>
      </w:tr>
      <w:tr w:rsidR="00854C43" w:rsidRPr="00AF34D1" w:rsidTr="00854C43">
        <w:trPr>
          <w:cantSplit/>
          <w:trHeight w:val="340"/>
        </w:trPr>
        <w:tc>
          <w:tcPr>
            <w:tcW w:w="2998" w:type="dxa"/>
            <w:shd w:val="clear" w:color="auto" w:fill="auto"/>
          </w:tcPr>
          <w:p w:rsidR="00854C43" w:rsidRPr="00AF34D1" w:rsidRDefault="008C24F2" w:rsidP="00FF42E2">
            <w:pPr>
              <w:spacing w:before="100" w:beforeAutospacing="1" w:after="100" w:afterAutospacing="1"/>
              <w:jc w:val="left"/>
              <w:rPr>
                <w:rFonts w:ascii="Arial" w:eastAsia="Times New Roman" w:hAnsi="Arial" w:cs="Times New Roman"/>
                <w:sz w:val="20"/>
              </w:rPr>
            </w:pPr>
            <w:r w:rsidRPr="00AF34D1">
              <w:rPr>
                <w:rFonts w:ascii="Arial" w:eastAsia="Times New Roman" w:hAnsi="Arial" w:cs="Times New Roman"/>
                <w:sz w:val="20"/>
              </w:rPr>
              <w:t>Kulturna dobra</w:t>
            </w:r>
          </w:p>
        </w:tc>
        <w:tc>
          <w:tcPr>
            <w:tcW w:w="1793" w:type="dxa"/>
            <w:shd w:val="clear" w:color="auto" w:fill="auto"/>
          </w:tcPr>
          <w:p w:rsidR="00854C43" w:rsidRPr="00AF34D1" w:rsidRDefault="008C24F2" w:rsidP="00854C43">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Nizak</w:t>
            </w:r>
          </w:p>
        </w:tc>
        <w:tc>
          <w:tcPr>
            <w:tcW w:w="4214" w:type="dxa"/>
            <w:shd w:val="clear" w:color="auto" w:fill="auto"/>
          </w:tcPr>
          <w:p w:rsidR="00854C43" w:rsidRPr="00AF34D1" w:rsidRDefault="00183198" w:rsidP="00183198">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U skladu sa uslovima Zavoda za zaštitu spomenika kulture</w:t>
            </w:r>
          </w:p>
        </w:tc>
      </w:tr>
      <w:tr w:rsidR="00854C43" w:rsidRPr="00AF34D1" w:rsidTr="00854C43">
        <w:trPr>
          <w:cantSplit/>
          <w:trHeight w:val="340"/>
        </w:trPr>
        <w:tc>
          <w:tcPr>
            <w:tcW w:w="2998" w:type="dxa"/>
            <w:shd w:val="clear" w:color="auto" w:fill="auto"/>
          </w:tcPr>
          <w:p w:rsidR="00854C43" w:rsidRPr="00AF34D1" w:rsidRDefault="008C24F2" w:rsidP="00854C43">
            <w:pPr>
              <w:spacing w:before="100" w:beforeAutospacing="1" w:after="100" w:afterAutospacing="1"/>
              <w:jc w:val="left"/>
              <w:rPr>
                <w:rFonts w:ascii="Arial" w:eastAsia="Times New Roman" w:hAnsi="Arial" w:cs="Times New Roman"/>
                <w:sz w:val="20"/>
              </w:rPr>
            </w:pPr>
            <w:r w:rsidRPr="00AF34D1">
              <w:rPr>
                <w:rFonts w:ascii="Arial" w:eastAsia="Times New Roman" w:hAnsi="Arial" w:cs="Times New Roman"/>
                <w:sz w:val="20"/>
              </w:rPr>
              <w:t>Buka</w:t>
            </w:r>
          </w:p>
        </w:tc>
        <w:tc>
          <w:tcPr>
            <w:tcW w:w="1793" w:type="dxa"/>
            <w:shd w:val="clear" w:color="auto" w:fill="auto"/>
          </w:tcPr>
          <w:p w:rsidR="00854C43" w:rsidRPr="00AF34D1" w:rsidRDefault="008C24F2" w:rsidP="00854C43">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Nizak</w:t>
            </w:r>
          </w:p>
        </w:tc>
        <w:tc>
          <w:tcPr>
            <w:tcW w:w="4214" w:type="dxa"/>
            <w:shd w:val="clear" w:color="auto" w:fill="auto"/>
          </w:tcPr>
          <w:p w:rsidR="00854C43" w:rsidRPr="00AF34D1" w:rsidRDefault="00183198" w:rsidP="0072472F">
            <w:pPr>
              <w:spacing w:before="100" w:beforeAutospacing="1" w:after="100" w:afterAutospacing="1"/>
              <w:jc w:val="both"/>
              <w:rPr>
                <w:rFonts w:ascii="Arial" w:eastAsia="Times New Roman" w:hAnsi="Arial" w:cs="Arial"/>
                <w:sz w:val="20"/>
                <w:szCs w:val="20"/>
              </w:rPr>
            </w:pPr>
            <w:r w:rsidRPr="00AF34D1">
              <w:rPr>
                <w:rFonts w:ascii="Arial" w:eastAsia="Times New Roman" w:hAnsi="Arial" w:cs="Times New Roman"/>
                <w:sz w:val="20"/>
              </w:rPr>
              <w:t>Privremen ut</w:t>
            </w:r>
            <w:r w:rsidR="0072472F">
              <w:rPr>
                <w:rFonts w:ascii="Arial" w:eastAsia="Times New Roman" w:hAnsi="Arial" w:cs="Times New Roman"/>
                <w:sz w:val="20"/>
              </w:rPr>
              <w:t>i</w:t>
            </w:r>
            <w:r w:rsidRPr="00AF34D1">
              <w:rPr>
                <w:rFonts w:ascii="Arial" w:eastAsia="Times New Roman" w:hAnsi="Arial" w:cs="Times New Roman"/>
                <w:sz w:val="20"/>
              </w:rPr>
              <w:t>caj tokom građevinskih radova. Radovi će se izvoditi samo tokom dana, kako bi se ublažili negativni uticaji na stanovništvo. Nivoi buke će se pratiti na osetljive prijemnike (ako takvi postoje) a po potrebi će se primenjivati dodatne mere ublažavanja (mobilni prigušivači buke, itd).</w:t>
            </w:r>
          </w:p>
        </w:tc>
      </w:tr>
      <w:tr w:rsidR="00854C43" w:rsidRPr="00AF34D1" w:rsidTr="00854C43">
        <w:trPr>
          <w:cantSplit/>
          <w:trHeight w:val="340"/>
        </w:trPr>
        <w:tc>
          <w:tcPr>
            <w:tcW w:w="2998" w:type="dxa"/>
            <w:shd w:val="clear" w:color="auto" w:fill="auto"/>
          </w:tcPr>
          <w:p w:rsidR="00854C43" w:rsidRPr="00AF34D1" w:rsidRDefault="008C24F2" w:rsidP="008C24F2">
            <w:pPr>
              <w:spacing w:before="100" w:beforeAutospacing="1" w:after="100" w:afterAutospacing="1"/>
              <w:jc w:val="left"/>
              <w:rPr>
                <w:rFonts w:ascii="Arial" w:eastAsia="Times New Roman" w:hAnsi="Arial" w:cs="Times New Roman"/>
                <w:sz w:val="20"/>
              </w:rPr>
            </w:pPr>
            <w:r w:rsidRPr="00AF34D1">
              <w:rPr>
                <w:rFonts w:ascii="Arial" w:eastAsia="Times New Roman" w:hAnsi="Arial" w:cs="Times New Roman"/>
                <w:sz w:val="20"/>
              </w:rPr>
              <w:t>Pristup/tačke prelaska glavnih i lokalnih puteva</w:t>
            </w:r>
          </w:p>
        </w:tc>
        <w:tc>
          <w:tcPr>
            <w:tcW w:w="1793" w:type="dxa"/>
            <w:shd w:val="clear" w:color="auto" w:fill="auto"/>
          </w:tcPr>
          <w:p w:rsidR="00854C43" w:rsidRPr="00AF34D1" w:rsidRDefault="008C24F2" w:rsidP="00854C43">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Nizak</w:t>
            </w:r>
          </w:p>
        </w:tc>
        <w:tc>
          <w:tcPr>
            <w:tcW w:w="4214" w:type="dxa"/>
            <w:shd w:val="clear" w:color="auto" w:fill="auto"/>
          </w:tcPr>
          <w:p w:rsidR="00854C43" w:rsidRPr="00AF34D1" w:rsidRDefault="00183198" w:rsidP="00183198">
            <w:pPr>
              <w:spacing w:before="100" w:beforeAutospacing="1" w:after="100" w:afterAutospacing="1"/>
              <w:jc w:val="both"/>
              <w:rPr>
                <w:rFonts w:ascii="Arial" w:eastAsia="Times New Roman" w:hAnsi="Arial" w:cs="Arial"/>
                <w:sz w:val="20"/>
                <w:szCs w:val="20"/>
              </w:rPr>
            </w:pPr>
            <w:r w:rsidRPr="00AF34D1">
              <w:rPr>
                <w:rFonts w:ascii="Arial" w:eastAsia="Times New Roman" w:hAnsi="Arial" w:cs="Times New Roman"/>
                <w:sz w:val="20"/>
              </w:rPr>
              <w:t>Zanemarljiv uticaj na postojeće prelaske i pristupne tačke. Izvođači će opraviti potencijalne štete, što je uobičajena obaveza u skladu sa ugovorom.</w:t>
            </w:r>
            <w:r w:rsidR="00386472" w:rsidRPr="00AF34D1">
              <w:rPr>
                <w:rFonts w:ascii="Arial" w:eastAsia="Times New Roman" w:hAnsi="Arial" w:cs="Times New Roman"/>
                <w:sz w:val="20"/>
              </w:rPr>
              <w:t xml:space="preserve"> </w:t>
            </w:r>
          </w:p>
        </w:tc>
      </w:tr>
      <w:tr w:rsidR="00854C43" w:rsidRPr="00AF34D1" w:rsidTr="00854C43">
        <w:trPr>
          <w:cantSplit/>
          <w:trHeight w:val="340"/>
        </w:trPr>
        <w:tc>
          <w:tcPr>
            <w:tcW w:w="2998" w:type="dxa"/>
            <w:shd w:val="clear" w:color="auto" w:fill="auto"/>
          </w:tcPr>
          <w:p w:rsidR="00854C43" w:rsidRPr="00AF34D1" w:rsidRDefault="008C24F2" w:rsidP="00FF42E2">
            <w:pPr>
              <w:spacing w:before="100" w:beforeAutospacing="1" w:after="100" w:afterAutospacing="1"/>
              <w:jc w:val="left"/>
              <w:rPr>
                <w:rFonts w:ascii="Arial" w:eastAsia="Times New Roman" w:hAnsi="Arial" w:cs="Times New Roman"/>
                <w:sz w:val="20"/>
              </w:rPr>
            </w:pPr>
            <w:r w:rsidRPr="00AF34D1">
              <w:rPr>
                <w:rFonts w:ascii="Arial" w:eastAsia="Times New Roman" w:hAnsi="Arial" w:cs="Times New Roman"/>
                <w:sz w:val="20"/>
              </w:rPr>
              <w:t>Zemljište</w:t>
            </w:r>
          </w:p>
        </w:tc>
        <w:tc>
          <w:tcPr>
            <w:tcW w:w="1793" w:type="dxa"/>
            <w:shd w:val="clear" w:color="auto" w:fill="auto"/>
          </w:tcPr>
          <w:p w:rsidR="00854C43" w:rsidRPr="00AF34D1" w:rsidRDefault="008C24F2" w:rsidP="00854C43">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Umeren</w:t>
            </w:r>
          </w:p>
        </w:tc>
        <w:tc>
          <w:tcPr>
            <w:tcW w:w="4214" w:type="dxa"/>
            <w:shd w:val="clear" w:color="auto" w:fill="auto"/>
          </w:tcPr>
          <w:p w:rsidR="00854C43" w:rsidRPr="00AF34D1" w:rsidRDefault="00503D9B" w:rsidP="00183198">
            <w:pPr>
              <w:spacing w:before="100" w:beforeAutospacing="1" w:after="100" w:afterAutospacing="1"/>
              <w:jc w:val="both"/>
              <w:rPr>
                <w:rFonts w:ascii="Arial" w:eastAsia="Times New Roman" w:hAnsi="Arial" w:cs="Arial"/>
                <w:sz w:val="20"/>
                <w:szCs w:val="20"/>
              </w:rPr>
            </w:pPr>
            <w:r w:rsidRPr="00AF34D1">
              <w:rPr>
                <w:rFonts w:ascii="Arial" w:eastAsia="Times New Roman" w:hAnsi="Arial" w:cs="Times New Roman"/>
                <w:sz w:val="20"/>
              </w:rPr>
              <w:t>S</w:t>
            </w:r>
            <w:r w:rsidR="00183198" w:rsidRPr="00AF34D1">
              <w:rPr>
                <w:rFonts w:ascii="Arial" w:eastAsia="Times New Roman" w:hAnsi="Arial" w:cs="Times New Roman"/>
                <w:sz w:val="20"/>
              </w:rPr>
              <w:t>kladištenje i rukovanje gorivima, mazivima i drugim ugljovodonicima u kontrolisanom procesu; u slučaju zagađenja zemljišta izlivanjem, zagađeni sloj je potrebno ukloniti i odložiti na odobrene deponije, u skladu sa planovima upravljanja otpadom (PUO) izvođača.</w:t>
            </w:r>
          </w:p>
        </w:tc>
      </w:tr>
      <w:tr w:rsidR="00854C43" w:rsidRPr="00AF34D1" w:rsidTr="00854C43">
        <w:trPr>
          <w:cantSplit/>
          <w:trHeight w:val="340"/>
        </w:trPr>
        <w:tc>
          <w:tcPr>
            <w:tcW w:w="2998" w:type="dxa"/>
            <w:shd w:val="clear" w:color="auto" w:fill="auto"/>
          </w:tcPr>
          <w:p w:rsidR="00854C43" w:rsidRPr="00AF34D1" w:rsidRDefault="008C24F2" w:rsidP="00854C43">
            <w:pPr>
              <w:spacing w:before="100" w:beforeAutospacing="1" w:after="100" w:afterAutospacing="1"/>
              <w:jc w:val="left"/>
              <w:rPr>
                <w:rFonts w:ascii="Arial" w:eastAsia="Times New Roman" w:hAnsi="Arial" w:cs="Times New Roman"/>
                <w:sz w:val="20"/>
              </w:rPr>
            </w:pPr>
            <w:r w:rsidRPr="00AF34D1">
              <w:rPr>
                <w:rFonts w:ascii="Arial" w:eastAsia="Times New Roman" w:hAnsi="Arial" w:cs="Times New Roman"/>
                <w:sz w:val="20"/>
              </w:rPr>
              <w:t>Otpad</w:t>
            </w:r>
          </w:p>
        </w:tc>
        <w:tc>
          <w:tcPr>
            <w:tcW w:w="1793" w:type="dxa"/>
            <w:shd w:val="clear" w:color="auto" w:fill="auto"/>
          </w:tcPr>
          <w:p w:rsidR="00854C43" w:rsidRPr="00AF34D1" w:rsidRDefault="008C24F2" w:rsidP="00854C43">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Nizak</w:t>
            </w:r>
          </w:p>
        </w:tc>
        <w:tc>
          <w:tcPr>
            <w:tcW w:w="4214" w:type="dxa"/>
            <w:shd w:val="clear" w:color="auto" w:fill="auto"/>
          </w:tcPr>
          <w:p w:rsidR="00854C43" w:rsidRPr="00AF34D1" w:rsidRDefault="00183198" w:rsidP="00183198">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Obezbeđeno kroz upravljanje životnom sredinom – biće izrađen i primenjen plan upravljanja otpadom i otpadnim vodama. Sve aktivnosti se strogo sprovode u skladu sa Zakonom o upravljanju otpadom.</w:t>
            </w:r>
          </w:p>
        </w:tc>
      </w:tr>
      <w:tr w:rsidR="00854C43" w:rsidRPr="00AF34D1" w:rsidTr="00854C43">
        <w:trPr>
          <w:cantSplit/>
          <w:trHeight w:val="340"/>
        </w:trPr>
        <w:tc>
          <w:tcPr>
            <w:tcW w:w="2998" w:type="dxa"/>
            <w:shd w:val="clear" w:color="auto" w:fill="auto"/>
          </w:tcPr>
          <w:p w:rsidR="00854C43" w:rsidRPr="00AF34D1" w:rsidRDefault="008C24F2" w:rsidP="008C24F2">
            <w:pPr>
              <w:spacing w:before="100" w:beforeAutospacing="1" w:after="100" w:afterAutospacing="1"/>
              <w:jc w:val="left"/>
              <w:rPr>
                <w:rFonts w:ascii="Arial" w:eastAsia="Times New Roman" w:hAnsi="Arial" w:cs="Times New Roman"/>
                <w:sz w:val="20"/>
              </w:rPr>
            </w:pPr>
            <w:r w:rsidRPr="00AF34D1">
              <w:rPr>
                <w:rFonts w:ascii="Arial" w:eastAsia="Times New Roman" w:hAnsi="Arial" w:cs="Times New Roman"/>
                <w:sz w:val="20"/>
              </w:rPr>
              <w:t>Kumulativni uticaji</w:t>
            </w:r>
            <w:r w:rsidR="00854C43" w:rsidRPr="00AF34D1">
              <w:rPr>
                <w:rFonts w:ascii="Arial" w:eastAsia="Times New Roman" w:hAnsi="Arial" w:cs="Times New Roman"/>
                <w:sz w:val="20"/>
              </w:rPr>
              <w:t xml:space="preserve"> </w:t>
            </w:r>
          </w:p>
        </w:tc>
        <w:tc>
          <w:tcPr>
            <w:tcW w:w="1793" w:type="dxa"/>
            <w:shd w:val="clear" w:color="auto" w:fill="auto"/>
          </w:tcPr>
          <w:p w:rsidR="00854C43" w:rsidRPr="00AF34D1" w:rsidRDefault="008C24F2" w:rsidP="00854C43">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 xml:space="preserve">Umeren </w:t>
            </w:r>
            <w:r w:rsidR="00854C43" w:rsidRPr="00AF34D1">
              <w:rPr>
                <w:rFonts w:ascii="Arial" w:eastAsia="Times New Roman" w:hAnsi="Arial" w:cs="Times New Roman"/>
                <w:sz w:val="20"/>
              </w:rPr>
              <w:t>/</w:t>
            </w:r>
            <w:r w:rsidRPr="00AF34D1">
              <w:rPr>
                <w:rFonts w:ascii="Arial" w:eastAsia="Times New Roman" w:hAnsi="Arial" w:cs="Times New Roman"/>
                <w:sz w:val="20"/>
              </w:rPr>
              <w:t xml:space="preserve"> Nizak</w:t>
            </w:r>
          </w:p>
        </w:tc>
        <w:tc>
          <w:tcPr>
            <w:tcW w:w="4214" w:type="dxa"/>
            <w:shd w:val="clear" w:color="auto" w:fill="auto"/>
          </w:tcPr>
          <w:p w:rsidR="00854C43" w:rsidRPr="00AF34D1" w:rsidRDefault="00274AB5" w:rsidP="00274AB5">
            <w:pPr>
              <w:spacing w:before="100" w:beforeAutospacing="1" w:after="100" w:afterAutospacing="1"/>
              <w:jc w:val="both"/>
              <w:rPr>
                <w:rFonts w:ascii="Arial" w:eastAsia="Times New Roman" w:hAnsi="Arial" w:cs="Times New Roman"/>
                <w:sz w:val="20"/>
              </w:rPr>
            </w:pPr>
            <w:r w:rsidRPr="00AF34D1">
              <w:rPr>
                <w:rFonts w:ascii="Arial" w:eastAsia="Times New Roman" w:hAnsi="Arial" w:cs="Times New Roman"/>
                <w:sz w:val="20"/>
              </w:rPr>
              <w:t xml:space="preserve">Procena životne sredine i socijalnih pitanja će se sprovoditi u skladu sa </w:t>
            </w:r>
            <w:r w:rsidR="0072472F">
              <w:rPr>
                <w:rFonts w:ascii="Arial" w:eastAsia="Times New Roman" w:hAnsi="Arial" w:cs="Times New Roman"/>
                <w:sz w:val="20"/>
              </w:rPr>
              <w:t>ESS</w:t>
            </w:r>
            <w:r w:rsidRPr="00AF34D1">
              <w:rPr>
                <w:rFonts w:ascii="Arial" w:eastAsia="Times New Roman" w:hAnsi="Arial" w:cs="Times New Roman"/>
                <w:sz w:val="20"/>
              </w:rPr>
              <w:t xml:space="preserve">1 i razmotriće sve kumulativne rizike i uticaje na životnu sredinu i socijalna pitanja za predložene </w:t>
            </w:r>
            <w:r w:rsidR="00437AFA" w:rsidRPr="00AF34D1">
              <w:rPr>
                <w:rFonts w:ascii="Arial" w:eastAsia="Times New Roman" w:hAnsi="Arial" w:cs="Times New Roman"/>
                <w:sz w:val="20"/>
              </w:rPr>
              <w:t>pod-pr</w:t>
            </w:r>
            <w:r w:rsidRPr="00AF34D1">
              <w:rPr>
                <w:rFonts w:ascii="Arial" w:eastAsia="Times New Roman" w:hAnsi="Arial" w:cs="Times New Roman"/>
                <w:sz w:val="20"/>
              </w:rPr>
              <w:t xml:space="preserve">ojekte, kao i one koji su posebno identifikovani u </w:t>
            </w:r>
            <w:r w:rsidR="0072472F">
              <w:rPr>
                <w:rFonts w:ascii="Arial" w:eastAsia="Times New Roman" w:hAnsi="Arial" w:cs="Times New Roman"/>
                <w:sz w:val="20"/>
              </w:rPr>
              <w:t>ESS</w:t>
            </w:r>
            <w:r w:rsidRPr="00AF34D1">
              <w:rPr>
                <w:rFonts w:ascii="Arial" w:eastAsia="Times New Roman" w:hAnsi="Arial" w:cs="Times New Roman"/>
                <w:sz w:val="20"/>
              </w:rPr>
              <w:t xml:space="preserve"> 1 – 10.</w:t>
            </w:r>
          </w:p>
        </w:tc>
      </w:tr>
    </w:tbl>
    <w:p w:rsidR="009D21E5" w:rsidRPr="00AF34D1" w:rsidRDefault="009D21E5" w:rsidP="0041273E">
      <w:pPr>
        <w:jc w:val="both"/>
        <w:rPr>
          <w:rFonts w:ascii="Arial" w:hAnsi="Arial"/>
          <w:spacing w:val="-2"/>
          <w:sz w:val="20"/>
        </w:rPr>
      </w:pPr>
    </w:p>
    <w:p w:rsidR="00503D9B" w:rsidRPr="00AF34D1" w:rsidRDefault="00274AB5" w:rsidP="00274AB5">
      <w:pPr>
        <w:jc w:val="both"/>
        <w:rPr>
          <w:rFonts w:ascii="Arial" w:eastAsia="Arial" w:hAnsi="Arial" w:cs="Arial"/>
          <w:spacing w:val="-2"/>
          <w:sz w:val="20"/>
          <w:szCs w:val="20"/>
        </w:rPr>
      </w:pPr>
      <w:r w:rsidRPr="00AF34D1">
        <w:rPr>
          <w:rFonts w:ascii="Arial" w:eastAsia="Arial" w:hAnsi="Arial" w:cs="Arial"/>
          <w:spacing w:val="-2"/>
          <w:sz w:val="20"/>
          <w:szCs w:val="20"/>
        </w:rPr>
        <w:t>Kategorije rizika navedene u gornjoj tabeli su razrađene u sledećem odeljku ovog dokumenta</w:t>
      </w:r>
      <w:r w:rsidR="00503D9B" w:rsidRPr="00AF34D1">
        <w:rPr>
          <w:rFonts w:ascii="Arial" w:eastAsia="Arial" w:hAnsi="Arial" w:cs="Arial"/>
          <w:spacing w:val="-2"/>
          <w:sz w:val="20"/>
          <w:szCs w:val="20"/>
        </w:rPr>
        <w:t>.</w:t>
      </w:r>
    </w:p>
    <w:p w:rsidR="00503D9B" w:rsidRPr="00AF34D1" w:rsidRDefault="00503D9B" w:rsidP="0041273E">
      <w:pPr>
        <w:jc w:val="both"/>
        <w:rPr>
          <w:rFonts w:ascii="Arial" w:hAnsi="Arial"/>
          <w:spacing w:val="-2"/>
          <w:sz w:val="20"/>
        </w:rPr>
      </w:pPr>
    </w:p>
    <w:p w:rsidR="00883EBF" w:rsidRPr="00AF34D1" w:rsidRDefault="00883EBF">
      <w:pPr>
        <w:rPr>
          <w:rFonts w:ascii="Arial" w:eastAsiaTheme="majorEastAsia" w:hAnsi="Arial" w:cstheme="majorBidi"/>
          <w:bCs/>
          <w:spacing w:val="-2"/>
          <w:sz w:val="20"/>
          <w:szCs w:val="28"/>
        </w:rPr>
      </w:pPr>
      <w:bookmarkStart w:id="146" w:name="_Toc22226143"/>
      <w:r w:rsidRPr="00AF34D1">
        <w:rPr>
          <w:rFonts w:ascii="Arial" w:hAnsi="Arial"/>
          <w:b/>
          <w:spacing w:val="-2"/>
          <w:sz w:val="20"/>
        </w:rPr>
        <w:br w:type="page"/>
      </w:r>
    </w:p>
    <w:p w:rsidR="0041273E" w:rsidRPr="00AF34D1" w:rsidRDefault="00274AB5" w:rsidP="000D1326">
      <w:pPr>
        <w:pStyle w:val="Heading1"/>
        <w:keepNext w:val="0"/>
        <w:keepLines w:val="0"/>
        <w:numPr>
          <w:ilvl w:val="0"/>
          <w:numId w:val="31"/>
        </w:numPr>
        <w:tabs>
          <w:tab w:val="left" w:pos="426"/>
        </w:tabs>
        <w:snapToGrid w:val="0"/>
        <w:spacing w:before="0"/>
        <w:ind w:left="426" w:hanging="426"/>
        <w:jc w:val="both"/>
        <w:rPr>
          <w:rFonts w:ascii="Arial" w:hAnsi="Arial"/>
          <w:b w:val="0"/>
          <w:color w:val="auto"/>
          <w:spacing w:val="-2"/>
          <w:sz w:val="20"/>
        </w:rPr>
      </w:pPr>
      <w:bookmarkStart w:id="147" w:name="_Toc29735390"/>
      <w:r w:rsidRPr="00AF34D1">
        <w:rPr>
          <w:rFonts w:ascii="Arial" w:hAnsi="Arial"/>
          <w:b w:val="0"/>
          <w:color w:val="auto"/>
          <w:spacing w:val="-2"/>
          <w:sz w:val="20"/>
        </w:rPr>
        <w:lastRenderedPageBreak/>
        <w:t>U</w:t>
      </w:r>
      <w:r w:rsidR="0072472F">
        <w:rPr>
          <w:rFonts w:ascii="Arial" w:hAnsi="Arial"/>
          <w:b w:val="0"/>
          <w:color w:val="auto"/>
          <w:spacing w:val="-2"/>
          <w:sz w:val="20"/>
        </w:rPr>
        <w:t>RP</w:t>
      </w:r>
      <w:r w:rsidRPr="00AF34D1">
        <w:rPr>
          <w:rFonts w:ascii="Arial" w:hAnsi="Arial"/>
          <w:b w:val="0"/>
          <w:color w:val="auto"/>
          <w:spacing w:val="-2"/>
          <w:sz w:val="20"/>
        </w:rPr>
        <w:t>AVLJANJE RIZIKOM PO ŽIVOTNU SREDINU I SOCIJALNA PITANJA</w:t>
      </w:r>
      <w:bookmarkEnd w:id="146"/>
      <w:bookmarkEnd w:id="147"/>
    </w:p>
    <w:p w:rsidR="0041273E" w:rsidRPr="00AF34D1" w:rsidRDefault="0041273E" w:rsidP="0041273E">
      <w:pPr>
        <w:spacing w:after="0"/>
        <w:jc w:val="both"/>
        <w:rPr>
          <w:rFonts w:ascii="Arial" w:hAnsi="Arial" w:cs="Arial"/>
          <w:sz w:val="20"/>
          <w:szCs w:val="20"/>
        </w:rPr>
      </w:pPr>
    </w:p>
    <w:p w:rsidR="0041273E" w:rsidRPr="00AF34D1" w:rsidRDefault="00274AB5" w:rsidP="000D1326">
      <w:pPr>
        <w:numPr>
          <w:ilvl w:val="1"/>
          <w:numId w:val="31"/>
        </w:numPr>
        <w:tabs>
          <w:tab w:val="left" w:pos="567"/>
        </w:tabs>
        <w:snapToGrid w:val="0"/>
        <w:ind w:left="567" w:hanging="567"/>
        <w:jc w:val="both"/>
        <w:outlineLvl w:val="1"/>
        <w:rPr>
          <w:rFonts w:ascii="Arial" w:hAnsi="Arial"/>
          <w:sz w:val="20"/>
        </w:rPr>
      </w:pPr>
      <w:bookmarkStart w:id="148" w:name="_bookmark35"/>
      <w:bookmarkStart w:id="149" w:name="_Toc22226144"/>
      <w:bookmarkStart w:id="150" w:name="_Toc29735391"/>
      <w:bookmarkEnd w:id="148"/>
      <w:r w:rsidRPr="00AF34D1">
        <w:rPr>
          <w:rFonts w:ascii="Arial" w:hAnsi="Arial"/>
          <w:sz w:val="20"/>
        </w:rPr>
        <w:t xml:space="preserve">Klasifikacija rizika prema </w:t>
      </w:r>
      <w:r w:rsidR="0072472F">
        <w:rPr>
          <w:rFonts w:ascii="Arial" w:hAnsi="Arial"/>
          <w:sz w:val="20"/>
        </w:rPr>
        <w:t>ESMP</w:t>
      </w:r>
      <w:r w:rsidRPr="00AF34D1">
        <w:rPr>
          <w:rFonts w:ascii="Arial" w:hAnsi="Arial"/>
          <w:sz w:val="20"/>
        </w:rPr>
        <w:t xml:space="preserve"> SB</w:t>
      </w:r>
      <w:bookmarkEnd w:id="149"/>
      <w:bookmarkEnd w:id="150"/>
    </w:p>
    <w:p w:rsidR="00274AB5" w:rsidRPr="00AF34D1" w:rsidRDefault="00274AB5" w:rsidP="00977C72">
      <w:pPr>
        <w:widowControl w:val="0"/>
        <w:snapToGrid w:val="0"/>
        <w:ind w:right="49"/>
        <w:jc w:val="both"/>
        <w:rPr>
          <w:rFonts w:ascii="Arial" w:eastAsia="Arial" w:hAnsi="Arial" w:cs="Arial"/>
          <w:sz w:val="20"/>
          <w:szCs w:val="20"/>
        </w:rPr>
      </w:pPr>
      <w:r w:rsidRPr="00AF34D1">
        <w:rPr>
          <w:rFonts w:ascii="Arial" w:eastAsia="Arial" w:hAnsi="Arial" w:cs="Arial"/>
          <w:sz w:val="20"/>
          <w:szCs w:val="20"/>
        </w:rPr>
        <w:t xml:space="preserve">U okviru procedura za životnu sredinu i socijalna pitanja, Klijent će usvojiti sistem kategorizacije SB za </w:t>
      </w:r>
      <w:r w:rsidR="00437AFA" w:rsidRPr="00AF34D1">
        <w:rPr>
          <w:rFonts w:ascii="Arial" w:eastAsia="Arial" w:hAnsi="Arial" w:cs="Arial"/>
          <w:sz w:val="20"/>
          <w:szCs w:val="20"/>
        </w:rPr>
        <w:t>pod-pr</w:t>
      </w:r>
      <w:r w:rsidRPr="00AF34D1">
        <w:rPr>
          <w:rFonts w:ascii="Arial" w:eastAsia="Arial" w:hAnsi="Arial" w:cs="Arial"/>
          <w:sz w:val="20"/>
          <w:szCs w:val="20"/>
        </w:rPr>
        <w:t xml:space="preserve">ojekte sa jasno definisanim kategorijama rizika prema novom </w:t>
      </w:r>
      <w:r w:rsidR="0072472F">
        <w:rPr>
          <w:rFonts w:ascii="Arial" w:eastAsia="Arial" w:hAnsi="Arial" w:cs="Arial"/>
          <w:sz w:val="20"/>
          <w:szCs w:val="20"/>
        </w:rPr>
        <w:t>ESF</w:t>
      </w:r>
      <w:r w:rsidRPr="00AF34D1">
        <w:rPr>
          <w:rFonts w:ascii="Arial" w:eastAsia="Arial" w:hAnsi="Arial" w:cs="Arial"/>
          <w:sz w:val="20"/>
          <w:szCs w:val="20"/>
        </w:rPr>
        <w:t xml:space="preserve">. Kategorizacija rizika će pružiti informacije za obim i prerodu prethodnih provera agencije za implementaciju u oblasti životne sredine i socijalnih pitanja i upravljanje rizikom na </w:t>
      </w:r>
      <w:r w:rsidR="00437AFA" w:rsidRPr="00AF34D1">
        <w:rPr>
          <w:rFonts w:ascii="Arial" w:eastAsia="Arial" w:hAnsi="Arial" w:cs="Arial"/>
          <w:sz w:val="20"/>
          <w:szCs w:val="20"/>
        </w:rPr>
        <w:t>pod-pr</w:t>
      </w:r>
      <w:r w:rsidRPr="00AF34D1">
        <w:rPr>
          <w:rFonts w:ascii="Arial" w:eastAsia="Arial" w:hAnsi="Arial" w:cs="Arial"/>
          <w:sz w:val="20"/>
          <w:szCs w:val="20"/>
        </w:rPr>
        <w:t>ojektima.</w:t>
      </w:r>
    </w:p>
    <w:p w:rsidR="00274AB5" w:rsidRPr="00AF34D1" w:rsidRDefault="00274AB5" w:rsidP="00977C72">
      <w:pPr>
        <w:widowControl w:val="0"/>
        <w:snapToGrid w:val="0"/>
        <w:ind w:right="49"/>
        <w:jc w:val="both"/>
        <w:rPr>
          <w:rFonts w:ascii="Arial" w:eastAsia="Arial" w:hAnsi="Arial" w:cs="Arial"/>
          <w:sz w:val="20"/>
          <w:szCs w:val="20"/>
        </w:rPr>
      </w:pPr>
      <w:r w:rsidRPr="00AF34D1">
        <w:rPr>
          <w:rFonts w:ascii="Arial" w:eastAsia="Arial" w:hAnsi="Arial" w:cs="Arial"/>
          <w:sz w:val="20"/>
          <w:szCs w:val="20"/>
        </w:rPr>
        <w:t>Banka klasifikuje projekte u jednu od četiri grupa, i to projekte:</w:t>
      </w:r>
    </w:p>
    <w:p w:rsidR="00274AB5" w:rsidRPr="00AF34D1" w:rsidRDefault="00274AB5"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Visokog rizika</w:t>
      </w:r>
    </w:p>
    <w:p w:rsidR="00274AB5" w:rsidRPr="00AF34D1" w:rsidRDefault="00274AB5"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Značajnog rizika</w:t>
      </w:r>
    </w:p>
    <w:p w:rsidR="00274AB5" w:rsidRPr="00AF34D1" w:rsidRDefault="00274AB5"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Umerenog rizika</w:t>
      </w:r>
    </w:p>
    <w:p w:rsidR="00274AB5" w:rsidRPr="00AF34D1" w:rsidRDefault="00274AB5"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Niskog rizika.</w:t>
      </w:r>
    </w:p>
    <w:p w:rsidR="00274AB5" w:rsidRPr="00AF34D1" w:rsidRDefault="00274AB5" w:rsidP="0041273E">
      <w:pPr>
        <w:jc w:val="both"/>
        <w:rPr>
          <w:rFonts w:ascii="Arial" w:eastAsia="Times New Roman" w:hAnsi="Arial" w:cs="Arial"/>
          <w:sz w:val="20"/>
          <w:szCs w:val="20"/>
        </w:rPr>
      </w:pPr>
      <w:r w:rsidRPr="00AF34D1">
        <w:rPr>
          <w:rFonts w:ascii="Arial" w:eastAsia="Times New Roman" w:hAnsi="Arial" w:cs="Arial"/>
          <w:sz w:val="20"/>
          <w:szCs w:val="20"/>
        </w:rPr>
        <w:t>Da bi se utvrdila odgovarajuća klasifikacija rizika, Banka razmatra relevantna pitanja, kao što su:</w:t>
      </w:r>
    </w:p>
    <w:p w:rsidR="00274AB5" w:rsidRPr="00AF34D1" w:rsidRDefault="00274AB5"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Tip, lokacija, osetljivost i obim projekta,</w:t>
      </w:r>
    </w:p>
    <w:p w:rsidR="00274AB5" w:rsidRPr="00AF34D1" w:rsidRDefault="00274AB5"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Priroda i veličina potencijalnih rizika i uticaja na životnu sredinu i socijalna pitanja, kao i </w:t>
      </w:r>
    </w:p>
    <w:p w:rsidR="00274AB5" w:rsidRPr="00AF34D1" w:rsidRDefault="00274AB5"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Kapacitet i posvećenost Zajmoprimca (kao i svih ostalih agencija koje su nadležne za implementaciju projekta) za upravljanje rizicima i uticajima na životnu sredinu i socijalna pitanja, na način koji je u skladu sa </w:t>
      </w:r>
      <w:r w:rsidR="0072472F">
        <w:rPr>
          <w:rFonts w:ascii="Arial" w:eastAsia="SimSun" w:hAnsi="Arial" w:cs="Arial"/>
          <w:sz w:val="20"/>
          <w:szCs w:val="20"/>
        </w:rPr>
        <w:t>ESS</w:t>
      </w:r>
      <w:r w:rsidRPr="00AF34D1">
        <w:rPr>
          <w:rFonts w:ascii="Arial" w:eastAsia="SimSun" w:hAnsi="Arial" w:cs="Arial"/>
          <w:sz w:val="20"/>
          <w:szCs w:val="20"/>
        </w:rPr>
        <w:t>.</w:t>
      </w:r>
    </w:p>
    <w:p w:rsidR="00274AB5" w:rsidRPr="00AF34D1" w:rsidRDefault="00EA5074" w:rsidP="00721E83">
      <w:pPr>
        <w:jc w:val="both"/>
        <w:rPr>
          <w:rFonts w:ascii="Arial" w:eastAsia="Times New Roman" w:hAnsi="Arial" w:cs="Arial"/>
          <w:sz w:val="20"/>
          <w:szCs w:val="20"/>
        </w:rPr>
      </w:pPr>
      <w:r w:rsidRPr="00AF34D1">
        <w:rPr>
          <w:rFonts w:ascii="Arial" w:eastAsia="Times New Roman" w:hAnsi="Arial" w:cs="Arial"/>
          <w:sz w:val="20"/>
          <w:szCs w:val="20"/>
        </w:rPr>
        <w:t>Ostale oblasti rizika takođe mogu biti od značaja za sprovođenje mera, kao i za rezultate mera za ublažavanje uticaja na životnu sredinu i socijalna pitanja, u zavisnosti od konkretnog projekta i konteksta. Ovo može da obuhvata pravni i institucionalni okvir, prirodu ublažavanja i predložene tehnologije, rukovodeće strukture i zakonsku regulativu, kao i pitanja u vezi sa stabilnošću, sukobima ili bezbednošću. Banka objavljuje klasifikaciju projekta i osnovu za takvu klasifikaciju na svom veb sajtu i u projektnoj dokumentaciji.</w:t>
      </w:r>
    </w:p>
    <w:p w:rsidR="00EA5074" w:rsidRPr="00AF34D1" w:rsidRDefault="00EA5074" w:rsidP="00721E83">
      <w:pPr>
        <w:jc w:val="both"/>
        <w:rPr>
          <w:rFonts w:ascii="Arial" w:eastAsia="Times New Roman" w:hAnsi="Arial" w:cs="Arial"/>
          <w:sz w:val="20"/>
          <w:szCs w:val="20"/>
        </w:rPr>
      </w:pPr>
      <w:r w:rsidRPr="00AF34D1">
        <w:rPr>
          <w:rFonts w:ascii="Arial" w:eastAsia="Times New Roman" w:hAnsi="Arial" w:cs="Arial"/>
          <w:sz w:val="20"/>
          <w:szCs w:val="20"/>
        </w:rPr>
        <w:t xml:space="preserve">SB je klasifikovala projekat kao projekat visokog rizika u fazi pripreme projekta, uzimajući u obzir moguće uticaje na životnu sredinu i socijalna pitanja i prirodu intervencija. Međutim, imajući u  vidu spisak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ojekata u Srbiji koji su predloženi za finansiranje u okviru projekta SDIP (Prilog 01), očekuje se da će tokom implementacije projekta na lokacijama sa različitom senzitivnošću životne sredine / socijalnih pitanja postojati različiti uticaji na životnu sredinu, te će se različitim </w:t>
      </w:r>
      <w:r w:rsidR="00437AFA" w:rsidRPr="00AF34D1">
        <w:rPr>
          <w:rFonts w:ascii="Arial" w:eastAsia="Times New Roman" w:hAnsi="Arial" w:cs="Arial"/>
          <w:sz w:val="20"/>
          <w:szCs w:val="20"/>
        </w:rPr>
        <w:t>pod-pr</w:t>
      </w:r>
      <w:r w:rsidRPr="00AF34D1">
        <w:rPr>
          <w:rFonts w:ascii="Arial" w:eastAsia="Times New Roman" w:hAnsi="Arial" w:cs="Arial"/>
          <w:sz w:val="20"/>
          <w:szCs w:val="20"/>
        </w:rPr>
        <w:t>ojektima u postupku skrininga projekata dodeljivati različite kategorije rizika (nizak, umeren, značajan i  visok).</w:t>
      </w:r>
    </w:p>
    <w:p w:rsidR="00977C72" w:rsidRPr="00AF34D1" w:rsidRDefault="00EA5074" w:rsidP="000D1326">
      <w:pPr>
        <w:numPr>
          <w:ilvl w:val="1"/>
          <w:numId w:val="31"/>
        </w:numPr>
        <w:tabs>
          <w:tab w:val="left" w:pos="567"/>
        </w:tabs>
        <w:snapToGrid w:val="0"/>
        <w:ind w:left="567" w:hanging="567"/>
        <w:jc w:val="both"/>
        <w:outlineLvl w:val="1"/>
        <w:rPr>
          <w:rFonts w:ascii="Arial" w:hAnsi="Arial"/>
          <w:sz w:val="20"/>
        </w:rPr>
      </w:pPr>
      <w:bookmarkStart w:id="151" w:name="_Toc29735392"/>
      <w:r w:rsidRPr="00AF34D1">
        <w:rPr>
          <w:rFonts w:ascii="Arial" w:hAnsi="Arial"/>
          <w:sz w:val="20"/>
        </w:rPr>
        <w:t>Upravljanje rizikom po životnu sredinu i socijalna pitanja Svetske banke</w:t>
      </w:r>
      <w:bookmarkEnd w:id="151"/>
      <w:r w:rsidR="00B35264" w:rsidRPr="00AF34D1">
        <w:rPr>
          <w:rFonts w:ascii="Arial" w:hAnsi="Arial"/>
          <w:sz w:val="20"/>
        </w:rPr>
        <w:t xml:space="preserve"> </w:t>
      </w:r>
    </w:p>
    <w:p w:rsidR="00977C72" w:rsidRPr="00AF34D1" w:rsidRDefault="0072472F"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52" w:name="_Toc29735393"/>
      <w:r>
        <w:rPr>
          <w:rFonts w:ascii="Arial" w:eastAsia="Arial" w:hAnsi="Arial" w:cs="Arial"/>
          <w:spacing w:val="-1"/>
          <w:sz w:val="20"/>
          <w:szCs w:val="20"/>
        </w:rPr>
        <w:t>ESS</w:t>
      </w:r>
      <w:r w:rsidR="00977C72" w:rsidRPr="00AF34D1">
        <w:rPr>
          <w:rFonts w:ascii="Arial" w:eastAsia="Arial" w:hAnsi="Arial" w:cs="Arial"/>
          <w:spacing w:val="-1"/>
          <w:sz w:val="20"/>
          <w:szCs w:val="20"/>
        </w:rPr>
        <w:t xml:space="preserve"> 1 - </w:t>
      </w:r>
      <w:r w:rsidR="00EA5074" w:rsidRPr="00AF34D1">
        <w:rPr>
          <w:rFonts w:ascii="Arial" w:hAnsi="Arial" w:cs="Arial"/>
          <w:bCs/>
          <w:sz w:val="20"/>
          <w:szCs w:val="20"/>
        </w:rPr>
        <w:t>Procena i upravljanje rizicima i uticajima na životnu sredinu i socijalna pitanja</w:t>
      </w:r>
      <w:bookmarkEnd w:id="152"/>
    </w:p>
    <w:p w:rsidR="00EA5074" w:rsidRPr="00AF34D1" w:rsidRDefault="00EA5074" w:rsidP="00977C72">
      <w:pPr>
        <w:jc w:val="both"/>
        <w:rPr>
          <w:rFonts w:ascii="Arial" w:eastAsia="Times New Roman" w:hAnsi="Arial" w:cs="Arial"/>
          <w:sz w:val="20"/>
          <w:szCs w:val="20"/>
        </w:rPr>
      </w:pPr>
      <w:r w:rsidRPr="00AF34D1">
        <w:rPr>
          <w:rFonts w:ascii="Arial" w:eastAsia="Times New Roman" w:hAnsi="Arial" w:cs="Arial"/>
          <w:sz w:val="20"/>
          <w:szCs w:val="20"/>
        </w:rPr>
        <w:t>Pregled relevantnosti ovog standarda za Projekat:</w:t>
      </w:r>
    </w:p>
    <w:p w:rsidR="00EA5074" w:rsidRPr="00AF34D1" w:rsidRDefault="00EA5074" w:rsidP="00977C72">
      <w:pPr>
        <w:jc w:val="both"/>
        <w:rPr>
          <w:rFonts w:ascii="Arial" w:eastAsia="Times New Roman" w:hAnsi="Arial" w:cs="Arial"/>
          <w:sz w:val="20"/>
          <w:szCs w:val="20"/>
        </w:rPr>
      </w:pPr>
      <w:r w:rsidRPr="00AF34D1">
        <w:rPr>
          <w:rFonts w:ascii="Arial" w:eastAsia="Times New Roman" w:hAnsi="Arial" w:cs="Arial"/>
          <w:sz w:val="20"/>
          <w:szCs w:val="20"/>
        </w:rPr>
        <w:t>U cilju rešavanja rizika, pripremljeni su sledeći instrumenti: (i) Okvir za upravljanje životnom sredinom i socijalnim pitanjima (</w:t>
      </w:r>
      <w:r w:rsidR="0072472F">
        <w:rPr>
          <w:rFonts w:ascii="Arial" w:eastAsia="Times New Roman" w:hAnsi="Arial" w:cs="Arial"/>
          <w:sz w:val="20"/>
          <w:szCs w:val="20"/>
        </w:rPr>
        <w:t>ESMP</w:t>
      </w:r>
      <w:r w:rsidRPr="00AF34D1">
        <w:rPr>
          <w:rFonts w:ascii="Arial" w:eastAsia="Times New Roman" w:hAnsi="Arial" w:cs="Arial"/>
          <w:sz w:val="20"/>
          <w:szCs w:val="20"/>
        </w:rPr>
        <w:t>); (ii) Plan angažovanja zainteresovanih strana (</w:t>
      </w:r>
      <w:r w:rsidR="0072472F">
        <w:rPr>
          <w:rFonts w:ascii="Arial" w:eastAsia="Times New Roman" w:hAnsi="Arial" w:cs="Arial"/>
          <w:sz w:val="20"/>
          <w:szCs w:val="20"/>
        </w:rPr>
        <w:t>SEP</w:t>
      </w:r>
      <w:r w:rsidRPr="00AF34D1">
        <w:rPr>
          <w:rFonts w:ascii="Arial" w:eastAsia="Times New Roman" w:hAnsi="Arial" w:cs="Arial"/>
          <w:sz w:val="20"/>
          <w:szCs w:val="20"/>
        </w:rPr>
        <w:t>); i (v) Procedure za upravljanje radom (</w:t>
      </w:r>
      <w:r w:rsidR="0072472F">
        <w:rPr>
          <w:rFonts w:ascii="Arial" w:eastAsia="Times New Roman" w:hAnsi="Arial" w:cs="Arial"/>
          <w:sz w:val="20"/>
          <w:szCs w:val="20"/>
        </w:rPr>
        <w:t>LMP</w:t>
      </w:r>
      <w:r w:rsidRPr="00AF34D1">
        <w:rPr>
          <w:rFonts w:ascii="Arial" w:eastAsia="Times New Roman" w:hAnsi="Arial" w:cs="Arial"/>
          <w:sz w:val="20"/>
          <w:szCs w:val="20"/>
        </w:rPr>
        <w:t xml:space="preserve">), izrađene kao nezavisan dokument koji odgovara riziku koji se pripisuje radu. </w:t>
      </w:r>
      <w:r w:rsidR="0072472F">
        <w:rPr>
          <w:rFonts w:ascii="Arial" w:eastAsia="Times New Roman" w:hAnsi="Arial" w:cs="Arial"/>
          <w:sz w:val="20"/>
          <w:szCs w:val="20"/>
        </w:rPr>
        <w:t>ESMP</w:t>
      </w:r>
      <w:r w:rsidRPr="00AF34D1">
        <w:rPr>
          <w:rFonts w:ascii="Arial" w:eastAsia="Times New Roman" w:hAnsi="Arial" w:cs="Arial"/>
          <w:sz w:val="20"/>
          <w:szCs w:val="20"/>
        </w:rPr>
        <w:t xml:space="preserve"> obuhvata primenljive standarde </w:t>
      </w:r>
      <w:r w:rsidR="0072472F">
        <w:rPr>
          <w:rFonts w:ascii="Arial" w:eastAsia="Times New Roman" w:hAnsi="Arial" w:cs="Arial"/>
          <w:sz w:val="20"/>
          <w:szCs w:val="20"/>
        </w:rPr>
        <w:t>ESF</w:t>
      </w:r>
      <w:r w:rsidRPr="00AF34D1">
        <w:rPr>
          <w:rFonts w:ascii="Arial" w:eastAsia="Times New Roman" w:hAnsi="Arial" w:cs="Arial"/>
          <w:sz w:val="20"/>
          <w:szCs w:val="20"/>
        </w:rPr>
        <w:t xml:space="preserve"> i Smernice za životnu sredinu, zdravlje i sigurnost Svetske banke. </w:t>
      </w:r>
      <w:r w:rsidR="0072472F">
        <w:rPr>
          <w:rFonts w:ascii="Arial" w:eastAsia="Times New Roman" w:hAnsi="Arial" w:cs="Arial"/>
          <w:sz w:val="20"/>
          <w:szCs w:val="20"/>
        </w:rPr>
        <w:t>ESMP</w:t>
      </w:r>
      <w:r w:rsidRPr="00AF34D1">
        <w:rPr>
          <w:rFonts w:ascii="Arial" w:eastAsia="Times New Roman" w:hAnsi="Arial" w:cs="Arial"/>
          <w:sz w:val="20"/>
          <w:szCs w:val="20"/>
        </w:rPr>
        <w:t xml:space="preserve"> sadrži kontrolne liste za utvrđivanje gde i kada će biti potrebne Procene uticaja / planovi upravljanja životnom sredinom i socijalnim pitanjima (PUŽS / PzUŽS) za konkretne lokacije. </w:t>
      </w:r>
      <w:r w:rsidR="0072472F">
        <w:rPr>
          <w:rFonts w:ascii="Arial" w:eastAsia="Times New Roman" w:hAnsi="Arial" w:cs="Arial"/>
          <w:sz w:val="20"/>
          <w:szCs w:val="20"/>
        </w:rPr>
        <w:t>ESMP</w:t>
      </w:r>
      <w:r w:rsidRPr="00AF34D1">
        <w:rPr>
          <w:rFonts w:ascii="Arial" w:eastAsia="Times New Roman" w:hAnsi="Arial" w:cs="Arial"/>
          <w:sz w:val="20"/>
          <w:szCs w:val="20"/>
        </w:rPr>
        <w:t xml:space="preserve"> takođe sadrži generičke kontrolne liste za PzUŽS za svaki tip građevinskih radova male razmere koji je predviđen projektom. </w:t>
      </w:r>
    </w:p>
    <w:p w:rsidR="00977C72" w:rsidRPr="00AF34D1" w:rsidRDefault="00977C72" w:rsidP="00977C72">
      <w:pPr>
        <w:jc w:val="both"/>
        <w:rPr>
          <w:rFonts w:ascii="Arial" w:eastAsia="Times New Roman" w:hAnsi="Arial" w:cs="Arial"/>
          <w:sz w:val="20"/>
          <w:szCs w:val="20"/>
        </w:rPr>
      </w:pPr>
      <w:r w:rsidRPr="00AF34D1">
        <w:rPr>
          <w:rFonts w:ascii="Arial" w:eastAsia="Times New Roman" w:hAnsi="Arial" w:cs="Arial"/>
          <w:sz w:val="20"/>
          <w:szCs w:val="20"/>
        </w:rPr>
        <w:t xml:space="preserve"> </w:t>
      </w:r>
    </w:p>
    <w:tbl>
      <w:tblPr>
        <w:tblStyle w:val="TableGrid16"/>
        <w:tblW w:w="0" w:type="auto"/>
        <w:jc w:val="center"/>
        <w:tblCellMar>
          <w:top w:w="28" w:type="dxa"/>
          <w:left w:w="28" w:type="dxa"/>
          <w:bottom w:w="28" w:type="dxa"/>
          <w:right w:w="28" w:type="dxa"/>
        </w:tblCellMar>
        <w:tblLook w:val="04A0" w:firstRow="1" w:lastRow="0" w:firstColumn="1" w:lastColumn="0" w:noHBand="0" w:noVBand="1"/>
      </w:tblPr>
      <w:tblGrid>
        <w:gridCol w:w="1328"/>
        <w:gridCol w:w="4187"/>
        <w:gridCol w:w="1057"/>
        <w:gridCol w:w="1134"/>
        <w:gridCol w:w="1962"/>
      </w:tblGrid>
      <w:tr w:rsidR="00977C72" w:rsidRPr="00AF34D1" w:rsidTr="004432F3">
        <w:trPr>
          <w:trHeight w:val="284"/>
          <w:tblHeader/>
          <w:jc w:val="center"/>
        </w:trPr>
        <w:tc>
          <w:tcPr>
            <w:tcW w:w="1328" w:type="dxa"/>
            <w:shd w:val="clear" w:color="auto" w:fill="D9D9D9" w:themeFill="background1" w:themeFillShade="D9"/>
            <w:vAlign w:val="center"/>
          </w:tcPr>
          <w:p w:rsidR="00977C72" w:rsidRPr="00AF34D1" w:rsidRDefault="00EA5074" w:rsidP="00721E83">
            <w:pPr>
              <w:jc w:val="center"/>
              <w:rPr>
                <w:rFonts w:ascii="Arial" w:hAnsi="Arial" w:cs="Arial"/>
                <w:sz w:val="20"/>
                <w:szCs w:val="20"/>
              </w:rPr>
            </w:pPr>
            <w:r w:rsidRPr="00AF34D1">
              <w:rPr>
                <w:rFonts w:ascii="Arial" w:hAnsi="Arial" w:cs="Arial"/>
                <w:sz w:val="20"/>
                <w:szCs w:val="20"/>
              </w:rPr>
              <w:t>Broj</w:t>
            </w:r>
          </w:p>
        </w:tc>
        <w:tc>
          <w:tcPr>
            <w:tcW w:w="4187" w:type="dxa"/>
            <w:shd w:val="clear" w:color="auto" w:fill="D9D9D9" w:themeFill="background1" w:themeFillShade="D9"/>
            <w:vAlign w:val="center"/>
          </w:tcPr>
          <w:p w:rsidR="00977C72" w:rsidRPr="00AF34D1" w:rsidRDefault="0072472F" w:rsidP="00EA5074">
            <w:pPr>
              <w:jc w:val="center"/>
              <w:rPr>
                <w:rFonts w:ascii="Arial" w:hAnsi="Arial" w:cs="Arial"/>
                <w:sz w:val="20"/>
                <w:szCs w:val="20"/>
              </w:rPr>
            </w:pPr>
            <w:r>
              <w:rPr>
                <w:rFonts w:ascii="Arial" w:hAnsi="Arial" w:cs="Arial"/>
                <w:sz w:val="20"/>
                <w:szCs w:val="20"/>
              </w:rPr>
              <w:t>ESS</w:t>
            </w:r>
            <w:r w:rsidR="00EA5074" w:rsidRPr="00AF34D1">
              <w:rPr>
                <w:rFonts w:ascii="Arial" w:hAnsi="Arial" w:cs="Arial"/>
                <w:sz w:val="20"/>
                <w:szCs w:val="20"/>
              </w:rPr>
              <w:t xml:space="preserve"> SB od značaja za projekat SDIP</w:t>
            </w:r>
          </w:p>
        </w:tc>
        <w:tc>
          <w:tcPr>
            <w:tcW w:w="1057" w:type="dxa"/>
            <w:shd w:val="clear" w:color="auto" w:fill="D9D9D9" w:themeFill="background1" w:themeFillShade="D9"/>
            <w:vAlign w:val="center"/>
          </w:tcPr>
          <w:p w:rsidR="00977C72" w:rsidRPr="00AF34D1" w:rsidRDefault="00EA5074" w:rsidP="00721E83">
            <w:pPr>
              <w:jc w:val="center"/>
              <w:rPr>
                <w:rFonts w:ascii="Arial" w:hAnsi="Arial" w:cs="Arial"/>
                <w:sz w:val="20"/>
                <w:szCs w:val="20"/>
              </w:rPr>
            </w:pPr>
            <w:r w:rsidRPr="00AF34D1">
              <w:rPr>
                <w:rFonts w:ascii="Arial" w:hAnsi="Arial" w:cs="Arial"/>
                <w:sz w:val="20"/>
                <w:szCs w:val="20"/>
              </w:rPr>
              <w:t>D</w:t>
            </w:r>
          </w:p>
        </w:tc>
        <w:tc>
          <w:tcPr>
            <w:tcW w:w="1134" w:type="dxa"/>
            <w:shd w:val="clear" w:color="auto" w:fill="D9D9D9" w:themeFill="background1" w:themeFillShade="D9"/>
            <w:vAlign w:val="center"/>
          </w:tcPr>
          <w:p w:rsidR="00977C72" w:rsidRPr="00AF34D1" w:rsidRDefault="00EA5074" w:rsidP="00721E83">
            <w:pPr>
              <w:jc w:val="center"/>
              <w:rPr>
                <w:rFonts w:ascii="Arial" w:hAnsi="Arial" w:cs="Arial"/>
                <w:sz w:val="20"/>
                <w:szCs w:val="20"/>
              </w:rPr>
            </w:pPr>
            <w:r w:rsidRPr="00AF34D1">
              <w:rPr>
                <w:rFonts w:ascii="Arial" w:hAnsi="Arial" w:cs="Arial"/>
                <w:sz w:val="20"/>
                <w:szCs w:val="20"/>
              </w:rPr>
              <w:t>N</w:t>
            </w:r>
          </w:p>
        </w:tc>
        <w:tc>
          <w:tcPr>
            <w:tcW w:w="1962" w:type="dxa"/>
            <w:shd w:val="clear" w:color="auto" w:fill="D9D9D9" w:themeFill="background1" w:themeFillShade="D9"/>
            <w:vAlign w:val="center"/>
          </w:tcPr>
          <w:p w:rsidR="00977C72" w:rsidRPr="00AF34D1" w:rsidRDefault="00EA5074" w:rsidP="00721E83">
            <w:pPr>
              <w:jc w:val="center"/>
              <w:rPr>
                <w:rFonts w:ascii="Arial" w:hAnsi="Arial" w:cs="Arial"/>
                <w:sz w:val="20"/>
                <w:szCs w:val="20"/>
              </w:rPr>
            </w:pPr>
            <w:r w:rsidRPr="00AF34D1">
              <w:rPr>
                <w:rFonts w:ascii="Arial" w:hAnsi="Arial" w:cs="Arial"/>
                <w:sz w:val="20"/>
                <w:szCs w:val="20"/>
              </w:rPr>
              <w:t>Nivo</w:t>
            </w:r>
          </w:p>
        </w:tc>
      </w:tr>
      <w:tr w:rsidR="00977C72" w:rsidRPr="00AF34D1" w:rsidTr="00BE14FA">
        <w:trPr>
          <w:trHeight w:val="284"/>
          <w:jc w:val="center"/>
        </w:trPr>
        <w:tc>
          <w:tcPr>
            <w:tcW w:w="1328" w:type="dxa"/>
          </w:tcPr>
          <w:p w:rsidR="00977C72" w:rsidRPr="00AF34D1" w:rsidRDefault="00977C72" w:rsidP="00721E83">
            <w:pPr>
              <w:jc w:val="both"/>
              <w:rPr>
                <w:rFonts w:ascii="Arial" w:hAnsi="Arial" w:cs="Arial"/>
                <w:sz w:val="20"/>
                <w:szCs w:val="20"/>
              </w:rPr>
            </w:pPr>
            <w:r w:rsidRPr="00AF34D1">
              <w:rPr>
                <w:rFonts w:ascii="Arial" w:hAnsi="Arial" w:cs="Arial"/>
                <w:sz w:val="20"/>
                <w:szCs w:val="20"/>
              </w:rPr>
              <w:t>1</w:t>
            </w:r>
          </w:p>
        </w:tc>
        <w:tc>
          <w:tcPr>
            <w:tcW w:w="4187" w:type="dxa"/>
          </w:tcPr>
          <w:p w:rsidR="00977C72" w:rsidRPr="00AF34D1" w:rsidRDefault="0072472F" w:rsidP="00721E83">
            <w:pPr>
              <w:jc w:val="both"/>
              <w:rPr>
                <w:rFonts w:ascii="Arial" w:hAnsi="Arial" w:cs="Arial"/>
                <w:sz w:val="20"/>
                <w:szCs w:val="20"/>
              </w:rPr>
            </w:pPr>
            <w:r>
              <w:rPr>
                <w:rFonts w:ascii="Arial" w:hAnsi="Arial" w:cs="Arial"/>
                <w:sz w:val="20"/>
                <w:szCs w:val="20"/>
              </w:rPr>
              <w:t>ESS</w:t>
            </w:r>
            <w:r w:rsidR="00977C72" w:rsidRPr="00AF34D1">
              <w:rPr>
                <w:rFonts w:ascii="Arial" w:hAnsi="Arial" w:cs="Arial"/>
                <w:sz w:val="20"/>
                <w:szCs w:val="20"/>
              </w:rPr>
              <w:t xml:space="preserve">1 </w:t>
            </w:r>
            <w:r w:rsidR="00EA5074" w:rsidRPr="00AF34D1">
              <w:rPr>
                <w:rFonts w:ascii="Arial" w:hAnsi="Arial" w:cs="Arial"/>
                <w:bCs/>
                <w:sz w:val="20"/>
                <w:szCs w:val="20"/>
              </w:rPr>
              <w:t>Procena i upravljanje rizicima i uticajima na životnu sredinu i socijalna pitanja</w:t>
            </w:r>
          </w:p>
        </w:tc>
        <w:tc>
          <w:tcPr>
            <w:tcW w:w="1057" w:type="dxa"/>
            <w:vAlign w:val="center"/>
          </w:tcPr>
          <w:p w:rsidR="00977C72" w:rsidRPr="00AF34D1" w:rsidRDefault="00977C72" w:rsidP="00721E83">
            <w:pPr>
              <w:jc w:val="both"/>
              <w:rPr>
                <w:rFonts w:ascii="Arial" w:hAnsi="Arial" w:cs="Arial"/>
                <w:iCs/>
                <w:sz w:val="20"/>
                <w:szCs w:val="20"/>
              </w:rPr>
            </w:pPr>
            <w:r w:rsidRPr="00AF34D1">
              <w:rPr>
                <w:rFonts w:ascii="Arial" w:hAnsi="Arial" w:cs="Arial"/>
                <w:iCs/>
                <w:sz w:val="20"/>
                <w:szCs w:val="20"/>
              </w:rPr>
              <w:sym w:font="Symbol" w:char="F0D6"/>
            </w:r>
          </w:p>
        </w:tc>
        <w:tc>
          <w:tcPr>
            <w:tcW w:w="1134" w:type="dxa"/>
            <w:vAlign w:val="center"/>
          </w:tcPr>
          <w:p w:rsidR="00977C72" w:rsidRPr="00AF34D1" w:rsidRDefault="00977C72" w:rsidP="00721E83">
            <w:pPr>
              <w:jc w:val="both"/>
              <w:rPr>
                <w:rFonts w:ascii="Arial" w:hAnsi="Arial" w:cs="Arial"/>
                <w:sz w:val="20"/>
                <w:szCs w:val="20"/>
              </w:rPr>
            </w:pPr>
          </w:p>
        </w:tc>
        <w:tc>
          <w:tcPr>
            <w:tcW w:w="1962" w:type="dxa"/>
            <w:shd w:val="clear" w:color="auto" w:fill="F0F5E7"/>
            <w:vAlign w:val="center"/>
          </w:tcPr>
          <w:p w:rsidR="00977C72" w:rsidRPr="00AF34D1" w:rsidRDefault="00EA5074" w:rsidP="00BE14FA">
            <w:pPr>
              <w:jc w:val="center"/>
              <w:rPr>
                <w:rFonts w:ascii="Arial" w:hAnsi="Arial" w:cs="Arial"/>
                <w:sz w:val="20"/>
                <w:szCs w:val="20"/>
              </w:rPr>
            </w:pPr>
            <w:r w:rsidRPr="00AF34D1">
              <w:rPr>
                <w:rFonts w:ascii="Arial" w:hAnsi="Arial" w:cs="Arial"/>
                <w:sz w:val="20"/>
                <w:szCs w:val="20"/>
              </w:rPr>
              <w:t>Umeren</w:t>
            </w:r>
          </w:p>
        </w:tc>
      </w:tr>
      <w:tr w:rsidR="00EA5074" w:rsidRPr="00AF34D1" w:rsidTr="004432F3">
        <w:trPr>
          <w:trHeight w:val="284"/>
          <w:jc w:val="center"/>
        </w:trPr>
        <w:tc>
          <w:tcPr>
            <w:tcW w:w="5515" w:type="dxa"/>
            <w:gridSpan w:val="2"/>
          </w:tcPr>
          <w:p w:rsidR="00EA5074" w:rsidRPr="00AF34D1" w:rsidRDefault="00EA5074" w:rsidP="00977800">
            <w:pPr>
              <w:jc w:val="both"/>
              <w:rPr>
                <w:rFonts w:ascii="Arial" w:eastAsia="Times New Roman" w:hAnsi="Arial" w:cs="Arial"/>
                <w:sz w:val="20"/>
                <w:szCs w:val="20"/>
              </w:rPr>
            </w:pPr>
            <w:r w:rsidRPr="00AF34D1">
              <w:rPr>
                <w:rFonts w:ascii="Arial" w:eastAsia="Times New Roman" w:hAnsi="Arial" w:cs="Arial"/>
                <w:sz w:val="20"/>
                <w:szCs w:val="20"/>
              </w:rPr>
              <w:t>Rizici po životnu sredinu</w:t>
            </w:r>
          </w:p>
        </w:tc>
        <w:tc>
          <w:tcPr>
            <w:tcW w:w="4153" w:type="dxa"/>
            <w:gridSpan w:val="3"/>
            <w:vAlign w:val="center"/>
          </w:tcPr>
          <w:p w:rsidR="00EA5074" w:rsidRPr="00AF34D1" w:rsidRDefault="00EA5074" w:rsidP="00977800">
            <w:pPr>
              <w:jc w:val="both"/>
              <w:rPr>
                <w:rFonts w:ascii="Arial" w:eastAsia="Times New Roman" w:hAnsi="Arial" w:cs="Arial"/>
                <w:sz w:val="20"/>
                <w:szCs w:val="20"/>
              </w:rPr>
            </w:pPr>
            <w:r w:rsidRPr="00AF34D1">
              <w:rPr>
                <w:rFonts w:ascii="Arial" w:eastAsia="Times New Roman" w:hAnsi="Arial" w:cs="Arial"/>
                <w:sz w:val="20"/>
                <w:szCs w:val="20"/>
              </w:rPr>
              <w:t>Rizici po socijalna pitanja</w:t>
            </w:r>
          </w:p>
        </w:tc>
      </w:tr>
      <w:tr w:rsidR="00977C72" w:rsidRPr="00AF34D1" w:rsidTr="004432F3">
        <w:trPr>
          <w:trHeight w:val="284"/>
          <w:jc w:val="center"/>
        </w:trPr>
        <w:tc>
          <w:tcPr>
            <w:tcW w:w="5515" w:type="dxa"/>
            <w:gridSpan w:val="2"/>
          </w:tcPr>
          <w:p w:rsidR="00EA5074" w:rsidRPr="00AF34D1" w:rsidRDefault="00EA5074" w:rsidP="00721E83">
            <w:pPr>
              <w:rPr>
                <w:rFonts w:ascii="Arial" w:hAnsi="Arial"/>
                <w:sz w:val="20"/>
              </w:rPr>
            </w:pPr>
            <w:r w:rsidRPr="00AF34D1">
              <w:rPr>
                <w:rFonts w:ascii="Arial" w:hAnsi="Arial"/>
                <w:sz w:val="20"/>
              </w:rPr>
              <w:t>Faza izgradnje:</w:t>
            </w:r>
          </w:p>
          <w:p w:rsidR="00977C72" w:rsidRPr="00AF34D1" w:rsidRDefault="00977C72" w:rsidP="00721E83">
            <w:pPr>
              <w:rPr>
                <w:rFonts w:ascii="Arial" w:hAnsi="Arial" w:cs="Arial"/>
                <w:sz w:val="6"/>
                <w:szCs w:val="20"/>
              </w:rPr>
            </w:pPr>
          </w:p>
          <w:p w:rsidR="00EA5074" w:rsidRPr="00AF34D1" w:rsidRDefault="00EA5074" w:rsidP="00721E83">
            <w:pPr>
              <w:rPr>
                <w:rFonts w:ascii="Arial" w:hAnsi="Arial" w:cs="Arial"/>
                <w:sz w:val="20"/>
                <w:szCs w:val="20"/>
              </w:rPr>
            </w:pPr>
            <w:r w:rsidRPr="00AF34D1">
              <w:rPr>
                <w:rFonts w:ascii="Arial" w:hAnsi="Arial" w:cs="Arial"/>
                <w:sz w:val="20"/>
                <w:szCs w:val="20"/>
              </w:rPr>
              <w:t>- Uticaj na zemljište i poljoprivredno zemljište</w:t>
            </w:r>
          </w:p>
          <w:p w:rsidR="00EA5074" w:rsidRPr="00AF34D1" w:rsidRDefault="00EA5074" w:rsidP="00721E83">
            <w:pPr>
              <w:rPr>
                <w:rFonts w:ascii="Arial" w:hAnsi="Arial" w:cs="Arial"/>
                <w:sz w:val="20"/>
                <w:szCs w:val="20"/>
              </w:rPr>
            </w:pPr>
            <w:r w:rsidRPr="00AF34D1">
              <w:rPr>
                <w:rFonts w:ascii="Arial" w:hAnsi="Arial" w:cs="Arial"/>
                <w:sz w:val="20"/>
                <w:szCs w:val="20"/>
              </w:rPr>
              <w:t>- Moguće zagađenje vode</w:t>
            </w:r>
          </w:p>
          <w:p w:rsidR="00EA5074" w:rsidRPr="00AF34D1" w:rsidRDefault="00EA5074" w:rsidP="00721E83">
            <w:pPr>
              <w:rPr>
                <w:rFonts w:ascii="Arial" w:hAnsi="Arial" w:cs="Arial"/>
                <w:sz w:val="20"/>
                <w:szCs w:val="20"/>
              </w:rPr>
            </w:pPr>
            <w:r w:rsidRPr="00AF34D1">
              <w:rPr>
                <w:rFonts w:ascii="Arial" w:hAnsi="Arial" w:cs="Arial"/>
                <w:sz w:val="20"/>
                <w:szCs w:val="20"/>
              </w:rPr>
              <w:t>- Zagađenje vazduha</w:t>
            </w:r>
          </w:p>
          <w:p w:rsidR="00EA5074" w:rsidRPr="00AF34D1" w:rsidRDefault="00EA5074" w:rsidP="00721E83">
            <w:pPr>
              <w:rPr>
                <w:rFonts w:ascii="Arial" w:hAnsi="Arial" w:cs="Arial"/>
                <w:sz w:val="20"/>
                <w:szCs w:val="20"/>
              </w:rPr>
            </w:pPr>
            <w:r w:rsidRPr="00AF34D1">
              <w:rPr>
                <w:rFonts w:ascii="Arial" w:hAnsi="Arial" w:cs="Arial"/>
                <w:sz w:val="20"/>
                <w:szCs w:val="20"/>
              </w:rPr>
              <w:t>- Buka</w:t>
            </w:r>
          </w:p>
          <w:p w:rsidR="00EA5074" w:rsidRPr="00AF34D1" w:rsidRDefault="00EA5074" w:rsidP="00721E83">
            <w:pPr>
              <w:rPr>
                <w:rFonts w:ascii="Arial" w:hAnsi="Arial" w:cs="Arial"/>
                <w:sz w:val="20"/>
                <w:szCs w:val="20"/>
              </w:rPr>
            </w:pPr>
            <w:r w:rsidRPr="00AF34D1">
              <w:rPr>
                <w:rFonts w:ascii="Arial" w:hAnsi="Arial" w:cs="Arial"/>
                <w:sz w:val="20"/>
                <w:szCs w:val="20"/>
              </w:rPr>
              <w:t>- Flora i fauna</w:t>
            </w:r>
          </w:p>
          <w:p w:rsidR="00EA5074" w:rsidRPr="00AF34D1" w:rsidRDefault="00EA5074" w:rsidP="00721E83">
            <w:pPr>
              <w:rPr>
                <w:rFonts w:ascii="Arial" w:hAnsi="Arial" w:cs="Arial"/>
                <w:sz w:val="20"/>
                <w:szCs w:val="20"/>
              </w:rPr>
            </w:pPr>
            <w:r w:rsidRPr="00AF34D1">
              <w:rPr>
                <w:rFonts w:ascii="Arial" w:hAnsi="Arial" w:cs="Arial"/>
                <w:sz w:val="20"/>
                <w:szCs w:val="20"/>
              </w:rPr>
              <w:t>Slučajna nalazišta</w:t>
            </w:r>
          </w:p>
          <w:p w:rsidR="00EA5074" w:rsidRPr="00AF34D1" w:rsidRDefault="00EA5074" w:rsidP="00721E83">
            <w:pPr>
              <w:rPr>
                <w:rFonts w:ascii="Arial" w:hAnsi="Arial" w:cs="Arial"/>
                <w:sz w:val="20"/>
                <w:szCs w:val="20"/>
              </w:rPr>
            </w:pPr>
            <w:r w:rsidRPr="00AF34D1">
              <w:rPr>
                <w:rFonts w:ascii="Arial" w:hAnsi="Arial" w:cs="Arial"/>
                <w:sz w:val="20"/>
                <w:szCs w:val="20"/>
              </w:rPr>
              <w:t>Upravljanje otpadom</w:t>
            </w:r>
          </w:p>
          <w:p w:rsidR="00EA5074" w:rsidRPr="00AF34D1" w:rsidRDefault="00EA5074" w:rsidP="00EA5074">
            <w:pPr>
              <w:rPr>
                <w:rFonts w:ascii="Arial" w:hAnsi="Arial"/>
                <w:sz w:val="20"/>
              </w:rPr>
            </w:pPr>
            <w:r w:rsidRPr="00AF34D1">
              <w:rPr>
                <w:rFonts w:ascii="Arial" w:hAnsi="Arial" w:cs="Arial"/>
                <w:sz w:val="20"/>
                <w:szCs w:val="20"/>
              </w:rPr>
              <w:t>Zagađenje vode</w:t>
            </w:r>
          </w:p>
          <w:p w:rsidR="000E2D18" w:rsidRPr="00AF34D1" w:rsidRDefault="000E2D18" w:rsidP="00A00D4D">
            <w:pPr>
              <w:rPr>
                <w:rFonts w:ascii="Arial" w:hAnsi="Arial"/>
                <w:sz w:val="20"/>
              </w:rPr>
            </w:pPr>
          </w:p>
          <w:p w:rsidR="000E2D18" w:rsidRPr="00AF34D1" w:rsidRDefault="000E2D18" w:rsidP="00721E83">
            <w:pPr>
              <w:rPr>
                <w:rFonts w:ascii="Arial" w:hAnsi="Arial" w:cs="Arial"/>
                <w:sz w:val="20"/>
                <w:szCs w:val="20"/>
              </w:rPr>
            </w:pPr>
          </w:p>
          <w:p w:rsidR="00977C72" w:rsidRPr="00AF34D1" w:rsidRDefault="00977C72" w:rsidP="00721E83">
            <w:pPr>
              <w:rPr>
                <w:rFonts w:ascii="Arial" w:hAnsi="Arial" w:cs="Arial"/>
                <w:sz w:val="10"/>
                <w:szCs w:val="20"/>
              </w:rPr>
            </w:pPr>
          </w:p>
          <w:p w:rsidR="00977C72" w:rsidRPr="00AF34D1" w:rsidRDefault="00EA5074" w:rsidP="00721E83">
            <w:pPr>
              <w:rPr>
                <w:rFonts w:ascii="Arial" w:hAnsi="Arial"/>
                <w:sz w:val="20"/>
              </w:rPr>
            </w:pPr>
            <w:r w:rsidRPr="00AF34D1">
              <w:rPr>
                <w:rFonts w:ascii="Arial" w:hAnsi="Arial"/>
                <w:sz w:val="20"/>
              </w:rPr>
              <w:lastRenderedPageBreak/>
              <w:t>Faza rada</w:t>
            </w:r>
            <w:r w:rsidR="00977C72" w:rsidRPr="00AF34D1">
              <w:rPr>
                <w:rFonts w:ascii="Arial" w:hAnsi="Arial"/>
                <w:sz w:val="20"/>
              </w:rPr>
              <w:t>:</w:t>
            </w:r>
          </w:p>
          <w:p w:rsidR="00977C72" w:rsidRPr="00AF34D1" w:rsidRDefault="00977C72" w:rsidP="00721E83">
            <w:pPr>
              <w:rPr>
                <w:rFonts w:ascii="Arial" w:hAnsi="Arial" w:cs="Arial"/>
                <w:sz w:val="8"/>
                <w:szCs w:val="20"/>
              </w:rPr>
            </w:pPr>
          </w:p>
          <w:p w:rsidR="00EA5074" w:rsidRPr="00AF34D1" w:rsidRDefault="00EA5074" w:rsidP="00721E83">
            <w:pPr>
              <w:rPr>
                <w:rFonts w:ascii="Arial" w:hAnsi="Arial" w:cs="Arial"/>
                <w:sz w:val="20"/>
                <w:szCs w:val="20"/>
              </w:rPr>
            </w:pPr>
            <w:r w:rsidRPr="00AF34D1">
              <w:rPr>
                <w:rFonts w:ascii="Arial" w:hAnsi="Arial" w:cs="Arial"/>
                <w:sz w:val="20"/>
                <w:szCs w:val="20"/>
              </w:rPr>
              <w:t>- Generisanje otpada</w:t>
            </w:r>
          </w:p>
          <w:p w:rsidR="00EA5074" w:rsidRPr="00AF34D1" w:rsidRDefault="00EA5074" w:rsidP="00721E83">
            <w:pPr>
              <w:rPr>
                <w:rFonts w:ascii="Arial" w:hAnsi="Arial" w:cs="Arial"/>
                <w:sz w:val="20"/>
                <w:szCs w:val="20"/>
              </w:rPr>
            </w:pPr>
            <w:r w:rsidRPr="00AF34D1">
              <w:rPr>
                <w:rFonts w:ascii="Arial" w:hAnsi="Arial" w:cs="Arial"/>
                <w:sz w:val="20"/>
                <w:szCs w:val="20"/>
              </w:rPr>
              <w:t>- Zagađenje, degradacija i erozija tla</w:t>
            </w:r>
          </w:p>
          <w:p w:rsidR="00EA5074" w:rsidRPr="00AF34D1" w:rsidRDefault="00EA5074" w:rsidP="00721E83">
            <w:pPr>
              <w:rPr>
                <w:rFonts w:ascii="Arial" w:hAnsi="Arial" w:cs="Arial"/>
                <w:sz w:val="20"/>
                <w:szCs w:val="20"/>
              </w:rPr>
            </w:pPr>
            <w:r w:rsidRPr="00AF34D1">
              <w:rPr>
                <w:rFonts w:ascii="Arial" w:hAnsi="Arial" w:cs="Arial"/>
                <w:sz w:val="20"/>
                <w:szCs w:val="20"/>
              </w:rPr>
              <w:t>- Zagađenje vazduha</w:t>
            </w:r>
          </w:p>
          <w:p w:rsidR="00EA5074" w:rsidRPr="00AF34D1" w:rsidRDefault="00EA5074" w:rsidP="00721E83">
            <w:pPr>
              <w:rPr>
                <w:rFonts w:ascii="Arial" w:hAnsi="Arial" w:cs="Arial"/>
                <w:sz w:val="20"/>
                <w:szCs w:val="20"/>
              </w:rPr>
            </w:pPr>
            <w:r w:rsidRPr="00AF34D1">
              <w:rPr>
                <w:rFonts w:ascii="Arial" w:hAnsi="Arial" w:cs="Arial"/>
                <w:sz w:val="20"/>
                <w:szCs w:val="20"/>
              </w:rPr>
              <w:t>- Upotreba i zagađenje vode i otpadne vode</w:t>
            </w:r>
          </w:p>
          <w:p w:rsidR="00EA5074" w:rsidRPr="00AF34D1" w:rsidRDefault="00EA5074" w:rsidP="00721E83">
            <w:pPr>
              <w:rPr>
                <w:rFonts w:ascii="Arial" w:hAnsi="Arial" w:cs="Arial"/>
                <w:sz w:val="20"/>
                <w:szCs w:val="20"/>
              </w:rPr>
            </w:pPr>
            <w:r w:rsidRPr="00AF34D1">
              <w:rPr>
                <w:rFonts w:ascii="Arial" w:hAnsi="Arial" w:cs="Arial"/>
                <w:sz w:val="20"/>
                <w:szCs w:val="20"/>
              </w:rPr>
              <w:t>- Biodiverzitet i staništa</w:t>
            </w:r>
          </w:p>
          <w:p w:rsidR="00977C72" w:rsidRPr="00AF34D1" w:rsidRDefault="00977C72" w:rsidP="004432F3">
            <w:pPr>
              <w:rPr>
                <w:rFonts w:ascii="Arial" w:hAnsi="Arial" w:cs="Arial"/>
                <w:sz w:val="20"/>
                <w:szCs w:val="20"/>
              </w:rPr>
            </w:pPr>
          </w:p>
        </w:tc>
        <w:tc>
          <w:tcPr>
            <w:tcW w:w="4153" w:type="dxa"/>
            <w:gridSpan w:val="3"/>
            <w:vAlign w:val="center"/>
          </w:tcPr>
          <w:p w:rsidR="00977C72" w:rsidRPr="00AF34D1" w:rsidRDefault="00967364" w:rsidP="00721E83">
            <w:pPr>
              <w:jc w:val="both"/>
            </w:pPr>
            <w:r w:rsidRPr="00AF34D1">
              <w:rPr>
                <w:rFonts w:ascii="Arial" w:hAnsi="Arial" w:cs="Arial"/>
                <w:sz w:val="20"/>
                <w:szCs w:val="20"/>
              </w:rPr>
              <w:lastRenderedPageBreak/>
              <w:t>-</w:t>
            </w:r>
            <w:r w:rsidR="00585816" w:rsidRPr="00AF34D1">
              <w:t xml:space="preserve"> </w:t>
            </w:r>
            <w:r w:rsidR="00EA5074" w:rsidRPr="00AF34D1">
              <w:t xml:space="preserve">Rizici i uticaji na socijalna pitanja: (ii) rizici da će uticaji projekta neproporcionalno pogoditi pojedince i grupe koje, zbog svojih specifičnih okolnosti, mogu biti u lošem položaju ili ugrožene; (iii) eventualne predrasude ili diskriminacija spram pojedinaca ili grupa u pružanju pristupa razvojnim resursima i koristima od projekta, naročito u slučaju onih koji mogu biti u lošem položaju ili ugroženi; (iv) negativni ekonomski i socijalni uticaji u </w:t>
            </w:r>
            <w:r w:rsidR="00EA5074" w:rsidRPr="00AF34D1">
              <w:lastRenderedPageBreak/>
              <w:t>vezi sa prinudnim oduzimanjem zemljišta ili organičenjima načina korišćenja zemljišta; (v) rizici ili uticaji u vezi sa zemljištem, uticaji na zdravlje, sigurnost i dobrobit radnika i zajednica pod uticajem projekta; i (vii) rizici po kulturno nasleđe.</w:t>
            </w:r>
          </w:p>
        </w:tc>
      </w:tr>
    </w:tbl>
    <w:p w:rsidR="00977C72" w:rsidRPr="00AF34D1" w:rsidRDefault="00977C72" w:rsidP="00721E83">
      <w:pPr>
        <w:spacing w:after="0"/>
        <w:jc w:val="both"/>
        <w:rPr>
          <w:rFonts w:ascii="Arial" w:eastAsia="Times New Roman" w:hAnsi="Arial" w:cs="Arial"/>
          <w:sz w:val="20"/>
          <w:szCs w:val="20"/>
        </w:rPr>
      </w:pPr>
    </w:p>
    <w:p w:rsidR="00977C72" w:rsidRPr="00AF34D1" w:rsidRDefault="0072472F"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53" w:name="_Toc29735394"/>
      <w:r>
        <w:rPr>
          <w:rFonts w:ascii="Arial" w:eastAsia="Arial" w:hAnsi="Arial" w:cs="Arial"/>
          <w:spacing w:val="-1"/>
          <w:sz w:val="20"/>
          <w:szCs w:val="20"/>
        </w:rPr>
        <w:t>ESS</w:t>
      </w:r>
      <w:r w:rsidR="00977C72" w:rsidRPr="00AF34D1">
        <w:rPr>
          <w:rFonts w:ascii="Arial" w:eastAsia="Arial" w:hAnsi="Arial" w:cs="Arial"/>
          <w:spacing w:val="-1"/>
          <w:sz w:val="20"/>
          <w:szCs w:val="20"/>
        </w:rPr>
        <w:t xml:space="preserve"> 2 – </w:t>
      </w:r>
      <w:r w:rsidR="00EA5074" w:rsidRPr="00AF34D1">
        <w:rPr>
          <w:rFonts w:ascii="Arial" w:hAnsi="Arial" w:cs="Arial"/>
          <w:bCs/>
          <w:sz w:val="20"/>
          <w:szCs w:val="20"/>
        </w:rPr>
        <w:t>Uslovi rada i zapošljavanja</w:t>
      </w:r>
      <w:bookmarkEnd w:id="153"/>
    </w:p>
    <w:p w:rsidR="0061678C" w:rsidRPr="00AF34D1" w:rsidRDefault="00EA5074" w:rsidP="0061678C">
      <w:pPr>
        <w:spacing w:after="160" w:line="259" w:lineRule="auto"/>
        <w:jc w:val="both"/>
        <w:rPr>
          <w:rFonts w:ascii="Arial" w:eastAsia="Times New Roman" w:hAnsi="Arial" w:cs="Times New Roman"/>
          <w:sz w:val="20"/>
        </w:rPr>
      </w:pPr>
      <w:r w:rsidRPr="00AF34D1">
        <w:rPr>
          <w:rFonts w:ascii="Arial" w:eastAsia="Times New Roman" w:hAnsi="Arial" w:cs="Arial"/>
          <w:iCs/>
          <w:sz w:val="20"/>
          <w:szCs w:val="20"/>
        </w:rPr>
        <w:t xml:space="preserve">Građevinski sektor istorijski nosi značajan rizik </w:t>
      </w:r>
      <w:r w:rsidRPr="00AF34D1">
        <w:rPr>
          <w:rFonts w:ascii="Arial" w:eastAsia="Times New Roman" w:hAnsi="Arial" w:cs="Arial"/>
          <w:sz w:val="20"/>
          <w:szCs w:val="20"/>
        </w:rPr>
        <w:t xml:space="preserve">od neplaćenog ili nedovoljno plaćenog rada, radnog preopterećenja, loših uslova i zahteva ingažmana, izostanka mera zdravlja i sigurnosti na radu i odbijanje pristupa socijalnom, penzionom ili zdravstvenom osiguranju su povezani sa nelegalnim radom. </w:t>
      </w:r>
      <w:r w:rsidRPr="00AF34D1">
        <w:rPr>
          <w:rFonts w:ascii="Arial" w:eastAsia="Calibri" w:hAnsi="Arial" w:cs="Arial"/>
          <w:sz w:val="20"/>
          <w:szCs w:val="20"/>
        </w:rPr>
        <w:t xml:space="preserve">Radi ublažavanja ovih rizika, izrađen je </w:t>
      </w:r>
      <w:r w:rsidR="0072472F">
        <w:rPr>
          <w:rFonts w:ascii="Arial" w:eastAsia="Calibri" w:hAnsi="Arial" w:cs="Arial"/>
          <w:sz w:val="20"/>
          <w:szCs w:val="20"/>
        </w:rPr>
        <w:t>LMP</w:t>
      </w:r>
      <w:r w:rsidRPr="00AF34D1">
        <w:rPr>
          <w:rFonts w:ascii="Arial" w:eastAsia="Calibri" w:hAnsi="Arial" w:cs="Arial"/>
          <w:sz w:val="20"/>
          <w:szCs w:val="20"/>
        </w:rPr>
        <w:t xml:space="preserve"> za radnike na projektu, koji važi i za sva treća lica i JIP, i propisuje uslove i zahteve zapošljavanja, minimalni uzrast radnika, zarade, odsustvo i odredbe za </w:t>
      </w:r>
      <w:r w:rsidR="00437AFA" w:rsidRPr="00AF34D1">
        <w:rPr>
          <w:rFonts w:ascii="Arial" w:eastAsia="Calibri" w:hAnsi="Arial" w:cs="Arial"/>
          <w:sz w:val="20"/>
          <w:szCs w:val="20"/>
        </w:rPr>
        <w:t xml:space="preserve">žalbeni </w:t>
      </w:r>
      <w:r w:rsidRPr="00AF34D1">
        <w:rPr>
          <w:rFonts w:ascii="Arial" w:eastAsia="Calibri" w:hAnsi="Arial" w:cs="Arial"/>
          <w:sz w:val="20"/>
          <w:szCs w:val="20"/>
        </w:rPr>
        <w:t xml:space="preserve">mehanizam. </w:t>
      </w:r>
      <w:r w:rsidR="0072472F">
        <w:rPr>
          <w:rFonts w:ascii="Arial" w:eastAsia="Calibri" w:hAnsi="Arial" w:cs="Arial"/>
          <w:sz w:val="20"/>
          <w:szCs w:val="20"/>
        </w:rPr>
        <w:t>LMP</w:t>
      </w:r>
      <w:r w:rsidRPr="00AF34D1">
        <w:rPr>
          <w:rFonts w:ascii="Arial" w:eastAsia="Calibri" w:hAnsi="Arial" w:cs="Arial"/>
          <w:sz w:val="20"/>
          <w:szCs w:val="20"/>
        </w:rPr>
        <w:t xml:space="preserve"> će se primenjivati uključivanjem u tendersku dokumentaciju za sve konkurentne ili druge postupke selekcije, što obuhvata i Izjavu o poštovanju, Skrining i poštovanje uslova rada, obrasce za praćenje i ocenjivanje koji su izrađeni u cilju da obezbede da treće strane poštuju odredbe, </w:t>
      </w:r>
      <w:r w:rsidR="00977800" w:rsidRPr="00AF34D1">
        <w:rPr>
          <w:rFonts w:ascii="Arial" w:eastAsia="Calibri" w:hAnsi="Arial" w:cs="Arial"/>
          <w:sz w:val="20"/>
          <w:szCs w:val="20"/>
        </w:rPr>
        <w:t xml:space="preserve">odnosno zahteve </w:t>
      </w:r>
      <w:r w:rsidR="0072472F">
        <w:rPr>
          <w:rFonts w:ascii="Arial" w:eastAsia="Calibri" w:hAnsi="Arial" w:cs="Arial"/>
          <w:sz w:val="20"/>
          <w:szCs w:val="20"/>
        </w:rPr>
        <w:t>ESS</w:t>
      </w:r>
      <w:r w:rsidR="00977800" w:rsidRPr="00AF34D1">
        <w:rPr>
          <w:rFonts w:ascii="Arial" w:eastAsia="Calibri" w:hAnsi="Arial" w:cs="Arial"/>
          <w:sz w:val="20"/>
          <w:szCs w:val="20"/>
        </w:rPr>
        <w:t xml:space="preserve"> 2. Kontrolna lista i obrasci su priloženi uz </w:t>
      </w:r>
      <w:r w:rsidR="0072472F">
        <w:rPr>
          <w:rFonts w:ascii="Arial" w:eastAsia="Calibri" w:hAnsi="Arial" w:cs="Arial"/>
          <w:sz w:val="20"/>
          <w:szCs w:val="20"/>
        </w:rPr>
        <w:t>ESMP</w:t>
      </w:r>
      <w:r w:rsidR="00977800" w:rsidRPr="00AF34D1">
        <w:rPr>
          <w:rFonts w:ascii="Arial" w:eastAsia="Calibri" w:hAnsi="Arial" w:cs="Arial"/>
          <w:sz w:val="20"/>
          <w:szCs w:val="20"/>
        </w:rPr>
        <w:t xml:space="preserve"> i prikazani u Prilogu 13 i Prilogu 16: Izveštaj o poštovanju uslova.</w:t>
      </w:r>
    </w:p>
    <w:tbl>
      <w:tblPr>
        <w:tblStyle w:val="TableGrid18"/>
        <w:tblW w:w="0" w:type="auto"/>
        <w:tblCellMar>
          <w:top w:w="28" w:type="dxa"/>
          <w:left w:w="28" w:type="dxa"/>
          <w:bottom w:w="28" w:type="dxa"/>
          <w:right w:w="28" w:type="dxa"/>
        </w:tblCellMar>
        <w:tblLook w:val="04A0" w:firstRow="1" w:lastRow="0" w:firstColumn="1" w:lastColumn="0" w:noHBand="0" w:noVBand="1"/>
      </w:tblPr>
      <w:tblGrid>
        <w:gridCol w:w="988"/>
        <w:gridCol w:w="2726"/>
        <w:gridCol w:w="3685"/>
        <w:gridCol w:w="851"/>
        <w:gridCol w:w="1417"/>
      </w:tblGrid>
      <w:tr w:rsidR="00EA5074" w:rsidRPr="00AF34D1" w:rsidTr="00BE14FA">
        <w:trPr>
          <w:trHeight w:val="284"/>
          <w:tblHeader/>
        </w:trPr>
        <w:tc>
          <w:tcPr>
            <w:tcW w:w="988"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Broj</w:t>
            </w:r>
          </w:p>
        </w:tc>
        <w:tc>
          <w:tcPr>
            <w:tcW w:w="2726" w:type="dxa"/>
            <w:shd w:val="clear" w:color="auto" w:fill="D9D9D9" w:themeFill="background1" w:themeFillShade="D9"/>
            <w:vAlign w:val="center"/>
          </w:tcPr>
          <w:p w:rsidR="00EA5074" w:rsidRPr="00AF34D1" w:rsidRDefault="0072472F" w:rsidP="00977800">
            <w:pPr>
              <w:jc w:val="center"/>
              <w:rPr>
                <w:rFonts w:ascii="Arial" w:hAnsi="Arial" w:cs="Arial"/>
                <w:sz w:val="20"/>
                <w:szCs w:val="20"/>
              </w:rPr>
            </w:pPr>
            <w:r>
              <w:rPr>
                <w:rFonts w:ascii="Arial" w:hAnsi="Arial" w:cs="Arial"/>
                <w:sz w:val="20"/>
                <w:szCs w:val="20"/>
              </w:rPr>
              <w:t>ESS</w:t>
            </w:r>
            <w:r w:rsidR="00EA5074" w:rsidRPr="00AF34D1">
              <w:rPr>
                <w:rFonts w:ascii="Arial" w:hAnsi="Arial" w:cs="Arial"/>
                <w:sz w:val="20"/>
                <w:szCs w:val="20"/>
              </w:rPr>
              <w:t xml:space="preserve"> SB od značaja za projekat SDIP</w:t>
            </w:r>
          </w:p>
        </w:tc>
        <w:tc>
          <w:tcPr>
            <w:tcW w:w="3685"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D</w:t>
            </w:r>
          </w:p>
        </w:tc>
        <w:tc>
          <w:tcPr>
            <w:tcW w:w="851"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w:t>
            </w:r>
          </w:p>
        </w:tc>
        <w:tc>
          <w:tcPr>
            <w:tcW w:w="1417"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Nivo</w:t>
            </w:r>
          </w:p>
        </w:tc>
      </w:tr>
      <w:tr w:rsidR="0061678C" w:rsidRPr="00AF34D1" w:rsidTr="00BE14FA">
        <w:trPr>
          <w:trHeight w:val="284"/>
        </w:trPr>
        <w:tc>
          <w:tcPr>
            <w:tcW w:w="988" w:type="dxa"/>
          </w:tcPr>
          <w:p w:rsidR="0061678C" w:rsidRPr="00AF34D1" w:rsidRDefault="0061678C" w:rsidP="0061678C">
            <w:pPr>
              <w:jc w:val="both"/>
              <w:rPr>
                <w:rFonts w:ascii="Arial" w:eastAsia="Times New Roman" w:hAnsi="Arial" w:cs="Arial"/>
                <w:sz w:val="20"/>
                <w:szCs w:val="20"/>
              </w:rPr>
            </w:pPr>
            <w:r w:rsidRPr="00AF34D1">
              <w:rPr>
                <w:rFonts w:ascii="Arial" w:eastAsia="Times New Roman" w:hAnsi="Arial" w:cs="Arial"/>
                <w:sz w:val="20"/>
                <w:szCs w:val="20"/>
              </w:rPr>
              <w:t>1</w:t>
            </w:r>
          </w:p>
        </w:tc>
        <w:tc>
          <w:tcPr>
            <w:tcW w:w="2726" w:type="dxa"/>
          </w:tcPr>
          <w:p w:rsidR="0061678C" w:rsidRPr="00AF34D1" w:rsidRDefault="0072472F" w:rsidP="0061678C">
            <w:pPr>
              <w:jc w:val="both"/>
              <w:rPr>
                <w:rFonts w:ascii="Arial" w:eastAsia="Times New Roman" w:hAnsi="Arial" w:cs="Arial"/>
                <w:sz w:val="20"/>
                <w:szCs w:val="20"/>
              </w:rPr>
            </w:pPr>
            <w:r>
              <w:rPr>
                <w:rFonts w:ascii="Arial" w:eastAsia="Times New Roman" w:hAnsi="Arial" w:cs="Arial"/>
                <w:sz w:val="20"/>
                <w:szCs w:val="20"/>
              </w:rPr>
              <w:t>ESS</w:t>
            </w:r>
            <w:r w:rsidR="0061678C" w:rsidRPr="00AF34D1">
              <w:rPr>
                <w:rFonts w:ascii="Arial" w:eastAsia="Times New Roman" w:hAnsi="Arial" w:cs="Arial"/>
                <w:sz w:val="20"/>
                <w:szCs w:val="20"/>
              </w:rPr>
              <w:t xml:space="preserve">2 </w:t>
            </w:r>
            <w:r w:rsidR="00EA5074" w:rsidRPr="00AF34D1">
              <w:rPr>
                <w:rFonts w:ascii="Arial" w:hAnsi="Arial" w:cs="Arial"/>
                <w:bCs/>
                <w:sz w:val="20"/>
                <w:szCs w:val="20"/>
              </w:rPr>
              <w:t>USLOVI RADA I ZAPOŠLJAVANJA</w:t>
            </w:r>
          </w:p>
        </w:tc>
        <w:tc>
          <w:tcPr>
            <w:tcW w:w="3685" w:type="dxa"/>
            <w:vAlign w:val="center"/>
          </w:tcPr>
          <w:p w:rsidR="0061678C" w:rsidRPr="00AF34D1" w:rsidRDefault="0061678C" w:rsidP="0061678C">
            <w:pPr>
              <w:jc w:val="both"/>
              <w:rPr>
                <w:rFonts w:ascii="Arial" w:eastAsia="Times New Roman" w:hAnsi="Arial" w:cs="Arial"/>
                <w:i/>
                <w:iCs/>
                <w:sz w:val="20"/>
                <w:szCs w:val="20"/>
              </w:rPr>
            </w:pPr>
            <w:r w:rsidRPr="00AF34D1">
              <w:rPr>
                <w:rFonts w:ascii="Arial" w:hAnsi="Arial" w:cs="Arial"/>
                <w:i/>
                <w:iCs/>
                <w:sz w:val="20"/>
                <w:szCs w:val="20"/>
              </w:rPr>
              <w:sym w:font="Symbol" w:char="F0D6"/>
            </w:r>
          </w:p>
        </w:tc>
        <w:tc>
          <w:tcPr>
            <w:tcW w:w="851" w:type="dxa"/>
            <w:vAlign w:val="center"/>
          </w:tcPr>
          <w:p w:rsidR="0061678C" w:rsidRPr="00AF34D1" w:rsidRDefault="0061678C" w:rsidP="0061678C">
            <w:pPr>
              <w:jc w:val="both"/>
              <w:rPr>
                <w:rFonts w:ascii="Arial" w:eastAsia="Times New Roman" w:hAnsi="Arial" w:cs="Arial"/>
                <w:sz w:val="20"/>
                <w:szCs w:val="20"/>
              </w:rPr>
            </w:pPr>
          </w:p>
        </w:tc>
        <w:tc>
          <w:tcPr>
            <w:tcW w:w="1417" w:type="dxa"/>
            <w:shd w:val="clear" w:color="auto" w:fill="F0F5E7"/>
            <w:vAlign w:val="center"/>
          </w:tcPr>
          <w:p w:rsidR="0061678C" w:rsidRPr="00AF34D1" w:rsidRDefault="00EA5074" w:rsidP="0061678C">
            <w:pPr>
              <w:jc w:val="both"/>
              <w:rPr>
                <w:rFonts w:ascii="Arial" w:eastAsia="Times New Roman" w:hAnsi="Arial" w:cs="Arial"/>
                <w:sz w:val="20"/>
                <w:szCs w:val="20"/>
              </w:rPr>
            </w:pPr>
            <w:r w:rsidRPr="00AF34D1">
              <w:rPr>
                <w:rFonts w:ascii="Arial" w:hAnsi="Arial" w:cs="Arial"/>
                <w:sz w:val="20"/>
                <w:szCs w:val="20"/>
              </w:rPr>
              <w:t>Umeren</w:t>
            </w:r>
          </w:p>
        </w:tc>
      </w:tr>
      <w:tr w:rsidR="00EA5074" w:rsidRPr="00AF34D1" w:rsidTr="0061678C">
        <w:trPr>
          <w:trHeight w:val="284"/>
        </w:trPr>
        <w:tc>
          <w:tcPr>
            <w:tcW w:w="3714" w:type="dxa"/>
            <w:gridSpan w:val="2"/>
          </w:tcPr>
          <w:p w:rsidR="00EA5074" w:rsidRPr="00AF34D1" w:rsidRDefault="00EA5074" w:rsidP="00977800">
            <w:pPr>
              <w:jc w:val="both"/>
              <w:rPr>
                <w:rFonts w:ascii="Arial" w:eastAsia="Times New Roman" w:hAnsi="Arial" w:cs="Arial"/>
                <w:sz w:val="20"/>
                <w:szCs w:val="20"/>
              </w:rPr>
            </w:pPr>
            <w:r w:rsidRPr="00AF34D1">
              <w:rPr>
                <w:rFonts w:ascii="Arial" w:eastAsia="Times New Roman" w:hAnsi="Arial" w:cs="Arial"/>
                <w:sz w:val="20"/>
                <w:szCs w:val="20"/>
              </w:rPr>
              <w:t>Rizici po životnu sredinu</w:t>
            </w:r>
          </w:p>
        </w:tc>
        <w:tc>
          <w:tcPr>
            <w:tcW w:w="5953" w:type="dxa"/>
            <w:gridSpan w:val="3"/>
            <w:vAlign w:val="center"/>
          </w:tcPr>
          <w:p w:rsidR="00EA5074" w:rsidRPr="00AF34D1" w:rsidRDefault="00EA5074" w:rsidP="00977800">
            <w:pPr>
              <w:jc w:val="both"/>
              <w:rPr>
                <w:rFonts w:ascii="Arial" w:eastAsia="Times New Roman" w:hAnsi="Arial" w:cs="Arial"/>
                <w:sz w:val="20"/>
                <w:szCs w:val="20"/>
              </w:rPr>
            </w:pPr>
            <w:r w:rsidRPr="00AF34D1">
              <w:rPr>
                <w:rFonts w:ascii="Arial" w:eastAsia="Times New Roman" w:hAnsi="Arial" w:cs="Arial"/>
                <w:sz w:val="20"/>
                <w:szCs w:val="20"/>
              </w:rPr>
              <w:t>Rizici po socijalna pitanja</w:t>
            </w:r>
          </w:p>
        </w:tc>
      </w:tr>
      <w:tr w:rsidR="0061678C" w:rsidRPr="00AF34D1" w:rsidTr="0061678C">
        <w:trPr>
          <w:trHeight w:val="284"/>
        </w:trPr>
        <w:tc>
          <w:tcPr>
            <w:tcW w:w="3714" w:type="dxa"/>
            <w:gridSpan w:val="2"/>
          </w:tcPr>
          <w:p w:rsidR="0061678C" w:rsidRPr="00AF34D1" w:rsidRDefault="00977800" w:rsidP="0061678C">
            <w:pPr>
              <w:jc w:val="both"/>
              <w:rPr>
                <w:rFonts w:ascii="Arial" w:hAnsi="Arial"/>
                <w:sz w:val="20"/>
              </w:rPr>
            </w:pPr>
            <w:r w:rsidRPr="00AF34D1">
              <w:rPr>
                <w:rFonts w:ascii="Arial" w:hAnsi="Arial"/>
                <w:sz w:val="20"/>
              </w:rPr>
              <w:t>Faza izgradnje</w:t>
            </w:r>
            <w:r w:rsidR="0061678C" w:rsidRPr="00AF34D1">
              <w:rPr>
                <w:rFonts w:ascii="Arial" w:hAnsi="Arial"/>
                <w:sz w:val="20"/>
              </w:rPr>
              <w:t>:</w:t>
            </w:r>
          </w:p>
          <w:p w:rsidR="0061678C" w:rsidRPr="00AF34D1" w:rsidRDefault="0061678C" w:rsidP="0061678C">
            <w:pPr>
              <w:jc w:val="both"/>
              <w:rPr>
                <w:rFonts w:ascii="Arial" w:hAnsi="Arial"/>
                <w:sz w:val="20"/>
              </w:rPr>
            </w:pPr>
          </w:p>
          <w:p w:rsidR="00977800" w:rsidRPr="00AF34D1" w:rsidRDefault="00977800" w:rsidP="00977800">
            <w:pPr>
              <w:rPr>
                <w:rFonts w:ascii="Arial" w:hAnsi="Arial" w:cs="Arial"/>
                <w:sz w:val="20"/>
                <w:szCs w:val="20"/>
              </w:rPr>
            </w:pPr>
            <w:r w:rsidRPr="00AF34D1">
              <w:rPr>
                <w:rFonts w:ascii="Arial" w:hAnsi="Arial" w:cs="Arial"/>
                <w:sz w:val="20"/>
                <w:szCs w:val="20"/>
              </w:rPr>
              <w:t>- Uticaj na zemljište i poljoprivredno zemljište</w:t>
            </w:r>
          </w:p>
          <w:p w:rsidR="00977800" w:rsidRPr="00AF34D1" w:rsidRDefault="00977800" w:rsidP="00977800">
            <w:pPr>
              <w:rPr>
                <w:rFonts w:ascii="Arial" w:hAnsi="Arial" w:cs="Arial"/>
                <w:sz w:val="20"/>
                <w:szCs w:val="20"/>
              </w:rPr>
            </w:pPr>
            <w:r w:rsidRPr="00AF34D1">
              <w:rPr>
                <w:rFonts w:ascii="Arial" w:hAnsi="Arial" w:cs="Arial"/>
                <w:sz w:val="20"/>
                <w:szCs w:val="20"/>
              </w:rPr>
              <w:t>- Moguće zagađenje vode</w:t>
            </w:r>
          </w:p>
          <w:p w:rsidR="00977800" w:rsidRPr="00AF34D1" w:rsidRDefault="00977800" w:rsidP="00977800">
            <w:pPr>
              <w:rPr>
                <w:rFonts w:ascii="Arial" w:hAnsi="Arial" w:cs="Arial"/>
                <w:sz w:val="20"/>
                <w:szCs w:val="20"/>
              </w:rPr>
            </w:pPr>
            <w:r w:rsidRPr="00AF34D1">
              <w:rPr>
                <w:rFonts w:ascii="Arial" w:hAnsi="Arial" w:cs="Arial"/>
                <w:sz w:val="20"/>
                <w:szCs w:val="20"/>
              </w:rPr>
              <w:t>- Zagađenje vazduha</w:t>
            </w:r>
          </w:p>
          <w:p w:rsidR="00977800" w:rsidRPr="00AF34D1" w:rsidRDefault="00977800" w:rsidP="00977800">
            <w:pPr>
              <w:rPr>
                <w:rFonts w:ascii="Arial" w:hAnsi="Arial" w:cs="Arial"/>
                <w:sz w:val="20"/>
                <w:szCs w:val="20"/>
              </w:rPr>
            </w:pPr>
            <w:r w:rsidRPr="00AF34D1">
              <w:rPr>
                <w:rFonts w:ascii="Arial" w:hAnsi="Arial" w:cs="Arial"/>
                <w:sz w:val="20"/>
                <w:szCs w:val="20"/>
              </w:rPr>
              <w:t>- Buka</w:t>
            </w:r>
          </w:p>
          <w:p w:rsidR="0061678C" w:rsidRPr="00AF34D1" w:rsidRDefault="00977800" w:rsidP="00977800">
            <w:pPr>
              <w:rPr>
                <w:rFonts w:ascii="Arial" w:hAnsi="Arial" w:cs="Arial"/>
                <w:sz w:val="20"/>
                <w:szCs w:val="20"/>
              </w:rPr>
            </w:pPr>
            <w:r w:rsidRPr="00AF34D1">
              <w:rPr>
                <w:rFonts w:ascii="Arial" w:hAnsi="Arial" w:cs="Arial"/>
                <w:sz w:val="20"/>
                <w:szCs w:val="20"/>
              </w:rPr>
              <w:t>- Flora i fauna</w:t>
            </w:r>
          </w:p>
          <w:p w:rsidR="00977800" w:rsidRPr="00AF34D1" w:rsidRDefault="00977800" w:rsidP="00977800">
            <w:pPr>
              <w:rPr>
                <w:rFonts w:ascii="Arial" w:hAnsi="Arial"/>
                <w:sz w:val="20"/>
              </w:rPr>
            </w:pPr>
            <w:r w:rsidRPr="00AF34D1">
              <w:rPr>
                <w:rFonts w:ascii="Arial" w:hAnsi="Arial"/>
                <w:sz w:val="20"/>
              </w:rPr>
              <w:t>Faza rada:</w:t>
            </w:r>
          </w:p>
          <w:p w:rsidR="00977800" w:rsidRPr="00AF34D1" w:rsidRDefault="00977800" w:rsidP="00977800">
            <w:pPr>
              <w:rPr>
                <w:rFonts w:ascii="Arial" w:hAnsi="Arial" w:cs="Arial"/>
                <w:sz w:val="8"/>
                <w:szCs w:val="20"/>
              </w:rPr>
            </w:pPr>
          </w:p>
          <w:p w:rsidR="00977800" w:rsidRPr="00AF34D1" w:rsidRDefault="00977800" w:rsidP="00977800">
            <w:pPr>
              <w:rPr>
                <w:rFonts w:ascii="Arial" w:hAnsi="Arial" w:cs="Arial"/>
                <w:sz w:val="20"/>
                <w:szCs w:val="20"/>
              </w:rPr>
            </w:pPr>
            <w:r w:rsidRPr="00AF34D1">
              <w:rPr>
                <w:rFonts w:ascii="Arial" w:hAnsi="Arial" w:cs="Arial"/>
                <w:sz w:val="20"/>
                <w:szCs w:val="20"/>
              </w:rPr>
              <w:t>- Generisanje otpada</w:t>
            </w:r>
          </w:p>
          <w:p w:rsidR="00977800" w:rsidRPr="00AF34D1" w:rsidRDefault="00977800" w:rsidP="00977800">
            <w:pPr>
              <w:rPr>
                <w:rFonts w:ascii="Arial" w:hAnsi="Arial" w:cs="Arial"/>
                <w:sz w:val="20"/>
                <w:szCs w:val="20"/>
              </w:rPr>
            </w:pPr>
            <w:r w:rsidRPr="00AF34D1">
              <w:rPr>
                <w:rFonts w:ascii="Arial" w:hAnsi="Arial" w:cs="Arial"/>
                <w:sz w:val="20"/>
                <w:szCs w:val="20"/>
              </w:rPr>
              <w:t>- Zagađenje, degradacija i erozija tla</w:t>
            </w:r>
          </w:p>
          <w:p w:rsidR="00977800" w:rsidRPr="00AF34D1" w:rsidRDefault="00977800" w:rsidP="00977800">
            <w:pPr>
              <w:rPr>
                <w:rFonts w:ascii="Arial" w:hAnsi="Arial" w:cs="Arial"/>
                <w:sz w:val="20"/>
                <w:szCs w:val="20"/>
              </w:rPr>
            </w:pPr>
            <w:r w:rsidRPr="00AF34D1">
              <w:rPr>
                <w:rFonts w:ascii="Arial" w:hAnsi="Arial" w:cs="Arial"/>
                <w:sz w:val="20"/>
                <w:szCs w:val="20"/>
              </w:rPr>
              <w:t>- Zagađenje vazduha</w:t>
            </w:r>
          </w:p>
          <w:p w:rsidR="00977800" w:rsidRPr="00AF34D1" w:rsidRDefault="00977800" w:rsidP="00977800">
            <w:pPr>
              <w:rPr>
                <w:rFonts w:ascii="Arial" w:hAnsi="Arial" w:cs="Arial"/>
                <w:sz w:val="20"/>
                <w:szCs w:val="20"/>
              </w:rPr>
            </w:pPr>
            <w:r w:rsidRPr="00AF34D1">
              <w:rPr>
                <w:rFonts w:ascii="Arial" w:hAnsi="Arial" w:cs="Arial"/>
                <w:sz w:val="20"/>
                <w:szCs w:val="20"/>
              </w:rPr>
              <w:t>- Upotreba i zagađenje vode i otpadne vode</w:t>
            </w:r>
          </w:p>
          <w:p w:rsidR="0061678C" w:rsidRPr="00AF34D1" w:rsidRDefault="00977800" w:rsidP="00977800">
            <w:pPr>
              <w:rPr>
                <w:rFonts w:ascii="Arial" w:eastAsia="Times New Roman" w:hAnsi="Arial" w:cs="Arial"/>
                <w:sz w:val="20"/>
                <w:szCs w:val="20"/>
              </w:rPr>
            </w:pPr>
            <w:r w:rsidRPr="00AF34D1">
              <w:rPr>
                <w:rFonts w:ascii="Arial" w:hAnsi="Arial" w:cs="Arial"/>
                <w:sz w:val="20"/>
                <w:szCs w:val="20"/>
              </w:rPr>
              <w:t>- Biodiverzitet i staništa</w:t>
            </w:r>
          </w:p>
          <w:p w:rsidR="0061678C" w:rsidRPr="00AF34D1" w:rsidRDefault="0061678C" w:rsidP="0061678C">
            <w:pPr>
              <w:jc w:val="both"/>
              <w:rPr>
                <w:rFonts w:ascii="Arial" w:eastAsia="Times New Roman" w:hAnsi="Arial" w:cs="Arial"/>
                <w:sz w:val="20"/>
                <w:szCs w:val="20"/>
              </w:rPr>
            </w:pPr>
          </w:p>
        </w:tc>
        <w:tc>
          <w:tcPr>
            <w:tcW w:w="5953" w:type="dxa"/>
            <w:gridSpan w:val="3"/>
            <w:vAlign w:val="center"/>
          </w:tcPr>
          <w:p w:rsidR="00977800" w:rsidRPr="00AF34D1" w:rsidRDefault="00585816" w:rsidP="0061678C">
            <w:pPr>
              <w:jc w:val="both"/>
              <w:rPr>
                <w:rFonts w:ascii="Arial" w:eastAsia="Times New Roman" w:hAnsi="Arial" w:cs="Arial"/>
                <w:sz w:val="20"/>
                <w:szCs w:val="20"/>
              </w:rPr>
            </w:pPr>
            <w:r w:rsidRPr="00AF34D1">
              <w:rPr>
                <w:rFonts w:ascii="Arial" w:eastAsia="Times New Roman" w:hAnsi="Arial" w:cs="Arial"/>
                <w:sz w:val="20"/>
                <w:szCs w:val="20"/>
              </w:rPr>
              <w:t xml:space="preserve">- </w:t>
            </w:r>
            <w:r w:rsidR="00977800" w:rsidRPr="00AF34D1">
              <w:rPr>
                <w:rFonts w:ascii="Arial" w:eastAsia="Times New Roman" w:hAnsi="Arial" w:cs="Arial"/>
                <w:sz w:val="20"/>
                <w:szCs w:val="20"/>
              </w:rPr>
              <w:t>Uticaji na zapošljavanje i rad, što obuhvata i identifikaciju dodatnih rizika na radu (uslovi rada i prava radnika);</w:t>
            </w:r>
          </w:p>
          <w:p w:rsidR="00977800" w:rsidRPr="00AF34D1" w:rsidRDefault="00977800" w:rsidP="0061678C">
            <w:pPr>
              <w:jc w:val="both"/>
              <w:rPr>
                <w:rFonts w:ascii="Arial" w:eastAsia="Times New Roman" w:hAnsi="Arial" w:cs="Arial"/>
                <w:sz w:val="20"/>
                <w:szCs w:val="20"/>
              </w:rPr>
            </w:pPr>
            <w:r w:rsidRPr="00AF34D1">
              <w:rPr>
                <w:rFonts w:ascii="Arial" w:eastAsia="Times New Roman" w:hAnsi="Arial" w:cs="Arial"/>
                <w:sz w:val="20"/>
                <w:szCs w:val="20"/>
              </w:rPr>
              <w:t>- potencijalni rodni rizici i prilike u vezi sa pristupom koristima od projekta</w:t>
            </w:r>
          </w:p>
          <w:p w:rsidR="00977800" w:rsidRPr="00AF34D1" w:rsidRDefault="00977800" w:rsidP="0061678C">
            <w:pPr>
              <w:jc w:val="both"/>
              <w:rPr>
                <w:rFonts w:ascii="Arial" w:eastAsia="Times New Roman" w:hAnsi="Arial" w:cs="Arial"/>
                <w:sz w:val="20"/>
                <w:szCs w:val="20"/>
              </w:rPr>
            </w:pPr>
            <w:r w:rsidRPr="00AF34D1">
              <w:rPr>
                <w:rFonts w:ascii="Arial" w:eastAsia="Times New Roman" w:hAnsi="Arial" w:cs="Arial"/>
                <w:sz w:val="20"/>
                <w:szCs w:val="20"/>
              </w:rPr>
              <w:t>- problemi SZR</w:t>
            </w:r>
          </w:p>
          <w:p w:rsidR="00977800" w:rsidRPr="00AF34D1" w:rsidRDefault="00977800" w:rsidP="0061678C">
            <w:pPr>
              <w:jc w:val="both"/>
              <w:rPr>
                <w:rFonts w:ascii="Arial" w:eastAsia="Times New Roman" w:hAnsi="Arial" w:cs="Arial"/>
                <w:sz w:val="20"/>
                <w:szCs w:val="20"/>
              </w:rPr>
            </w:pPr>
            <w:r w:rsidRPr="00AF34D1">
              <w:rPr>
                <w:rFonts w:ascii="Arial" w:eastAsia="Times New Roman" w:hAnsi="Arial" w:cs="Arial"/>
                <w:sz w:val="20"/>
                <w:szCs w:val="20"/>
              </w:rPr>
              <w:t>- mogući negativni uticaji na zdravlje radnika, korisnike kapaciteta i širu javnost usled:</w:t>
            </w:r>
          </w:p>
          <w:p w:rsidR="00977800" w:rsidRPr="00AF34D1" w:rsidRDefault="00977800" w:rsidP="0061678C">
            <w:pPr>
              <w:jc w:val="both"/>
              <w:rPr>
                <w:rFonts w:ascii="Arial" w:eastAsia="Times New Roman" w:hAnsi="Arial" w:cs="Arial"/>
                <w:sz w:val="20"/>
                <w:szCs w:val="20"/>
              </w:rPr>
            </w:pPr>
            <w:r w:rsidRPr="00AF34D1">
              <w:rPr>
                <w:rFonts w:ascii="Arial" w:eastAsia="Times New Roman" w:hAnsi="Arial" w:cs="Arial"/>
                <w:sz w:val="20"/>
                <w:szCs w:val="20"/>
              </w:rPr>
              <w:t>mogućih povreda lica i korisnika kapaciteta usled radova u toku</w:t>
            </w:r>
          </w:p>
          <w:p w:rsidR="00977800" w:rsidRPr="00AF34D1" w:rsidRDefault="00977800" w:rsidP="0061678C">
            <w:pPr>
              <w:jc w:val="both"/>
              <w:rPr>
                <w:rFonts w:ascii="Arial" w:eastAsia="Times New Roman" w:hAnsi="Arial" w:cs="Arial"/>
                <w:sz w:val="20"/>
                <w:szCs w:val="20"/>
              </w:rPr>
            </w:pPr>
            <w:r w:rsidRPr="00AF34D1">
              <w:rPr>
                <w:rFonts w:ascii="Arial" w:eastAsia="Times New Roman" w:hAnsi="Arial" w:cs="Arial"/>
                <w:sz w:val="20"/>
                <w:szCs w:val="20"/>
              </w:rPr>
              <w:t>nepoštovanja sigurnosnih propisa lokalne zajednice</w:t>
            </w:r>
          </w:p>
          <w:p w:rsidR="00977800" w:rsidRPr="00AF34D1" w:rsidRDefault="00977800" w:rsidP="00977800">
            <w:pPr>
              <w:jc w:val="both"/>
              <w:rPr>
                <w:rFonts w:ascii="Arial" w:eastAsia="Times New Roman" w:hAnsi="Arial" w:cs="Arial"/>
                <w:sz w:val="20"/>
                <w:szCs w:val="20"/>
              </w:rPr>
            </w:pPr>
            <w:r w:rsidRPr="00AF34D1">
              <w:rPr>
                <w:rFonts w:ascii="Arial" w:eastAsia="Times New Roman" w:hAnsi="Arial" w:cs="Arial"/>
                <w:sz w:val="20"/>
                <w:szCs w:val="20"/>
              </w:rPr>
              <w:t>nepoštovanja sigurnosnih propisa lokalne zajednice</w:t>
            </w:r>
          </w:p>
          <w:p w:rsidR="0061678C" w:rsidRPr="00AF34D1" w:rsidRDefault="0061678C" w:rsidP="002102FF">
            <w:pPr>
              <w:rPr>
                <w:rFonts w:ascii="Arial" w:hAnsi="Arial" w:cs="Arial"/>
                <w:sz w:val="20"/>
                <w:szCs w:val="20"/>
              </w:rPr>
            </w:pPr>
          </w:p>
        </w:tc>
      </w:tr>
    </w:tbl>
    <w:p w:rsidR="0061678C" w:rsidRPr="00AF34D1" w:rsidRDefault="0061678C" w:rsidP="0061678C">
      <w:pPr>
        <w:spacing w:after="160" w:line="259" w:lineRule="auto"/>
        <w:jc w:val="both"/>
        <w:rPr>
          <w:rFonts w:ascii="Arial" w:eastAsia="Times New Roman" w:hAnsi="Arial" w:cs="Arial"/>
          <w:sz w:val="20"/>
          <w:szCs w:val="20"/>
        </w:rPr>
      </w:pPr>
    </w:p>
    <w:p w:rsidR="00977C72" w:rsidRPr="00AF34D1" w:rsidRDefault="0072472F"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54" w:name="_Toc29735395"/>
      <w:r>
        <w:rPr>
          <w:rFonts w:ascii="Arial" w:eastAsia="Arial" w:hAnsi="Arial" w:cs="Arial"/>
          <w:spacing w:val="-1"/>
          <w:sz w:val="20"/>
          <w:szCs w:val="20"/>
        </w:rPr>
        <w:t>ESS</w:t>
      </w:r>
      <w:r w:rsidR="00977C72" w:rsidRPr="00AF34D1">
        <w:rPr>
          <w:rFonts w:ascii="Arial" w:eastAsia="Arial" w:hAnsi="Arial" w:cs="Arial"/>
          <w:spacing w:val="-1"/>
          <w:sz w:val="20"/>
          <w:szCs w:val="20"/>
        </w:rPr>
        <w:t xml:space="preserve"> 3 – </w:t>
      </w:r>
      <w:r w:rsidR="00EA5074" w:rsidRPr="00AF34D1">
        <w:rPr>
          <w:rFonts w:ascii="Arial" w:hAnsi="Arial" w:cs="Arial"/>
          <w:bCs/>
          <w:sz w:val="20"/>
          <w:szCs w:val="20"/>
        </w:rPr>
        <w:t>Efikasnost resursa i prevencija i upravljanje zagađenjem</w:t>
      </w:r>
      <w:bookmarkEnd w:id="154"/>
    </w:p>
    <w:p w:rsidR="00977C72" w:rsidRPr="00AF34D1" w:rsidRDefault="00977800" w:rsidP="00977C72">
      <w:pPr>
        <w:jc w:val="both"/>
        <w:rPr>
          <w:rFonts w:ascii="Arial" w:eastAsia="Times New Roman" w:hAnsi="Arial" w:cs="Arial"/>
          <w:sz w:val="20"/>
          <w:szCs w:val="20"/>
        </w:rPr>
      </w:pPr>
      <w:r w:rsidRPr="00AF34D1">
        <w:rPr>
          <w:rFonts w:ascii="Arial" w:eastAsia="Times New Roman" w:hAnsi="Arial" w:cs="Arial"/>
          <w:sz w:val="20"/>
          <w:szCs w:val="20"/>
          <w:u w:val="single"/>
        </w:rPr>
        <w:t>Upravljanje štetočinama</w:t>
      </w:r>
    </w:p>
    <w:p w:rsidR="00977800" w:rsidRPr="00AF34D1" w:rsidRDefault="00977800" w:rsidP="00977C72">
      <w:pPr>
        <w:jc w:val="both"/>
        <w:rPr>
          <w:rFonts w:ascii="Arial" w:eastAsia="Times New Roman" w:hAnsi="Arial" w:cs="Arial"/>
          <w:sz w:val="20"/>
          <w:szCs w:val="20"/>
        </w:rPr>
      </w:pPr>
      <w:r w:rsidRPr="00AF34D1">
        <w:rPr>
          <w:rFonts w:ascii="Arial" w:eastAsia="Times New Roman" w:hAnsi="Arial" w:cs="Arial"/>
          <w:sz w:val="20"/>
          <w:szCs w:val="20"/>
        </w:rPr>
        <w:t>Banka koristi različita sredstva za procenu upravljanja štetočinama u zemlji i da podrži integrisano upravljanje štetočinama (IUŠ) i sigurnu primenu pesticida: ekonomski i sektorski rad, procene životne sredine po sektorima ili za specifičan projekat, procene participatornog IUŠ i investicione projekte i komponente posebno usmerene na podršku usvajanju i primeni IUŠ.</w:t>
      </w:r>
    </w:p>
    <w:p w:rsidR="00977800" w:rsidRPr="00AF34D1" w:rsidRDefault="00977800" w:rsidP="00977C72">
      <w:pPr>
        <w:jc w:val="both"/>
        <w:rPr>
          <w:rFonts w:ascii="Arial" w:eastAsia="Times New Roman" w:hAnsi="Arial" w:cs="Arial"/>
          <w:sz w:val="20"/>
          <w:szCs w:val="20"/>
        </w:rPr>
      </w:pPr>
      <w:r w:rsidRPr="00AF34D1">
        <w:rPr>
          <w:rFonts w:ascii="Arial" w:eastAsia="Times New Roman" w:hAnsi="Arial" w:cs="Arial"/>
          <w:sz w:val="20"/>
          <w:szCs w:val="20"/>
        </w:rPr>
        <w:t>U aktivnostima koje finansira Banka, populacije štetočina se uobičajeno kontrolišu primenom pristupa IUŠ, kao što su biološka kontrola, prakse uzgoja i razvoj i primena varijeteta useva koji su otporni ili tolerantni na štetočine.</w:t>
      </w:r>
    </w:p>
    <w:tbl>
      <w:tblPr>
        <w:tblStyle w:val="TableGrid16"/>
        <w:tblW w:w="0" w:type="auto"/>
        <w:tblCellMar>
          <w:top w:w="28" w:type="dxa"/>
          <w:left w:w="28" w:type="dxa"/>
          <w:bottom w:w="28" w:type="dxa"/>
          <w:right w:w="28" w:type="dxa"/>
        </w:tblCellMar>
        <w:tblLook w:val="04A0" w:firstRow="1" w:lastRow="0" w:firstColumn="1" w:lastColumn="0" w:noHBand="0" w:noVBand="1"/>
      </w:tblPr>
      <w:tblGrid>
        <w:gridCol w:w="988"/>
        <w:gridCol w:w="4103"/>
        <w:gridCol w:w="1141"/>
        <w:gridCol w:w="1134"/>
        <w:gridCol w:w="2301"/>
      </w:tblGrid>
      <w:tr w:rsidR="00EA5074" w:rsidRPr="00AF34D1" w:rsidTr="002401A4">
        <w:trPr>
          <w:trHeight w:val="284"/>
          <w:tblHeader/>
        </w:trPr>
        <w:tc>
          <w:tcPr>
            <w:tcW w:w="988"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Broj</w:t>
            </w:r>
          </w:p>
        </w:tc>
        <w:tc>
          <w:tcPr>
            <w:tcW w:w="4103" w:type="dxa"/>
            <w:shd w:val="clear" w:color="auto" w:fill="D9D9D9" w:themeFill="background1" w:themeFillShade="D9"/>
            <w:vAlign w:val="center"/>
          </w:tcPr>
          <w:p w:rsidR="00EA5074" w:rsidRPr="00AF34D1" w:rsidRDefault="0072472F" w:rsidP="00977800">
            <w:pPr>
              <w:jc w:val="center"/>
              <w:rPr>
                <w:rFonts w:ascii="Arial" w:hAnsi="Arial" w:cs="Arial"/>
                <w:sz w:val="20"/>
                <w:szCs w:val="20"/>
              </w:rPr>
            </w:pPr>
            <w:r>
              <w:rPr>
                <w:rFonts w:ascii="Arial" w:hAnsi="Arial" w:cs="Arial"/>
                <w:sz w:val="20"/>
                <w:szCs w:val="20"/>
              </w:rPr>
              <w:t>ESS</w:t>
            </w:r>
            <w:r w:rsidR="00EA5074" w:rsidRPr="00AF34D1">
              <w:rPr>
                <w:rFonts w:ascii="Arial" w:hAnsi="Arial" w:cs="Arial"/>
                <w:sz w:val="20"/>
                <w:szCs w:val="20"/>
              </w:rPr>
              <w:t xml:space="preserve"> SB od značaja za projekat SDIP</w:t>
            </w:r>
          </w:p>
        </w:tc>
        <w:tc>
          <w:tcPr>
            <w:tcW w:w="1141"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D</w:t>
            </w:r>
          </w:p>
        </w:tc>
        <w:tc>
          <w:tcPr>
            <w:tcW w:w="1134"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w:t>
            </w:r>
          </w:p>
        </w:tc>
        <w:tc>
          <w:tcPr>
            <w:tcW w:w="2301"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Nivo</w:t>
            </w:r>
          </w:p>
        </w:tc>
      </w:tr>
      <w:tr w:rsidR="00977C72" w:rsidRPr="00AF34D1" w:rsidTr="00BE14FA">
        <w:trPr>
          <w:trHeight w:val="284"/>
        </w:trPr>
        <w:tc>
          <w:tcPr>
            <w:tcW w:w="988" w:type="dxa"/>
          </w:tcPr>
          <w:p w:rsidR="00977C72" w:rsidRPr="00AF34D1" w:rsidRDefault="00977C72" w:rsidP="00721E83">
            <w:pPr>
              <w:jc w:val="both"/>
              <w:rPr>
                <w:rFonts w:ascii="Arial" w:hAnsi="Arial" w:cs="Arial"/>
                <w:sz w:val="20"/>
                <w:szCs w:val="20"/>
              </w:rPr>
            </w:pPr>
            <w:r w:rsidRPr="00AF34D1">
              <w:rPr>
                <w:rFonts w:ascii="Arial" w:hAnsi="Arial" w:cs="Arial"/>
                <w:sz w:val="20"/>
                <w:szCs w:val="20"/>
              </w:rPr>
              <w:t>1</w:t>
            </w:r>
          </w:p>
        </w:tc>
        <w:tc>
          <w:tcPr>
            <w:tcW w:w="4103" w:type="dxa"/>
          </w:tcPr>
          <w:p w:rsidR="00977C72" w:rsidRPr="00AF34D1" w:rsidRDefault="0072472F" w:rsidP="00721E83">
            <w:pPr>
              <w:jc w:val="both"/>
              <w:rPr>
                <w:rFonts w:ascii="Arial" w:hAnsi="Arial" w:cs="Arial"/>
                <w:sz w:val="20"/>
                <w:szCs w:val="20"/>
              </w:rPr>
            </w:pPr>
            <w:r>
              <w:rPr>
                <w:rFonts w:ascii="Arial" w:hAnsi="Arial" w:cs="Arial"/>
                <w:sz w:val="20"/>
                <w:szCs w:val="20"/>
              </w:rPr>
              <w:t>ESS</w:t>
            </w:r>
            <w:r w:rsidR="00977C72" w:rsidRPr="00AF34D1">
              <w:rPr>
                <w:rFonts w:ascii="Arial" w:hAnsi="Arial" w:cs="Arial"/>
                <w:sz w:val="20"/>
                <w:szCs w:val="20"/>
              </w:rPr>
              <w:t xml:space="preserve">3 </w:t>
            </w:r>
            <w:r w:rsidR="00EA5074" w:rsidRPr="00AF34D1">
              <w:rPr>
                <w:rFonts w:ascii="Arial" w:hAnsi="Arial" w:cs="Arial"/>
                <w:bCs/>
                <w:sz w:val="20"/>
                <w:szCs w:val="20"/>
              </w:rPr>
              <w:t>Efikasnost resursa i prevencija i upravljanje zagađenjem</w:t>
            </w:r>
          </w:p>
        </w:tc>
        <w:tc>
          <w:tcPr>
            <w:tcW w:w="1141" w:type="dxa"/>
            <w:vAlign w:val="center"/>
          </w:tcPr>
          <w:p w:rsidR="00977C72" w:rsidRPr="00AF34D1" w:rsidRDefault="00977C72" w:rsidP="00721E83">
            <w:pPr>
              <w:jc w:val="both"/>
              <w:rPr>
                <w:rFonts w:ascii="Arial" w:hAnsi="Arial" w:cs="Arial"/>
                <w:iCs/>
                <w:sz w:val="20"/>
                <w:szCs w:val="20"/>
              </w:rPr>
            </w:pPr>
            <w:r w:rsidRPr="00AF34D1">
              <w:rPr>
                <w:rFonts w:ascii="Arial" w:hAnsi="Arial" w:cs="Arial"/>
                <w:iCs/>
                <w:sz w:val="20"/>
                <w:szCs w:val="20"/>
              </w:rPr>
              <w:sym w:font="Symbol" w:char="F0D6"/>
            </w:r>
          </w:p>
        </w:tc>
        <w:tc>
          <w:tcPr>
            <w:tcW w:w="1134" w:type="dxa"/>
            <w:vAlign w:val="center"/>
          </w:tcPr>
          <w:p w:rsidR="00977C72" w:rsidRPr="00AF34D1" w:rsidRDefault="00977C72" w:rsidP="00721E83">
            <w:pPr>
              <w:jc w:val="both"/>
              <w:rPr>
                <w:rFonts w:ascii="Arial" w:hAnsi="Arial" w:cs="Arial"/>
                <w:sz w:val="20"/>
                <w:szCs w:val="20"/>
              </w:rPr>
            </w:pPr>
          </w:p>
        </w:tc>
        <w:tc>
          <w:tcPr>
            <w:tcW w:w="2301" w:type="dxa"/>
            <w:shd w:val="clear" w:color="auto" w:fill="F0F5E7"/>
            <w:vAlign w:val="center"/>
          </w:tcPr>
          <w:p w:rsidR="00977C72" w:rsidRPr="00AF34D1" w:rsidRDefault="00EA5074" w:rsidP="00BE14FA">
            <w:pPr>
              <w:jc w:val="center"/>
              <w:rPr>
                <w:rFonts w:ascii="Arial" w:hAnsi="Arial" w:cs="Arial"/>
                <w:sz w:val="20"/>
                <w:szCs w:val="20"/>
              </w:rPr>
            </w:pPr>
            <w:r w:rsidRPr="00AF34D1">
              <w:rPr>
                <w:rFonts w:ascii="Arial" w:hAnsi="Arial" w:cs="Arial"/>
                <w:sz w:val="20"/>
                <w:szCs w:val="20"/>
              </w:rPr>
              <w:t>Umeren</w:t>
            </w:r>
          </w:p>
        </w:tc>
      </w:tr>
      <w:tr w:rsidR="00EA5074" w:rsidRPr="00AF34D1" w:rsidTr="005A07FE">
        <w:trPr>
          <w:trHeight w:val="284"/>
        </w:trPr>
        <w:tc>
          <w:tcPr>
            <w:tcW w:w="5091" w:type="dxa"/>
            <w:gridSpan w:val="2"/>
          </w:tcPr>
          <w:p w:rsidR="00EA5074" w:rsidRPr="00AF34D1" w:rsidRDefault="00EA5074" w:rsidP="00977800">
            <w:pPr>
              <w:jc w:val="both"/>
              <w:rPr>
                <w:rFonts w:ascii="Arial" w:eastAsia="Times New Roman" w:hAnsi="Arial" w:cs="Arial"/>
                <w:sz w:val="20"/>
                <w:szCs w:val="20"/>
              </w:rPr>
            </w:pPr>
            <w:r w:rsidRPr="00AF34D1">
              <w:rPr>
                <w:rFonts w:ascii="Arial" w:eastAsia="Times New Roman" w:hAnsi="Arial" w:cs="Arial"/>
                <w:sz w:val="20"/>
                <w:szCs w:val="20"/>
              </w:rPr>
              <w:t>Rizici po životnu sredinu</w:t>
            </w:r>
          </w:p>
        </w:tc>
        <w:tc>
          <w:tcPr>
            <w:tcW w:w="4576" w:type="dxa"/>
            <w:gridSpan w:val="3"/>
            <w:vAlign w:val="center"/>
          </w:tcPr>
          <w:p w:rsidR="00EA5074" w:rsidRPr="00AF34D1" w:rsidRDefault="00EA5074" w:rsidP="00977800">
            <w:pPr>
              <w:jc w:val="both"/>
              <w:rPr>
                <w:rFonts w:ascii="Arial" w:eastAsia="Times New Roman" w:hAnsi="Arial" w:cs="Arial"/>
                <w:sz w:val="20"/>
                <w:szCs w:val="20"/>
              </w:rPr>
            </w:pPr>
            <w:r w:rsidRPr="00AF34D1">
              <w:rPr>
                <w:rFonts w:ascii="Arial" w:eastAsia="Times New Roman" w:hAnsi="Arial" w:cs="Arial"/>
                <w:sz w:val="20"/>
                <w:szCs w:val="20"/>
              </w:rPr>
              <w:t>Rizici po socijalna pitanja</w:t>
            </w:r>
          </w:p>
        </w:tc>
      </w:tr>
      <w:tr w:rsidR="00977C72" w:rsidRPr="00AF34D1" w:rsidTr="005A07FE">
        <w:trPr>
          <w:trHeight w:val="284"/>
        </w:trPr>
        <w:tc>
          <w:tcPr>
            <w:tcW w:w="5091" w:type="dxa"/>
            <w:gridSpan w:val="2"/>
          </w:tcPr>
          <w:p w:rsidR="00977800" w:rsidRPr="00AF34D1" w:rsidRDefault="00977C72" w:rsidP="00721E83">
            <w:pPr>
              <w:jc w:val="both"/>
              <w:rPr>
                <w:rFonts w:ascii="Arial" w:hAnsi="Arial" w:cs="Arial"/>
                <w:sz w:val="20"/>
                <w:szCs w:val="20"/>
              </w:rPr>
            </w:pPr>
            <w:r w:rsidRPr="00AF34D1">
              <w:rPr>
                <w:rFonts w:ascii="Arial" w:hAnsi="Arial" w:cs="Arial"/>
                <w:sz w:val="20"/>
                <w:szCs w:val="20"/>
              </w:rPr>
              <w:t xml:space="preserve">- </w:t>
            </w:r>
            <w:r w:rsidR="00977800" w:rsidRPr="00AF34D1">
              <w:rPr>
                <w:rFonts w:ascii="Arial" w:hAnsi="Arial" w:cs="Arial"/>
                <w:sz w:val="20"/>
                <w:szCs w:val="20"/>
              </w:rPr>
              <w:t>Efikasnost sirovina u smislu generisanja otpada</w:t>
            </w:r>
          </w:p>
          <w:p w:rsidR="00977800" w:rsidRPr="00AF34D1" w:rsidRDefault="00977800" w:rsidP="00721E83">
            <w:pPr>
              <w:jc w:val="both"/>
              <w:rPr>
                <w:rFonts w:ascii="Arial" w:hAnsi="Arial" w:cs="Arial"/>
                <w:sz w:val="20"/>
                <w:szCs w:val="20"/>
              </w:rPr>
            </w:pPr>
            <w:r w:rsidRPr="00AF34D1">
              <w:rPr>
                <w:rFonts w:ascii="Arial" w:hAnsi="Arial" w:cs="Arial"/>
                <w:sz w:val="20"/>
                <w:szCs w:val="20"/>
              </w:rPr>
              <w:lastRenderedPageBreak/>
              <w:t>- UKŠ, što obuhvata IUŠ i PMP</w:t>
            </w:r>
          </w:p>
          <w:p w:rsidR="00977800" w:rsidRPr="00AF34D1" w:rsidRDefault="00977800" w:rsidP="00721E83">
            <w:pPr>
              <w:jc w:val="both"/>
              <w:rPr>
                <w:rFonts w:ascii="Arial" w:hAnsi="Arial" w:cs="Arial"/>
                <w:sz w:val="20"/>
                <w:szCs w:val="20"/>
              </w:rPr>
            </w:pPr>
            <w:r w:rsidRPr="00AF34D1">
              <w:rPr>
                <w:rFonts w:ascii="Arial" w:hAnsi="Arial" w:cs="Arial"/>
                <w:sz w:val="20"/>
                <w:szCs w:val="20"/>
              </w:rPr>
              <w:t>- Preterana upotreba hemijskih sredstava i biocida</w:t>
            </w:r>
          </w:p>
          <w:p w:rsidR="00977800" w:rsidRPr="00AF34D1" w:rsidRDefault="00977800" w:rsidP="00721E83">
            <w:pPr>
              <w:jc w:val="both"/>
              <w:rPr>
                <w:rFonts w:ascii="Arial" w:hAnsi="Arial" w:cs="Arial"/>
                <w:sz w:val="20"/>
                <w:szCs w:val="20"/>
              </w:rPr>
            </w:pPr>
            <w:r w:rsidRPr="00AF34D1">
              <w:rPr>
                <w:rFonts w:ascii="Arial" w:hAnsi="Arial" w:cs="Arial"/>
                <w:sz w:val="20"/>
                <w:szCs w:val="20"/>
              </w:rPr>
              <w:t>- Energetska efikasnost</w:t>
            </w:r>
          </w:p>
          <w:p w:rsidR="00977800" w:rsidRPr="00AF34D1" w:rsidRDefault="00977800" w:rsidP="00977800">
            <w:pPr>
              <w:jc w:val="both"/>
              <w:rPr>
                <w:rFonts w:ascii="Arial" w:hAnsi="Arial" w:cs="Arial"/>
                <w:sz w:val="20"/>
                <w:szCs w:val="20"/>
              </w:rPr>
            </w:pPr>
            <w:r w:rsidRPr="00AF34D1">
              <w:rPr>
                <w:rFonts w:ascii="Arial" w:hAnsi="Arial" w:cs="Arial"/>
                <w:sz w:val="20"/>
                <w:szCs w:val="20"/>
              </w:rPr>
              <w:t>- Efikasnost korišćenja zemljišta i tla</w:t>
            </w:r>
          </w:p>
          <w:p w:rsidR="00977C72" w:rsidRPr="00AF34D1" w:rsidRDefault="00977C72" w:rsidP="00721E83">
            <w:pPr>
              <w:jc w:val="both"/>
              <w:rPr>
                <w:rFonts w:ascii="Arial" w:hAnsi="Arial" w:cs="Arial"/>
                <w:sz w:val="20"/>
                <w:szCs w:val="20"/>
              </w:rPr>
            </w:pPr>
          </w:p>
        </w:tc>
        <w:tc>
          <w:tcPr>
            <w:tcW w:w="4576" w:type="dxa"/>
            <w:gridSpan w:val="3"/>
            <w:vAlign w:val="center"/>
          </w:tcPr>
          <w:p w:rsidR="00977C72" w:rsidRPr="00AF34D1" w:rsidRDefault="00977C72" w:rsidP="00721E83">
            <w:pPr>
              <w:jc w:val="both"/>
              <w:rPr>
                <w:rFonts w:ascii="Arial" w:hAnsi="Arial" w:cs="Arial"/>
                <w:sz w:val="20"/>
                <w:szCs w:val="20"/>
              </w:rPr>
            </w:pPr>
            <w:r w:rsidRPr="00AF34D1">
              <w:rPr>
                <w:rFonts w:ascii="Arial" w:hAnsi="Arial" w:cs="Arial"/>
                <w:sz w:val="20"/>
                <w:szCs w:val="20"/>
              </w:rPr>
              <w:lastRenderedPageBreak/>
              <w:t>- N/</w:t>
            </w:r>
            <w:r w:rsidR="00977800" w:rsidRPr="00AF34D1">
              <w:rPr>
                <w:rFonts w:ascii="Arial" w:hAnsi="Arial" w:cs="Arial"/>
                <w:sz w:val="20"/>
                <w:szCs w:val="20"/>
              </w:rPr>
              <w:t>P</w:t>
            </w:r>
          </w:p>
        </w:tc>
      </w:tr>
    </w:tbl>
    <w:p w:rsidR="00977C72" w:rsidRPr="00AF34D1" w:rsidRDefault="00977C72" w:rsidP="005A07FE">
      <w:pPr>
        <w:spacing w:after="0"/>
        <w:jc w:val="both"/>
        <w:rPr>
          <w:rFonts w:ascii="Arial" w:eastAsia="Times New Roman" w:hAnsi="Arial" w:cs="Arial"/>
          <w:sz w:val="20"/>
          <w:szCs w:val="20"/>
        </w:rPr>
      </w:pPr>
    </w:p>
    <w:p w:rsidR="00585816" w:rsidRPr="00AF34D1" w:rsidRDefault="00585816" w:rsidP="005A07FE">
      <w:pPr>
        <w:spacing w:after="0"/>
        <w:jc w:val="both"/>
        <w:rPr>
          <w:rFonts w:ascii="Arial" w:eastAsia="Times New Roman" w:hAnsi="Arial" w:cs="Arial"/>
          <w:sz w:val="20"/>
          <w:szCs w:val="20"/>
        </w:rPr>
      </w:pPr>
    </w:p>
    <w:p w:rsidR="00977C72" w:rsidRPr="00AF34D1" w:rsidRDefault="0072472F"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55" w:name="_Toc29735396"/>
      <w:r>
        <w:rPr>
          <w:rFonts w:ascii="Arial" w:eastAsia="Arial" w:hAnsi="Arial" w:cs="Arial"/>
          <w:spacing w:val="-1"/>
          <w:sz w:val="20"/>
          <w:szCs w:val="20"/>
        </w:rPr>
        <w:t>ESS</w:t>
      </w:r>
      <w:r w:rsidR="00977C72" w:rsidRPr="00AF34D1">
        <w:rPr>
          <w:rFonts w:ascii="Arial" w:eastAsia="Arial" w:hAnsi="Arial" w:cs="Arial"/>
          <w:spacing w:val="-1"/>
          <w:sz w:val="20"/>
          <w:szCs w:val="20"/>
        </w:rPr>
        <w:t xml:space="preserve"> 4 – </w:t>
      </w:r>
      <w:r w:rsidR="00EA5074" w:rsidRPr="00AF34D1">
        <w:rPr>
          <w:rFonts w:ascii="Arial" w:hAnsi="Arial" w:cs="Arial"/>
          <w:bCs/>
          <w:sz w:val="20"/>
          <w:szCs w:val="20"/>
        </w:rPr>
        <w:t>Javno zdravlje i sigurnost</w:t>
      </w:r>
      <w:r w:rsidR="00977C72" w:rsidRPr="00AF34D1">
        <w:rPr>
          <w:rFonts w:ascii="Arial" w:eastAsia="Arial" w:hAnsi="Arial" w:cs="Arial"/>
          <w:spacing w:val="-1"/>
          <w:sz w:val="20"/>
          <w:szCs w:val="20"/>
        </w:rPr>
        <w:t xml:space="preserve"> (</w:t>
      </w:r>
      <w:r w:rsidR="00EA5074" w:rsidRPr="00AF34D1">
        <w:rPr>
          <w:rFonts w:ascii="Arial" w:eastAsia="Arial" w:hAnsi="Arial" w:cs="Arial"/>
          <w:spacing w:val="-1"/>
          <w:sz w:val="20"/>
          <w:szCs w:val="20"/>
        </w:rPr>
        <w:t>JZS</w:t>
      </w:r>
      <w:r w:rsidR="00977C72" w:rsidRPr="00AF34D1">
        <w:rPr>
          <w:rFonts w:ascii="Arial" w:eastAsia="Arial" w:hAnsi="Arial" w:cs="Arial"/>
          <w:spacing w:val="-1"/>
          <w:sz w:val="20"/>
          <w:szCs w:val="20"/>
        </w:rPr>
        <w:t>)</w:t>
      </w:r>
      <w:bookmarkEnd w:id="155"/>
    </w:p>
    <w:p w:rsidR="00977800" w:rsidRPr="00AF34D1" w:rsidRDefault="00977800" w:rsidP="00584C5A">
      <w:pPr>
        <w:spacing w:after="20"/>
        <w:jc w:val="both"/>
        <w:rPr>
          <w:rFonts w:ascii="Arial" w:hAnsi="Arial" w:cs="Arial"/>
          <w:sz w:val="20"/>
          <w:szCs w:val="20"/>
        </w:rPr>
      </w:pPr>
      <w:r w:rsidRPr="00AF34D1">
        <w:rPr>
          <w:rFonts w:ascii="Arial" w:hAnsi="Arial" w:cs="Arial"/>
          <w:sz w:val="20"/>
          <w:szCs w:val="20"/>
        </w:rPr>
        <w:t xml:space="preserve">Glavni rizici u vezi sa javnim zdravljem i sigurnošću se odnose na potencijalne rizike u saobraćaju i na putu za razdnike, pogođene zajednice i korisnike puteva tokom čitavog trajanja projekta. Ovi rizici prevashodno potiču od pojačanog intenziteta saobraćaja na transportnim putevima koji povezuju pozajmne i depozitne zone koje će izvođači koristiti tokom građevinskih radova. Transportni putevi će biti pregledani i do mogućeg nivoa će se po pravilu koristiti alternativne putanje koje izbegavaju blizinu škola, bolnica i drugih oblasti koje pripadnici zajednice često koriste. Ovaj rizik sledi rizik od aktivnosti na svakom gradilištu i u njegovom okruženju. Biće pregledane adekvatne mere javne sigurnosti (označavanje gradilišta, pristup gradilištu, neadekvatne mere upravljanja saobraćajem, nezaštićene iskopine, itd) u okviru procesa procene životne sredine i socijalnih pitanja a rezultati ovih pregleda sa merama ublažavanja će biti uključeni u PUŽS za specifične </w:t>
      </w:r>
      <w:r w:rsidR="00437AFA" w:rsidRPr="00AF34D1">
        <w:rPr>
          <w:rFonts w:ascii="Arial" w:hAnsi="Arial" w:cs="Arial"/>
          <w:sz w:val="20"/>
          <w:szCs w:val="20"/>
        </w:rPr>
        <w:t>pod-pr</w:t>
      </w:r>
      <w:r w:rsidRPr="00AF34D1">
        <w:rPr>
          <w:rFonts w:ascii="Arial" w:hAnsi="Arial" w:cs="Arial"/>
          <w:sz w:val="20"/>
          <w:szCs w:val="20"/>
        </w:rPr>
        <w:t>ojekte, a dalje i u tendersku dokumentaciju kako bi postali obavezujući nakon dodele ugovora. Svi nepredviđeni incidenti koji podrazumevaju ili potiču od ljudskih ili prirodnih hazarda kao što suu izlivanja, odlivi, požari i sl. će biti razrađeni planom pripravnosti i reakcije za nepogode. Iako nije potvrđeno da se u reci Savi u delu toka kroz Srbiju nalazi neeksplodirana municija, bilo iz sukoba 1995 – 1999. godine ili iz prethodnih perioda, ipak postoji sumnja da je moguće naći neeksplodiranu municiju, mine i detonatore. PUŽS za specifične lokacije će obezbediti specifične mere bezbednosti i sigurnosti za datu lokaciju, kao i postupke za praćenje radova u ovim oblastima (uključujući i „Proceduru za slučajno pronalaženje neeksplodirane municije i mina“), a njihovo sprovođenje pre početka radova bi trebalo da bude uključeno u građevinski ugovor i planove upravljanja gradilištem.</w:t>
      </w:r>
    </w:p>
    <w:p w:rsidR="00584C5A" w:rsidRPr="00AF34D1" w:rsidRDefault="00584C5A" w:rsidP="00584C5A">
      <w:pPr>
        <w:spacing w:after="20"/>
        <w:jc w:val="both"/>
        <w:rPr>
          <w:rFonts w:ascii="Arial" w:hAnsi="Arial" w:cs="Arial"/>
          <w:sz w:val="18"/>
          <w:szCs w:val="20"/>
        </w:rPr>
      </w:pPr>
    </w:p>
    <w:p w:rsidR="00977800" w:rsidRPr="00AF34D1" w:rsidRDefault="00977800" w:rsidP="00977C72">
      <w:pPr>
        <w:jc w:val="both"/>
        <w:rPr>
          <w:rFonts w:ascii="Arial" w:eastAsia="Times New Roman" w:hAnsi="Arial" w:cs="Arial"/>
          <w:sz w:val="20"/>
          <w:szCs w:val="20"/>
        </w:rPr>
      </w:pPr>
      <w:r w:rsidRPr="00AF34D1">
        <w:rPr>
          <w:rFonts w:ascii="Arial" w:eastAsia="Times New Roman" w:hAnsi="Arial" w:cs="Arial"/>
          <w:sz w:val="20"/>
          <w:szCs w:val="20"/>
        </w:rPr>
        <w:t>Biće potreban ozbiljan nadzor nad građevinskim radovima, što obuhvata i uticaj priliva radnika na javno zdravlje i bezbednost.</w:t>
      </w:r>
    </w:p>
    <w:tbl>
      <w:tblPr>
        <w:tblStyle w:val="TableGrid16"/>
        <w:tblW w:w="9667" w:type="dxa"/>
        <w:tblCellMar>
          <w:top w:w="28" w:type="dxa"/>
          <w:left w:w="28" w:type="dxa"/>
          <w:bottom w:w="28" w:type="dxa"/>
          <w:right w:w="28" w:type="dxa"/>
        </w:tblCellMar>
        <w:tblLook w:val="04A0" w:firstRow="1" w:lastRow="0" w:firstColumn="1" w:lastColumn="0" w:noHBand="0" w:noVBand="1"/>
      </w:tblPr>
      <w:tblGrid>
        <w:gridCol w:w="988"/>
        <w:gridCol w:w="3718"/>
        <w:gridCol w:w="1526"/>
        <w:gridCol w:w="1134"/>
        <w:gridCol w:w="2301"/>
      </w:tblGrid>
      <w:tr w:rsidR="00EA5074" w:rsidRPr="00AF34D1" w:rsidTr="004432F3">
        <w:trPr>
          <w:trHeight w:val="284"/>
          <w:tblHeader/>
        </w:trPr>
        <w:tc>
          <w:tcPr>
            <w:tcW w:w="988"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Broj</w:t>
            </w:r>
          </w:p>
        </w:tc>
        <w:tc>
          <w:tcPr>
            <w:tcW w:w="3718" w:type="dxa"/>
            <w:shd w:val="clear" w:color="auto" w:fill="D9D9D9" w:themeFill="background1" w:themeFillShade="D9"/>
            <w:vAlign w:val="center"/>
          </w:tcPr>
          <w:p w:rsidR="00EA5074" w:rsidRPr="00AF34D1" w:rsidRDefault="0072472F" w:rsidP="00977800">
            <w:pPr>
              <w:jc w:val="center"/>
              <w:rPr>
                <w:rFonts w:ascii="Arial" w:hAnsi="Arial" w:cs="Arial"/>
                <w:sz w:val="20"/>
                <w:szCs w:val="20"/>
              </w:rPr>
            </w:pPr>
            <w:r>
              <w:rPr>
                <w:rFonts w:ascii="Arial" w:hAnsi="Arial" w:cs="Arial"/>
                <w:sz w:val="20"/>
                <w:szCs w:val="20"/>
              </w:rPr>
              <w:t>ESS</w:t>
            </w:r>
            <w:r w:rsidR="00EA5074" w:rsidRPr="00AF34D1">
              <w:rPr>
                <w:rFonts w:ascii="Arial" w:hAnsi="Arial" w:cs="Arial"/>
                <w:sz w:val="20"/>
                <w:szCs w:val="20"/>
              </w:rPr>
              <w:t xml:space="preserve"> SB od značaja za projekat SDIP</w:t>
            </w:r>
          </w:p>
        </w:tc>
        <w:tc>
          <w:tcPr>
            <w:tcW w:w="1526"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D</w:t>
            </w:r>
          </w:p>
        </w:tc>
        <w:tc>
          <w:tcPr>
            <w:tcW w:w="1134"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w:t>
            </w:r>
          </w:p>
        </w:tc>
        <w:tc>
          <w:tcPr>
            <w:tcW w:w="2301"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Nivo</w:t>
            </w:r>
          </w:p>
        </w:tc>
      </w:tr>
      <w:tr w:rsidR="00977C72" w:rsidRPr="00AF34D1" w:rsidTr="00BE14FA">
        <w:trPr>
          <w:trHeight w:val="284"/>
        </w:trPr>
        <w:tc>
          <w:tcPr>
            <w:tcW w:w="988" w:type="dxa"/>
          </w:tcPr>
          <w:p w:rsidR="00977C72" w:rsidRPr="00AF34D1" w:rsidRDefault="00977C72" w:rsidP="002401A4">
            <w:pPr>
              <w:jc w:val="both"/>
              <w:rPr>
                <w:rFonts w:ascii="Arial" w:hAnsi="Arial" w:cs="Arial"/>
                <w:sz w:val="20"/>
                <w:szCs w:val="20"/>
              </w:rPr>
            </w:pPr>
            <w:r w:rsidRPr="00AF34D1">
              <w:rPr>
                <w:rFonts w:ascii="Arial" w:hAnsi="Arial" w:cs="Arial"/>
                <w:sz w:val="20"/>
                <w:szCs w:val="20"/>
              </w:rPr>
              <w:t>1</w:t>
            </w:r>
          </w:p>
        </w:tc>
        <w:tc>
          <w:tcPr>
            <w:tcW w:w="3718" w:type="dxa"/>
          </w:tcPr>
          <w:p w:rsidR="00977C72" w:rsidRPr="00AF34D1" w:rsidRDefault="0072472F" w:rsidP="002401A4">
            <w:pPr>
              <w:jc w:val="both"/>
              <w:rPr>
                <w:rFonts w:ascii="Arial" w:hAnsi="Arial" w:cs="Arial"/>
                <w:sz w:val="20"/>
                <w:szCs w:val="20"/>
              </w:rPr>
            </w:pPr>
            <w:r>
              <w:rPr>
                <w:rFonts w:ascii="Arial" w:hAnsi="Arial" w:cs="Arial"/>
                <w:sz w:val="20"/>
                <w:szCs w:val="20"/>
              </w:rPr>
              <w:t>ESS</w:t>
            </w:r>
            <w:r w:rsidR="00977C72" w:rsidRPr="00AF34D1">
              <w:rPr>
                <w:rFonts w:ascii="Arial" w:hAnsi="Arial" w:cs="Arial"/>
                <w:sz w:val="20"/>
                <w:szCs w:val="20"/>
              </w:rPr>
              <w:t xml:space="preserve">4 </w:t>
            </w:r>
            <w:r w:rsidR="00EA5074" w:rsidRPr="00AF34D1">
              <w:rPr>
                <w:rFonts w:ascii="Arial" w:hAnsi="Arial" w:cs="Arial"/>
                <w:bCs/>
                <w:sz w:val="20"/>
                <w:szCs w:val="20"/>
              </w:rPr>
              <w:t>Javno zdravlje i sigurnost</w:t>
            </w:r>
          </w:p>
        </w:tc>
        <w:tc>
          <w:tcPr>
            <w:tcW w:w="1526" w:type="dxa"/>
            <w:vAlign w:val="center"/>
          </w:tcPr>
          <w:p w:rsidR="00977C72" w:rsidRPr="00AF34D1" w:rsidRDefault="00977C72" w:rsidP="002401A4">
            <w:pPr>
              <w:jc w:val="both"/>
              <w:rPr>
                <w:rFonts w:ascii="Arial" w:hAnsi="Arial" w:cs="Arial"/>
                <w:iCs/>
                <w:sz w:val="20"/>
                <w:szCs w:val="20"/>
              </w:rPr>
            </w:pPr>
            <w:r w:rsidRPr="00AF34D1">
              <w:rPr>
                <w:rFonts w:ascii="Arial" w:hAnsi="Arial" w:cs="Arial"/>
                <w:iCs/>
                <w:sz w:val="20"/>
                <w:szCs w:val="20"/>
              </w:rPr>
              <w:sym w:font="Symbol" w:char="F0D6"/>
            </w:r>
          </w:p>
        </w:tc>
        <w:tc>
          <w:tcPr>
            <w:tcW w:w="1134" w:type="dxa"/>
            <w:vAlign w:val="center"/>
          </w:tcPr>
          <w:p w:rsidR="00977C72" w:rsidRPr="00AF34D1" w:rsidRDefault="00977C72" w:rsidP="002401A4">
            <w:pPr>
              <w:jc w:val="both"/>
              <w:rPr>
                <w:rFonts w:ascii="Arial" w:hAnsi="Arial" w:cs="Arial"/>
                <w:sz w:val="20"/>
                <w:szCs w:val="20"/>
              </w:rPr>
            </w:pPr>
          </w:p>
        </w:tc>
        <w:tc>
          <w:tcPr>
            <w:tcW w:w="2301" w:type="dxa"/>
            <w:shd w:val="clear" w:color="auto" w:fill="F0F5E7"/>
            <w:vAlign w:val="center"/>
          </w:tcPr>
          <w:p w:rsidR="00977C72" w:rsidRPr="00AF34D1" w:rsidRDefault="00EA5074" w:rsidP="00BE14FA">
            <w:pPr>
              <w:jc w:val="center"/>
              <w:rPr>
                <w:rFonts w:ascii="Arial" w:hAnsi="Arial" w:cs="Arial"/>
                <w:sz w:val="20"/>
                <w:szCs w:val="20"/>
              </w:rPr>
            </w:pPr>
            <w:r w:rsidRPr="00AF34D1">
              <w:rPr>
                <w:rFonts w:ascii="Arial" w:hAnsi="Arial" w:cs="Arial"/>
                <w:sz w:val="20"/>
                <w:szCs w:val="20"/>
              </w:rPr>
              <w:t>Umeren</w:t>
            </w:r>
          </w:p>
        </w:tc>
      </w:tr>
      <w:tr w:rsidR="00EA5074" w:rsidRPr="00AF34D1" w:rsidTr="004432F3">
        <w:trPr>
          <w:trHeight w:val="284"/>
        </w:trPr>
        <w:tc>
          <w:tcPr>
            <w:tcW w:w="4706" w:type="dxa"/>
            <w:gridSpan w:val="2"/>
          </w:tcPr>
          <w:p w:rsidR="00EA5074" w:rsidRPr="00AF34D1" w:rsidRDefault="00EA5074" w:rsidP="00977800">
            <w:pPr>
              <w:jc w:val="both"/>
              <w:rPr>
                <w:rFonts w:ascii="Arial" w:eastAsia="Times New Roman" w:hAnsi="Arial" w:cs="Arial"/>
                <w:sz w:val="20"/>
                <w:szCs w:val="20"/>
              </w:rPr>
            </w:pPr>
            <w:r w:rsidRPr="00AF34D1">
              <w:rPr>
                <w:rFonts w:ascii="Arial" w:eastAsia="Times New Roman" w:hAnsi="Arial" w:cs="Arial"/>
                <w:sz w:val="20"/>
                <w:szCs w:val="20"/>
              </w:rPr>
              <w:t>Rizici po životnu sredinu</w:t>
            </w:r>
          </w:p>
        </w:tc>
        <w:tc>
          <w:tcPr>
            <w:tcW w:w="4961" w:type="dxa"/>
            <w:gridSpan w:val="3"/>
            <w:vAlign w:val="center"/>
          </w:tcPr>
          <w:p w:rsidR="00EA5074" w:rsidRPr="00AF34D1" w:rsidRDefault="00EA5074" w:rsidP="00977800">
            <w:pPr>
              <w:jc w:val="both"/>
              <w:rPr>
                <w:rFonts w:ascii="Arial" w:eastAsia="Times New Roman" w:hAnsi="Arial" w:cs="Arial"/>
                <w:sz w:val="20"/>
                <w:szCs w:val="20"/>
              </w:rPr>
            </w:pPr>
            <w:r w:rsidRPr="00AF34D1">
              <w:rPr>
                <w:rFonts w:ascii="Arial" w:eastAsia="Times New Roman" w:hAnsi="Arial" w:cs="Arial"/>
                <w:sz w:val="20"/>
                <w:szCs w:val="20"/>
              </w:rPr>
              <w:t>Rizici po socijalna pitanja</w:t>
            </w:r>
          </w:p>
        </w:tc>
      </w:tr>
      <w:tr w:rsidR="004329E9" w:rsidRPr="00AF34D1" w:rsidTr="004432F3">
        <w:trPr>
          <w:trHeight w:val="284"/>
        </w:trPr>
        <w:tc>
          <w:tcPr>
            <w:tcW w:w="4706" w:type="dxa"/>
            <w:gridSpan w:val="2"/>
          </w:tcPr>
          <w:p w:rsidR="004329E9" w:rsidRPr="00AF34D1" w:rsidRDefault="004329E9" w:rsidP="001F0DC5">
            <w:pPr>
              <w:jc w:val="both"/>
              <w:rPr>
                <w:rFonts w:ascii="Arial" w:hAnsi="Arial" w:cs="Arial"/>
                <w:sz w:val="20"/>
                <w:szCs w:val="20"/>
              </w:rPr>
            </w:pPr>
          </w:p>
        </w:tc>
        <w:tc>
          <w:tcPr>
            <w:tcW w:w="4961" w:type="dxa"/>
            <w:gridSpan w:val="3"/>
            <w:vAlign w:val="center"/>
          </w:tcPr>
          <w:p w:rsidR="00977800" w:rsidRPr="00AF34D1" w:rsidRDefault="00977800" w:rsidP="001F0DC5">
            <w:pPr>
              <w:spacing w:after="20"/>
              <w:jc w:val="both"/>
              <w:rPr>
                <w:rFonts w:ascii="Arial" w:hAnsi="Arial" w:cs="Arial"/>
                <w:sz w:val="20"/>
                <w:szCs w:val="20"/>
              </w:rPr>
            </w:pPr>
            <w:r w:rsidRPr="00AF34D1">
              <w:rPr>
                <w:rFonts w:ascii="Arial" w:hAnsi="Arial" w:cs="Arial"/>
                <w:sz w:val="20"/>
                <w:szCs w:val="20"/>
              </w:rPr>
              <w:t>Bezbednost na putu</w:t>
            </w:r>
          </w:p>
          <w:p w:rsidR="00977800" w:rsidRPr="00AF34D1" w:rsidRDefault="00977800" w:rsidP="001F0DC5">
            <w:pPr>
              <w:spacing w:after="20"/>
              <w:jc w:val="both"/>
              <w:rPr>
                <w:rFonts w:ascii="Arial" w:hAnsi="Arial" w:cs="Arial"/>
                <w:sz w:val="20"/>
                <w:szCs w:val="20"/>
              </w:rPr>
            </w:pPr>
            <w:r w:rsidRPr="00AF34D1">
              <w:rPr>
                <w:rFonts w:ascii="Arial" w:hAnsi="Arial" w:cs="Arial"/>
                <w:sz w:val="20"/>
                <w:szCs w:val="20"/>
              </w:rPr>
              <w:t>Štete na infrastrukturi zajednice</w:t>
            </w:r>
          </w:p>
          <w:p w:rsidR="00977800" w:rsidRPr="00AF34D1" w:rsidRDefault="00977800" w:rsidP="001F0DC5">
            <w:pPr>
              <w:spacing w:after="20"/>
              <w:jc w:val="both"/>
              <w:rPr>
                <w:rFonts w:ascii="Arial" w:hAnsi="Arial" w:cs="Arial"/>
                <w:sz w:val="20"/>
                <w:szCs w:val="20"/>
              </w:rPr>
            </w:pPr>
            <w:r w:rsidRPr="00AF34D1">
              <w:rPr>
                <w:rFonts w:ascii="Arial" w:hAnsi="Arial" w:cs="Arial"/>
                <w:sz w:val="20"/>
                <w:szCs w:val="20"/>
              </w:rPr>
              <w:t>Bezbednosno osoblje</w:t>
            </w:r>
          </w:p>
          <w:p w:rsidR="00977800" w:rsidRPr="00AF34D1" w:rsidRDefault="00977800" w:rsidP="001F0DC5">
            <w:pPr>
              <w:spacing w:after="20"/>
              <w:jc w:val="both"/>
              <w:rPr>
                <w:rFonts w:ascii="Arial" w:hAnsi="Arial" w:cs="Arial"/>
                <w:sz w:val="20"/>
                <w:szCs w:val="20"/>
              </w:rPr>
            </w:pPr>
            <w:r w:rsidRPr="00AF34D1">
              <w:rPr>
                <w:rFonts w:ascii="Arial" w:hAnsi="Arial" w:cs="Arial"/>
                <w:sz w:val="20"/>
                <w:szCs w:val="20"/>
              </w:rPr>
              <w:t>Radovi na strmim erodiranim rečnim obalama</w:t>
            </w:r>
          </w:p>
          <w:p w:rsidR="00977800" w:rsidRPr="00AF34D1" w:rsidRDefault="00977800" w:rsidP="001F0DC5">
            <w:pPr>
              <w:spacing w:after="20"/>
              <w:jc w:val="both"/>
              <w:rPr>
                <w:rFonts w:ascii="Arial" w:hAnsi="Arial" w:cs="Arial"/>
                <w:sz w:val="20"/>
                <w:szCs w:val="20"/>
              </w:rPr>
            </w:pPr>
            <w:r w:rsidRPr="00AF34D1">
              <w:rPr>
                <w:rFonts w:ascii="Arial" w:hAnsi="Arial" w:cs="Arial"/>
                <w:sz w:val="20"/>
                <w:szCs w:val="20"/>
              </w:rPr>
              <w:t>Buka i vibracije</w:t>
            </w:r>
          </w:p>
          <w:p w:rsidR="00977800" w:rsidRPr="00AF34D1" w:rsidRDefault="00977800" w:rsidP="001F0DC5">
            <w:pPr>
              <w:spacing w:after="20"/>
              <w:jc w:val="both"/>
              <w:rPr>
                <w:rFonts w:ascii="Arial" w:hAnsi="Arial" w:cs="Arial"/>
                <w:sz w:val="20"/>
                <w:szCs w:val="20"/>
              </w:rPr>
            </w:pPr>
            <w:r w:rsidRPr="00AF34D1">
              <w:rPr>
                <w:rFonts w:ascii="Arial" w:hAnsi="Arial" w:cs="Arial"/>
                <w:sz w:val="20"/>
                <w:szCs w:val="20"/>
              </w:rPr>
              <w:t>Građevinske aktivnosti na raščišćavanju vegetacije, iskopavanju i isporuci materijala mogu stvoriti prašinu koja će zagaditi vazduh, što može uticati na respiratorni sistem.</w:t>
            </w:r>
          </w:p>
          <w:p w:rsidR="00977800" w:rsidRPr="00AF34D1" w:rsidRDefault="00977800" w:rsidP="001F0DC5">
            <w:pPr>
              <w:spacing w:after="20"/>
              <w:jc w:val="both"/>
              <w:rPr>
                <w:rFonts w:ascii="Arial" w:hAnsi="Arial" w:cs="Arial"/>
                <w:sz w:val="20"/>
                <w:szCs w:val="20"/>
              </w:rPr>
            </w:pPr>
            <w:r w:rsidRPr="00AF34D1">
              <w:rPr>
                <w:rFonts w:ascii="Arial" w:hAnsi="Arial" w:cs="Arial"/>
                <w:sz w:val="20"/>
                <w:szCs w:val="20"/>
              </w:rPr>
              <w:t>Saobraćaj na i u blizini gradilišta može predstavljati rizik. Škole u blizini transportnih puteva će biti uključene u opsežnu kampanju izgradnje svesti o bezbednosti na putu tokom izgradnje. Obuka će biti prilagođena uzrastu dece.</w:t>
            </w:r>
          </w:p>
          <w:p w:rsidR="001F0DC5" w:rsidRPr="00AF34D1" w:rsidRDefault="00977800" w:rsidP="00977800">
            <w:pPr>
              <w:spacing w:after="20"/>
              <w:jc w:val="both"/>
              <w:rPr>
                <w:rFonts w:ascii="Arial" w:hAnsi="Arial" w:cs="Arial"/>
                <w:sz w:val="20"/>
                <w:szCs w:val="20"/>
              </w:rPr>
            </w:pPr>
            <w:r w:rsidRPr="00AF34D1">
              <w:rPr>
                <w:rFonts w:ascii="Arial" w:hAnsi="Arial" w:cs="Arial"/>
                <w:sz w:val="20"/>
                <w:szCs w:val="20"/>
              </w:rPr>
              <w:t>Rizicima od neeksplodirane municije će se upravljati na osnovu Procedure za za slučajno pronalaženje neeksplodirane municije i mina</w:t>
            </w:r>
          </w:p>
        </w:tc>
      </w:tr>
    </w:tbl>
    <w:p w:rsidR="00977C72" w:rsidRPr="00AF34D1" w:rsidRDefault="00977C72" w:rsidP="002401A4">
      <w:pPr>
        <w:spacing w:after="0"/>
        <w:jc w:val="both"/>
        <w:rPr>
          <w:rFonts w:ascii="Arial" w:eastAsia="Times New Roman" w:hAnsi="Arial" w:cs="Arial"/>
          <w:sz w:val="20"/>
          <w:szCs w:val="20"/>
        </w:rPr>
      </w:pPr>
    </w:p>
    <w:p w:rsidR="00977C72" w:rsidRPr="00AF34D1" w:rsidRDefault="0072472F"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56" w:name="_Toc24099419"/>
      <w:bookmarkStart w:id="157" w:name="_Toc29735397"/>
      <w:bookmarkEnd w:id="156"/>
      <w:r>
        <w:rPr>
          <w:rFonts w:ascii="Arial" w:eastAsia="Arial" w:hAnsi="Arial" w:cs="Arial"/>
          <w:spacing w:val="-1"/>
          <w:sz w:val="20"/>
          <w:szCs w:val="20"/>
        </w:rPr>
        <w:t>ESS</w:t>
      </w:r>
      <w:r w:rsidR="00977C72" w:rsidRPr="00AF34D1">
        <w:rPr>
          <w:rFonts w:ascii="Arial" w:eastAsia="Arial" w:hAnsi="Arial" w:cs="Arial"/>
          <w:spacing w:val="-1"/>
          <w:sz w:val="20"/>
          <w:szCs w:val="20"/>
        </w:rPr>
        <w:t xml:space="preserve"> 5 – </w:t>
      </w:r>
      <w:r w:rsidR="00EA5074" w:rsidRPr="00AF34D1">
        <w:rPr>
          <w:rFonts w:ascii="Arial" w:hAnsi="Arial" w:cs="Arial"/>
          <w:bCs/>
          <w:sz w:val="20"/>
          <w:szCs w:val="20"/>
        </w:rPr>
        <w:t>Otkup zemljišta, ograničenja načina korišćenja zemljišta i prinudno raseljavanje</w:t>
      </w:r>
      <w:bookmarkEnd w:id="157"/>
    </w:p>
    <w:p w:rsidR="00977800" w:rsidRPr="00AF34D1" w:rsidRDefault="00977800" w:rsidP="00A91ADC">
      <w:pPr>
        <w:spacing w:after="0"/>
        <w:jc w:val="both"/>
        <w:rPr>
          <w:rFonts w:ascii="Arial" w:eastAsia="Times New Roman" w:hAnsi="Arial" w:cs="Arial"/>
          <w:sz w:val="20"/>
          <w:szCs w:val="20"/>
        </w:rPr>
      </w:pPr>
      <w:r w:rsidRPr="00AF34D1">
        <w:rPr>
          <w:rFonts w:ascii="Arial" w:eastAsia="Times New Roman" w:hAnsi="Arial" w:cs="Arial"/>
          <w:sz w:val="20"/>
          <w:szCs w:val="20"/>
        </w:rPr>
        <w:t xml:space="preserve">Građevinski radovi na obalama i u koritu reka uobičajeno ne zahtevaju značajan trajan otkup zemljišta. Radovi na zaštiti od poplava po svojoj prirodi i željenom cilju prate prirodan tok reke. Iako će radovi dominantno koristiti samo pravo prolaza i obavljaće se na javnom zemljištu, sveukupno izbegavanje uticaja iako je poželjno, u smislu ovog projekta nije moguće. Radovi na projektu će zahtevati otkup zemljišta, što će dovesti do gubitka resursa (drveća, višegodišnjih biljaka, useva, pomoćnih objekata i sl) i malo je verovatno da će uticati na stambene strukture i zahtevati raseljavanje. U fazi odobrenja su identifikovana samo dva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ojekta: stabilizacija levog nasipa na reci Savi u Popovoj bari i obnova leve obale reke Save u Jarku, Srbija. Za oba projekta je izrađen specifični metod i alat za procenu specifičnih uticaja u obliku planova raseljavanja za konkretnu lokaciju, na osnovu informacija koje su u ovoj fazi dostupne a odnose se na predloženi projekat i </w:t>
      </w:r>
      <w:r w:rsidRPr="00AF34D1">
        <w:rPr>
          <w:rFonts w:ascii="Arial" w:eastAsia="Times New Roman" w:hAnsi="Arial" w:cs="Arial"/>
          <w:sz w:val="20"/>
          <w:szCs w:val="20"/>
        </w:rPr>
        <w:lastRenderedPageBreak/>
        <w:t>njegove potencijalne uticaje na raseljena lica i druge grupe pod negativnim uticajem, uz adekvatne i izvodljive mere ublažavanja i pravne i institucionalne aranžmane koji su neophodni za efektivno sprovođenje mera raseljavanja. Za sve ostale komponente projekata koji još uvek nisu definisani i za koje nisu dostupne neophodne informacije je izrađen Okvir politike raseljavanja koji će biti razrađen kroz specifične planove koji po razmeri odgovaraju potencijalnim rizicima i uticajima. Projektne aktivnosti koje će dovesti do fizičkog i/ili ekonomskog raseljavanja neće započeti pre finalizacije takvih planova i njihovog usvajanja od strane Banke.</w:t>
      </w:r>
    </w:p>
    <w:p w:rsidR="00977800" w:rsidRPr="00AF34D1" w:rsidRDefault="00977800" w:rsidP="00A91ADC">
      <w:pPr>
        <w:spacing w:after="0"/>
        <w:jc w:val="both"/>
        <w:rPr>
          <w:rFonts w:ascii="Arial" w:eastAsia="Times New Roman" w:hAnsi="Arial" w:cs="Arial"/>
          <w:sz w:val="20"/>
          <w:szCs w:val="20"/>
        </w:rPr>
      </w:pPr>
      <w:r w:rsidRPr="00AF34D1">
        <w:rPr>
          <w:rFonts w:ascii="Arial" w:eastAsia="Times New Roman" w:hAnsi="Arial" w:cs="Arial"/>
          <w:sz w:val="20"/>
          <w:szCs w:val="20"/>
        </w:rPr>
        <w:t>Na osnovu inicijalnog skrininga, ovo se smatra relevantnim</w:t>
      </w:r>
    </w:p>
    <w:tbl>
      <w:tblPr>
        <w:tblStyle w:val="TableGrid16"/>
        <w:tblW w:w="0" w:type="auto"/>
        <w:tblCellMar>
          <w:top w:w="28" w:type="dxa"/>
          <w:left w:w="28" w:type="dxa"/>
          <w:bottom w:w="28" w:type="dxa"/>
          <w:right w:w="28" w:type="dxa"/>
        </w:tblCellMar>
        <w:tblLook w:val="04A0" w:firstRow="1" w:lastRow="0" w:firstColumn="1" w:lastColumn="0" w:noHBand="0" w:noVBand="1"/>
      </w:tblPr>
      <w:tblGrid>
        <w:gridCol w:w="988"/>
        <w:gridCol w:w="4103"/>
        <w:gridCol w:w="1141"/>
        <w:gridCol w:w="1134"/>
        <w:gridCol w:w="2301"/>
      </w:tblGrid>
      <w:tr w:rsidR="00EA5074" w:rsidRPr="00AF34D1" w:rsidTr="002401A4">
        <w:trPr>
          <w:trHeight w:val="284"/>
        </w:trPr>
        <w:tc>
          <w:tcPr>
            <w:tcW w:w="988"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Broj</w:t>
            </w:r>
          </w:p>
        </w:tc>
        <w:tc>
          <w:tcPr>
            <w:tcW w:w="4103" w:type="dxa"/>
            <w:shd w:val="clear" w:color="auto" w:fill="D9D9D9" w:themeFill="background1" w:themeFillShade="D9"/>
            <w:vAlign w:val="center"/>
          </w:tcPr>
          <w:p w:rsidR="00EA5074" w:rsidRPr="00AF34D1" w:rsidRDefault="0072472F" w:rsidP="00977800">
            <w:pPr>
              <w:jc w:val="center"/>
              <w:rPr>
                <w:rFonts w:ascii="Arial" w:hAnsi="Arial" w:cs="Arial"/>
                <w:sz w:val="20"/>
                <w:szCs w:val="20"/>
              </w:rPr>
            </w:pPr>
            <w:r>
              <w:rPr>
                <w:rFonts w:ascii="Arial" w:hAnsi="Arial" w:cs="Arial"/>
                <w:sz w:val="20"/>
                <w:szCs w:val="20"/>
              </w:rPr>
              <w:t>ESS</w:t>
            </w:r>
            <w:r w:rsidR="00EA5074" w:rsidRPr="00AF34D1">
              <w:rPr>
                <w:rFonts w:ascii="Arial" w:hAnsi="Arial" w:cs="Arial"/>
                <w:sz w:val="20"/>
                <w:szCs w:val="20"/>
              </w:rPr>
              <w:t xml:space="preserve"> SB od značaja za projekat SDIP</w:t>
            </w:r>
          </w:p>
        </w:tc>
        <w:tc>
          <w:tcPr>
            <w:tcW w:w="1141"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D</w:t>
            </w:r>
          </w:p>
        </w:tc>
        <w:tc>
          <w:tcPr>
            <w:tcW w:w="1134"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w:t>
            </w:r>
          </w:p>
        </w:tc>
        <w:tc>
          <w:tcPr>
            <w:tcW w:w="2301"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Nivo</w:t>
            </w:r>
          </w:p>
        </w:tc>
      </w:tr>
      <w:tr w:rsidR="00977C72" w:rsidRPr="00AF34D1" w:rsidTr="00BE14FA">
        <w:trPr>
          <w:trHeight w:val="284"/>
        </w:trPr>
        <w:tc>
          <w:tcPr>
            <w:tcW w:w="988" w:type="dxa"/>
          </w:tcPr>
          <w:p w:rsidR="00977C72" w:rsidRPr="00AF34D1" w:rsidRDefault="00977C72" w:rsidP="002401A4">
            <w:pPr>
              <w:jc w:val="both"/>
              <w:rPr>
                <w:rFonts w:ascii="Arial" w:hAnsi="Arial" w:cs="Arial"/>
                <w:sz w:val="20"/>
                <w:szCs w:val="20"/>
              </w:rPr>
            </w:pPr>
            <w:r w:rsidRPr="00AF34D1">
              <w:rPr>
                <w:rFonts w:ascii="Arial" w:hAnsi="Arial" w:cs="Arial"/>
                <w:sz w:val="20"/>
                <w:szCs w:val="20"/>
              </w:rPr>
              <w:t>1</w:t>
            </w:r>
          </w:p>
        </w:tc>
        <w:tc>
          <w:tcPr>
            <w:tcW w:w="4103" w:type="dxa"/>
          </w:tcPr>
          <w:p w:rsidR="00977C72" w:rsidRPr="00AF34D1" w:rsidRDefault="0072472F" w:rsidP="002401A4">
            <w:pPr>
              <w:jc w:val="both"/>
              <w:rPr>
                <w:rFonts w:ascii="Arial" w:hAnsi="Arial" w:cs="Arial"/>
                <w:sz w:val="20"/>
                <w:szCs w:val="20"/>
              </w:rPr>
            </w:pPr>
            <w:r>
              <w:rPr>
                <w:rFonts w:ascii="Arial" w:hAnsi="Arial" w:cs="Arial"/>
                <w:sz w:val="20"/>
                <w:szCs w:val="20"/>
              </w:rPr>
              <w:t>ESS</w:t>
            </w:r>
            <w:r w:rsidR="00977C72" w:rsidRPr="00AF34D1">
              <w:rPr>
                <w:rFonts w:ascii="Arial" w:hAnsi="Arial" w:cs="Arial"/>
                <w:sz w:val="20"/>
                <w:szCs w:val="20"/>
              </w:rPr>
              <w:t xml:space="preserve">5 </w:t>
            </w:r>
            <w:r w:rsidR="00EA5074" w:rsidRPr="00AF34D1">
              <w:rPr>
                <w:rFonts w:ascii="Arial" w:hAnsi="Arial" w:cs="Arial"/>
                <w:bCs/>
                <w:sz w:val="20"/>
                <w:szCs w:val="20"/>
              </w:rPr>
              <w:t>Otkup zemljišta, ograničenja načina korišćenja zemljišta i prinudno raseljavanje</w:t>
            </w:r>
          </w:p>
        </w:tc>
        <w:tc>
          <w:tcPr>
            <w:tcW w:w="1141" w:type="dxa"/>
            <w:vAlign w:val="center"/>
          </w:tcPr>
          <w:p w:rsidR="00977C72" w:rsidRPr="00AF34D1" w:rsidRDefault="00977C72" w:rsidP="002401A4">
            <w:pPr>
              <w:jc w:val="both"/>
              <w:rPr>
                <w:rFonts w:ascii="Arial" w:hAnsi="Arial" w:cs="Arial"/>
                <w:iCs/>
                <w:sz w:val="20"/>
                <w:szCs w:val="20"/>
              </w:rPr>
            </w:pPr>
            <w:r w:rsidRPr="00AF34D1">
              <w:rPr>
                <w:rFonts w:ascii="Arial" w:hAnsi="Arial" w:cs="Arial"/>
                <w:iCs/>
                <w:sz w:val="20"/>
                <w:szCs w:val="20"/>
              </w:rPr>
              <w:sym w:font="Symbol" w:char="F0D6"/>
            </w:r>
          </w:p>
        </w:tc>
        <w:tc>
          <w:tcPr>
            <w:tcW w:w="1134" w:type="dxa"/>
            <w:vAlign w:val="center"/>
          </w:tcPr>
          <w:p w:rsidR="00977C72" w:rsidRPr="00AF34D1" w:rsidRDefault="00977C72" w:rsidP="002401A4">
            <w:pPr>
              <w:jc w:val="both"/>
              <w:rPr>
                <w:rFonts w:ascii="Arial" w:hAnsi="Arial" w:cs="Arial"/>
                <w:sz w:val="20"/>
                <w:szCs w:val="20"/>
              </w:rPr>
            </w:pPr>
          </w:p>
        </w:tc>
        <w:tc>
          <w:tcPr>
            <w:tcW w:w="2301" w:type="dxa"/>
            <w:shd w:val="clear" w:color="auto" w:fill="F0F5E7"/>
            <w:vAlign w:val="center"/>
          </w:tcPr>
          <w:p w:rsidR="00977C72" w:rsidRPr="00AF34D1" w:rsidRDefault="00EA5074" w:rsidP="00BE14FA">
            <w:pPr>
              <w:jc w:val="center"/>
              <w:rPr>
                <w:rFonts w:ascii="Arial" w:hAnsi="Arial" w:cs="Arial"/>
                <w:sz w:val="20"/>
                <w:szCs w:val="20"/>
              </w:rPr>
            </w:pPr>
            <w:r w:rsidRPr="00AF34D1">
              <w:rPr>
                <w:rFonts w:ascii="Arial" w:hAnsi="Arial" w:cs="Arial"/>
                <w:sz w:val="20"/>
                <w:szCs w:val="20"/>
              </w:rPr>
              <w:t>Visok</w:t>
            </w:r>
          </w:p>
        </w:tc>
      </w:tr>
      <w:tr w:rsidR="00977C72" w:rsidRPr="00AF34D1" w:rsidTr="002401A4">
        <w:trPr>
          <w:trHeight w:val="284"/>
        </w:trPr>
        <w:tc>
          <w:tcPr>
            <w:tcW w:w="9667" w:type="dxa"/>
            <w:gridSpan w:val="5"/>
          </w:tcPr>
          <w:p w:rsidR="00977C72" w:rsidRPr="00AF34D1" w:rsidRDefault="00EA5074" w:rsidP="002401A4">
            <w:pPr>
              <w:jc w:val="both"/>
              <w:rPr>
                <w:rFonts w:ascii="Arial" w:hAnsi="Arial" w:cs="Arial"/>
                <w:sz w:val="20"/>
                <w:szCs w:val="20"/>
              </w:rPr>
            </w:pPr>
            <w:r w:rsidRPr="00AF34D1">
              <w:rPr>
                <w:rFonts w:ascii="Arial" w:hAnsi="Arial" w:cs="Arial"/>
                <w:sz w:val="20"/>
                <w:szCs w:val="20"/>
              </w:rPr>
              <w:t>Rizici po socijalna pitanja</w:t>
            </w:r>
          </w:p>
        </w:tc>
      </w:tr>
      <w:tr w:rsidR="00977C72" w:rsidRPr="00AF34D1" w:rsidTr="002401A4">
        <w:trPr>
          <w:trHeight w:val="284"/>
        </w:trPr>
        <w:tc>
          <w:tcPr>
            <w:tcW w:w="9667" w:type="dxa"/>
            <w:gridSpan w:val="5"/>
          </w:tcPr>
          <w:p w:rsidR="00977800" w:rsidRPr="00AF34D1" w:rsidRDefault="00977800" w:rsidP="002401A4">
            <w:pPr>
              <w:jc w:val="both"/>
              <w:rPr>
                <w:rFonts w:ascii="Arial" w:hAnsi="Arial" w:cs="Arial"/>
                <w:sz w:val="20"/>
                <w:szCs w:val="20"/>
              </w:rPr>
            </w:pPr>
            <w:r w:rsidRPr="00AF34D1">
              <w:rPr>
                <w:rFonts w:ascii="Arial" w:hAnsi="Arial" w:cs="Arial"/>
                <w:sz w:val="20"/>
                <w:szCs w:val="20"/>
              </w:rPr>
              <w:t>- fizičko raseljavanje (preseljenje, gubitak stambenog zemljišta ili gubitak smeštaja), iako je malo verovatno</w:t>
            </w:r>
          </w:p>
          <w:p w:rsidR="00977800" w:rsidRPr="00AF34D1" w:rsidRDefault="00977800" w:rsidP="002401A4">
            <w:pPr>
              <w:jc w:val="both"/>
              <w:rPr>
                <w:rFonts w:ascii="Arial" w:hAnsi="Arial" w:cs="Arial"/>
                <w:sz w:val="20"/>
                <w:szCs w:val="20"/>
              </w:rPr>
            </w:pPr>
            <w:r w:rsidRPr="00AF34D1">
              <w:rPr>
                <w:rFonts w:ascii="Arial" w:hAnsi="Arial" w:cs="Arial"/>
                <w:sz w:val="20"/>
                <w:szCs w:val="20"/>
              </w:rPr>
              <w:t>- ekonomsko raseljavanje (gubitak zemljišta, sredstava ili pristupa sredstvima, što dovodi do gubitka izvora prihoda ili drugih sredstava za život)</w:t>
            </w:r>
          </w:p>
          <w:p w:rsidR="00977800" w:rsidRPr="00AF34D1" w:rsidRDefault="00977800" w:rsidP="002401A4">
            <w:pPr>
              <w:jc w:val="both"/>
              <w:rPr>
                <w:rFonts w:ascii="Arial" w:hAnsi="Arial" w:cs="Arial"/>
                <w:sz w:val="20"/>
                <w:szCs w:val="20"/>
              </w:rPr>
            </w:pPr>
            <w:r w:rsidRPr="00AF34D1">
              <w:rPr>
                <w:rFonts w:ascii="Arial" w:hAnsi="Arial" w:cs="Arial"/>
                <w:sz w:val="20"/>
                <w:szCs w:val="20"/>
              </w:rPr>
              <w:t xml:space="preserve">- Otkup zemljišta u vezi sa projektom, ograničenje načina korišćenja zemljišta što dovodi do fizičkog raseljavanja (preseljenje, gubitak stambenog zemljišta ili gubitak smeštaja) i ekonomsko raseljavanje (gubitak zemljišta, sredstava ili pristupa sredstvima, što dovodi do gubitka izvora prihoda ili drugih sredstava za život) se ublažavaju pomoću specifičnih alata za njihovo ublažavanje u obliku Okvira politike raseljavanja na nivou projekta, za komponente projekta koje nisu poznate, dok je za poznate komponente okvir razrađen u specifične projektne planove raseljavanja, i to za </w:t>
            </w:r>
            <w:r w:rsidR="00437AFA" w:rsidRPr="00AF34D1">
              <w:rPr>
                <w:rFonts w:ascii="Arial" w:hAnsi="Arial" w:cs="Arial"/>
                <w:sz w:val="20"/>
                <w:szCs w:val="20"/>
              </w:rPr>
              <w:t>pod-pr</w:t>
            </w:r>
            <w:r w:rsidRPr="00AF34D1">
              <w:rPr>
                <w:rFonts w:ascii="Arial" w:hAnsi="Arial" w:cs="Arial"/>
                <w:sz w:val="20"/>
                <w:szCs w:val="20"/>
              </w:rPr>
              <w:t>ojekatt Jarak i Popova bara.</w:t>
            </w:r>
          </w:p>
          <w:p w:rsidR="00367D9F" w:rsidRPr="00AF34D1" w:rsidRDefault="00367D9F" w:rsidP="00977800">
            <w:pPr>
              <w:jc w:val="both"/>
              <w:rPr>
                <w:rFonts w:ascii="Arial" w:hAnsi="Arial" w:cs="Arial"/>
                <w:sz w:val="20"/>
                <w:szCs w:val="20"/>
              </w:rPr>
            </w:pPr>
          </w:p>
        </w:tc>
      </w:tr>
    </w:tbl>
    <w:p w:rsidR="00977C72" w:rsidRPr="00AF34D1" w:rsidRDefault="00977C72" w:rsidP="002401A4">
      <w:pPr>
        <w:spacing w:after="0"/>
        <w:jc w:val="both"/>
        <w:rPr>
          <w:rFonts w:ascii="Arial" w:eastAsia="Times New Roman" w:hAnsi="Arial" w:cs="Arial"/>
          <w:sz w:val="20"/>
          <w:szCs w:val="20"/>
        </w:rPr>
      </w:pPr>
    </w:p>
    <w:p w:rsidR="00977C72" w:rsidRPr="00AF34D1" w:rsidRDefault="0072472F"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58" w:name="_Toc29735398"/>
      <w:r>
        <w:rPr>
          <w:rFonts w:ascii="Arial" w:eastAsia="Arial" w:hAnsi="Arial" w:cs="Arial"/>
          <w:spacing w:val="-1"/>
          <w:sz w:val="20"/>
          <w:szCs w:val="20"/>
        </w:rPr>
        <w:t>ESS</w:t>
      </w:r>
      <w:r w:rsidR="00977C72" w:rsidRPr="00AF34D1">
        <w:rPr>
          <w:rFonts w:ascii="Arial" w:eastAsia="Arial" w:hAnsi="Arial" w:cs="Arial"/>
          <w:spacing w:val="-1"/>
          <w:sz w:val="20"/>
          <w:szCs w:val="20"/>
        </w:rPr>
        <w:t xml:space="preserve"> 6 – </w:t>
      </w:r>
      <w:r w:rsidR="00EA5074" w:rsidRPr="00AF34D1">
        <w:rPr>
          <w:rFonts w:ascii="Arial" w:hAnsi="Arial" w:cs="Arial"/>
          <w:bCs/>
          <w:sz w:val="20"/>
          <w:szCs w:val="20"/>
        </w:rPr>
        <w:t>Očuvanje biodiverziteta i održivo upravljanje živim prirodnim resursima</w:t>
      </w:r>
      <w:bookmarkEnd w:id="158"/>
    </w:p>
    <w:p w:rsidR="00977800" w:rsidRPr="00AF34D1" w:rsidRDefault="00977800" w:rsidP="00977C72">
      <w:pPr>
        <w:jc w:val="both"/>
        <w:rPr>
          <w:rFonts w:ascii="Arial" w:eastAsia="Times New Roman" w:hAnsi="Arial" w:cs="Arial"/>
          <w:sz w:val="20"/>
          <w:szCs w:val="20"/>
        </w:rPr>
      </w:pPr>
      <w:r w:rsidRPr="00AF34D1">
        <w:rPr>
          <w:rFonts w:ascii="Arial" w:eastAsia="Times New Roman" w:hAnsi="Arial" w:cs="Arial"/>
          <w:sz w:val="20"/>
          <w:szCs w:val="20"/>
        </w:rPr>
        <w:t xml:space="preserve">Teritorija </w:t>
      </w:r>
      <w:r w:rsidR="008B3602" w:rsidRPr="00AF34D1">
        <w:rPr>
          <w:rFonts w:ascii="Arial" w:eastAsia="Times New Roman" w:hAnsi="Arial" w:cs="Arial"/>
          <w:sz w:val="20"/>
          <w:szCs w:val="20"/>
        </w:rPr>
        <w:t>pro</w:t>
      </w:r>
      <w:r w:rsidRPr="00AF34D1">
        <w:rPr>
          <w:rFonts w:ascii="Arial" w:eastAsia="Times New Roman" w:hAnsi="Arial" w:cs="Arial"/>
          <w:sz w:val="20"/>
          <w:szCs w:val="20"/>
        </w:rPr>
        <w:t xml:space="preserve">jekta pokriva nekoliko prirodnih i kritičnih staništa koja su priznata na nacionalnom i međunarodnom nivou, zaštićenih područja, močvara i Ramsar lokacija, kao i više stotina prirodnih područja na lokalnom nivou. Kriterijumi za skrining životne sredine i socijalnih pitanja, koji će biti razvijeni tokom implementacije projekta, će vršiti skrining relevantnih rizika i primenjivati hijerarhiju za njihovo ublažavanje. Kriterijumi za skrining rizika po životnu sredinu će obezbediti da aktivnosti sa potencijalno negativnim uticajem ne budu prihvatljive za finansiranje u prirodnim ili kritičnim staništima. U slučaju aktivnosti koje će se finansirati iz projekta i sprovoditi u izmenjenim staništima (kao što su oblasti za berbu gljiva i proizvodnju meda), </w:t>
      </w:r>
      <w:r w:rsidR="0072472F">
        <w:rPr>
          <w:rFonts w:ascii="Arial" w:eastAsia="Times New Roman" w:hAnsi="Arial" w:cs="Arial"/>
          <w:sz w:val="20"/>
          <w:szCs w:val="20"/>
        </w:rPr>
        <w:t>ESMP</w:t>
      </w:r>
      <w:r w:rsidRPr="00AF34D1">
        <w:rPr>
          <w:rFonts w:ascii="Arial" w:eastAsia="Times New Roman" w:hAnsi="Arial" w:cs="Arial"/>
          <w:sz w:val="20"/>
          <w:szCs w:val="20"/>
        </w:rPr>
        <w:t xml:space="preserve"> na nivou projekta će predstaviti zahteve za Zajmoprimca u smislu izbegavanja ili minimizacije respektivnih uticaja na biodiverzitet i sprovođenja adekvatnih mera za njihovo ublažavanje. Kada se razmatraju aktivnosti u modifikovanim staništima, projekat će uvesti konsultacije sa sponzorima zaštićenih područja, nacionalnim i lokalnim institucijama koje ova područja štite i relevantnim zainteresovanim stranama, kao i sa lokalnim zajednicama i NVO. Po potrebi će se razmatrati, ažurirati i/ili izraditi planovi upravljanja biodiverzitetom za predmetnu lokaciju. Ako gore navedeni planovi ne postoje, smatraće se da PUŽS predstavljaju deo procedure za skrining i odobravanje.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981"/>
        <w:gridCol w:w="4073"/>
        <w:gridCol w:w="1133"/>
        <w:gridCol w:w="1126"/>
        <w:gridCol w:w="2366"/>
      </w:tblGrid>
      <w:tr w:rsidR="00EA5074" w:rsidRPr="00AF34D1" w:rsidTr="00EA5074">
        <w:trPr>
          <w:trHeight w:val="284"/>
          <w:tblHeader/>
        </w:trPr>
        <w:tc>
          <w:tcPr>
            <w:tcW w:w="987" w:type="dxa"/>
            <w:shd w:val="clear" w:color="auto" w:fill="D9D9D9" w:themeFill="background1" w:themeFillShade="D9"/>
            <w:vAlign w:val="center"/>
          </w:tcPr>
          <w:p w:rsidR="00EA5074" w:rsidRPr="00AF34D1" w:rsidRDefault="00EA5074" w:rsidP="00977800">
            <w:pPr>
              <w:rPr>
                <w:rFonts w:ascii="Arial" w:hAnsi="Arial" w:cs="Arial"/>
                <w:sz w:val="20"/>
                <w:szCs w:val="20"/>
              </w:rPr>
            </w:pPr>
            <w:r w:rsidRPr="00AF34D1">
              <w:rPr>
                <w:rFonts w:ascii="Arial" w:hAnsi="Arial" w:cs="Arial"/>
                <w:sz w:val="20"/>
                <w:szCs w:val="20"/>
              </w:rPr>
              <w:t>Broj</w:t>
            </w:r>
          </w:p>
        </w:tc>
        <w:tc>
          <w:tcPr>
            <w:tcW w:w="4102" w:type="dxa"/>
            <w:shd w:val="clear" w:color="auto" w:fill="D9D9D9" w:themeFill="background1" w:themeFillShade="D9"/>
            <w:vAlign w:val="center"/>
          </w:tcPr>
          <w:p w:rsidR="00EA5074" w:rsidRPr="00AF34D1" w:rsidRDefault="0072472F" w:rsidP="00977800">
            <w:pPr>
              <w:rPr>
                <w:rFonts w:ascii="Arial" w:hAnsi="Arial" w:cs="Arial"/>
                <w:sz w:val="20"/>
                <w:szCs w:val="20"/>
              </w:rPr>
            </w:pPr>
            <w:r>
              <w:rPr>
                <w:rFonts w:ascii="Arial" w:hAnsi="Arial" w:cs="Arial"/>
                <w:sz w:val="20"/>
                <w:szCs w:val="20"/>
              </w:rPr>
              <w:t>ESS</w:t>
            </w:r>
            <w:r w:rsidR="00EA5074" w:rsidRPr="00AF34D1">
              <w:rPr>
                <w:rFonts w:ascii="Arial" w:hAnsi="Arial" w:cs="Arial"/>
                <w:sz w:val="20"/>
                <w:szCs w:val="20"/>
              </w:rPr>
              <w:t xml:space="preserve"> SB od značaja za projekat SDIP</w:t>
            </w:r>
          </w:p>
        </w:tc>
        <w:tc>
          <w:tcPr>
            <w:tcW w:w="1141" w:type="dxa"/>
            <w:shd w:val="clear" w:color="auto" w:fill="D9D9D9" w:themeFill="background1" w:themeFillShade="D9"/>
            <w:vAlign w:val="center"/>
          </w:tcPr>
          <w:p w:rsidR="00EA5074" w:rsidRPr="00AF34D1" w:rsidRDefault="00EA5074" w:rsidP="00977800">
            <w:pPr>
              <w:rPr>
                <w:rFonts w:ascii="Arial" w:hAnsi="Arial" w:cs="Arial"/>
                <w:sz w:val="20"/>
                <w:szCs w:val="20"/>
              </w:rPr>
            </w:pPr>
            <w:r w:rsidRPr="00AF34D1">
              <w:rPr>
                <w:rFonts w:ascii="Arial" w:hAnsi="Arial" w:cs="Arial"/>
                <w:sz w:val="20"/>
                <w:szCs w:val="20"/>
              </w:rPr>
              <w:t>D</w:t>
            </w:r>
          </w:p>
        </w:tc>
        <w:tc>
          <w:tcPr>
            <w:tcW w:w="1134" w:type="dxa"/>
            <w:shd w:val="clear" w:color="auto" w:fill="D9D9D9" w:themeFill="background1" w:themeFillShade="D9"/>
            <w:vAlign w:val="center"/>
          </w:tcPr>
          <w:p w:rsidR="00EA5074" w:rsidRPr="00AF34D1" w:rsidRDefault="00EA5074" w:rsidP="00977800">
            <w:pPr>
              <w:rPr>
                <w:rFonts w:ascii="Arial" w:hAnsi="Arial" w:cs="Arial"/>
                <w:sz w:val="20"/>
                <w:szCs w:val="20"/>
              </w:rPr>
            </w:pPr>
            <w:r w:rsidRPr="00AF34D1">
              <w:rPr>
                <w:rFonts w:ascii="Arial" w:hAnsi="Arial" w:cs="Arial"/>
                <w:sz w:val="20"/>
                <w:szCs w:val="20"/>
              </w:rPr>
              <w:t>N</w:t>
            </w:r>
          </w:p>
        </w:tc>
        <w:tc>
          <w:tcPr>
            <w:tcW w:w="2381" w:type="dxa"/>
            <w:shd w:val="clear" w:color="auto" w:fill="D9D9D9" w:themeFill="background1" w:themeFillShade="D9"/>
            <w:vAlign w:val="center"/>
          </w:tcPr>
          <w:p w:rsidR="00EA5074" w:rsidRPr="00AF34D1" w:rsidRDefault="00EA5074" w:rsidP="00977800">
            <w:pPr>
              <w:rPr>
                <w:rFonts w:ascii="Arial" w:hAnsi="Arial" w:cs="Arial"/>
                <w:sz w:val="20"/>
                <w:szCs w:val="20"/>
              </w:rPr>
            </w:pPr>
            <w:r w:rsidRPr="00AF34D1">
              <w:rPr>
                <w:rFonts w:ascii="Arial" w:hAnsi="Arial" w:cs="Arial"/>
                <w:sz w:val="20"/>
                <w:szCs w:val="20"/>
              </w:rPr>
              <w:t>Nivo</w:t>
            </w:r>
          </w:p>
        </w:tc>
      </w:tr>
      <w:tr w:rsidR="00977C72" w:rsidRPr="00AF34D1" w:rsidTr="00EA5074">
        <w:trPr>
          <w:trHeight w:val="284"/>
        </w:trPr>
        <w:tc>
          <w:tcPr>
            <w:tcW w:w="987" w:type="dxa"/>
          </w:tcPr>
          <w:p w:rsidR="00977C72" w:rsidRPr="00AF34D1" w:rsidRDefault="00977C72" w:rsidP="007519EE">
            <w:pPr>
              <w:spacing w:after="0"/>
              <w:jc w:val="both"/>
              <w:rPr>
                <w:rFonts w:ascii="Arial" w:eastAsia="Times New Roman" w:hAnsi="Arial" w:cs="Arial"/>
                <w:sz w:val="20"/>
                <w:szCs w:val="20"/>
              </w:rPr>
            </w:pPr>
            <w:r w:rsidRPr="00AF34D1">
              <w:rPr>
                <w:rFonts w:ascii="Arial" w:eastAsia="Times New Roman" w:hAnsi="Arial" w:cs="Arial"/>
                <w:sz w:val="20"/>
                <w:szCs w:val="20"/>
              </w:rPr>
              <w:t>1</w:t>
            </w:r>
          </w:p>
        </w:tc>
        <w:tc>
          <w:tcPr>
            <w:tcW w:w="4102" w:type="dxa"/>
          </w:tcPr>
          <w:p w:rsidR="00977C72" w:rsidRPr="00AF34D1" w:rsidRDefault="0072472F" w:rsidP="007519EE">
            <w:pPr>
              <w:spacing w:after="0"/>
              <w:jc w:val="both"/>
              <w:rPr>
                <w:rFonts w:ascii="Arial" w:eastAsia="Times New Roman" w:hAnsi="Arial" w:cs="Arial"/>
                <w:sz w:val="20"/>
                <w:szCs w:val="20"/>
              </w:rPr>
            </w:pPr>
            <w:r>
              <w:rPr>
                <w:rFonts w:ascii="Arial" w:eastAsia="Times New Roman" w:hAnsi="Arial" w:cs="Arial"/>
                <w:sz w:val="20"/>
                <w:szCs w:val="20"/>
              </w:rPr>
              <w:t>ESS</w:t>
            </w:r>
            <w:r w:rsidR="00977C72" w:rsidRPr="00AF34D1">
              <w:rPr>
                <w:rFonts w:ascii="Arial" w:eastAsia="Times New Roman" w:hAnsi="Arial" w:cs="Arial"/>
                <w:sz w:val="20"/>
                <w:szCs w:val="20"/>
              </w:rPr>
              <w:t xml:space="preserve">6 </w:t>
            </w:r>
            <w:r w:rsidR="00EA5074" w:rsidRPr="00AF34D1">
              <w:rPr>
                <w:rFonts w:ascii="Arial" w:hAnsi="Arial" w:cs="Arial"/>
                <w:bCs/>
                <w:sz w:val="20"/>
                <w:szCs w:val="20"/>
              </w:rPr>
              <w:t>Očuvanje biodiverziteta i održivo upravljanje živim prirodnim resursima</w:t>
            </w:r>
          </w:p>
        </w:tc>
        <w:tc>
          <w:tcPr>
            <w:tcW w:w="1141" w:type="dxa"/>
            <w:vAlign w:val="center"/>
          </w:tcPr>
          <w:p w:rsidR="00977C72" w:rsidRPr="00AF34D1" w:rsidRDefault="00977C72" w:rsidP="007519EE">
            <w:pPr>
              <w:spacing w:after="0"/>
              <w:jc w:val="both"/>
              <w:rPr>
                <w:rFonts w:ascii="Arial" w:eastAsia="Times New Roman" w:hAnsi="Arial" w:cs="Arial"/>
                <w:iCs/>
                <w:sz w:val="20"/>
                <w:szCs w:val="20"/>
              </w:rPr>
            </w:pPr>
            <w:r w:rsidRPr="00AF34D1">
              <w:rPr>
                <w:rFonts w:ascii="Arial" w:eastAsia="Times New Roman" w:hAnsi="Arial" w:cs="Arial"/>
                <w:iCs/>
                <w:sz w:val="20"/>
                <w:szCs w:val="20"/>
              </w:rPr>
              <w:sym w:font="Symbol" w:char="F0D6"/>
            </w:r>
          </w:p>
        </w:tc>
        <w:tc>
          <w:tcPr>
            <w:tcW w:w="1134" w:type="dxa"/>
            <w:vAlign w:val="center"/>
          </w:tcPr>
          <w:p w:rsidR="00977C72" w:rsidRPr="00AF34D1" w:rsidRDefault="00977C72" w:rsidP="007519EE">
            <w:pPr>
              <w:spacing w:after="0"/>
              <w:jc w:val="both"/>
              <w:rPr>
                <w:rFonts w:ascii="Arial" w:eastAsia="Times New Roman" w:hAnsi="Arial" w:cs="Arial"/>
                <w:sz w:val="20"/>
                <w:szCs w:val="20"/>
              </w:rPr>
            </w:pPr>
          </w:p>
        </w:tc>
        <w:tc>
          <w:tcPr>
            <w:tcW w:w="2381" w:type="dxa"/>
            <w:shd w:val="clear" w:color="auto" w:fill="F0F5E7"/>
            <w:vAlign w:val="center"/>
          </w:tcPr>
          <w:p w:rsidR="00977C72" w:rsidRPr="00AF34D1" w:rsidRDefault="00EA5074" w:rsidP="00BE14FA">
            <w:pPr>
              <w:spacing w:after="0"/>
              <w:rPr>
                <w:rFonts w:ascii="Arial" w:eastAsia="Times New Roman" w:hAnsi="Arial" w:cs="Arial"/>
                <w:sz w:val="20"/>
                <w:szCs w:val="20"/>
              </w:rPr>
            </w:pPr>
            <w:r w:rsidRPr="00AF34D1">
              <w:rPr>
                <w:rFonts w:ascii="Arial" w:hAnsi="Arial" w:cs="Arial"/>
                <w:sz w:val="20"/>
                <w:szCs w:val="20"/>
              </w:rPr>
              <w:t>Umeren</w:t>
            </w:r>
          </w:p>
        </w:tc>
      </w:tr>
      <w:tr w:rsidR="00EA5074" w:rsidRPr="00AF34D1" w:rsidTr="00EA5074">
        <w:trPr>
          <w:trHeight w:val="284"/>
        </w:trPr>
        <w:tc>
          <w:tcPr>
            <w:tcW w:w="5089" w:type="dxa"/>
            <w:gridSpan w:val="2"/>
          </w:tcPr>
          <w:p w:rsidR="00EA5074" w:rsidRPr="00AF34D1" w:rsidRDefault="00EA5074" w:rsidP="00977800">
            <w:pPr>
              <w:spacing w:after="0"/>
              <w:jc w:val="both"/>
              <w:rPr>
                <w:rFonts w:ascii="Arial" w:eastAsia="Times New Roman" w:hAnsi="Arial" w:cs="Arial"/>
                <w:sz w:val="20"/>
                <w:szCs w:val="20"/>
              </w:rPr>
            </w:pPr>
            <w:r w:rsidRPr="00AF34D1">
              <w:rPr>
                <w:rFonts w:ascii="Arial" w:eastAsia="Times New Roman" w:hAnsi="Arial" w:cs="Arial"/>
                <w:sz w:val="20"/>
                <w:szCs w:val="20"/>
              </w:rPr>
              <w:t>Rizici po životnu sredinu</w:t>
            </w:r>
          </w:p>
        </w:tc>
        <w:tc>
          <w:tcPr>
            <w:tcW w:w="4656" w:type="dxa"/>
            <w:gridSpan w:val="3"/>
            <w:vAlign w:val="center"/>
          </w:tcPr>
          <w:p w:rsidR="00EA5074" w:rsidRPr="00AF34D1" w:rsidRDefault="00EA5074" w:rsidP="00977800">
            <w:pPr>
              <w:spacing w:after="0"/>
              <w:jc w:val="both"/>
              <w:rPr>
                <w:rFonts w:ascii="Arial" w:eastAsia="Times New Roman" w:hAnsi="Arial" w:cs="Arial"/>
                <w:sz w:val="20"/>
                <w:szCs w:val="20"/>
              </w:rPr>
            </w:pPr>
            <w:r w:rsidRPr="00AF34D1">
              <w:rPr>
                <w:rFonts w:ascii="Arial" w:eastAsia="Times New Roman" w:hAnsi="Arial" w:cs="Arial"/>
                <w:sz w:val="20"/>
                <w:szCs w:val="20"/>
              </w:rPr>
              <w:t>Rizici po socijalna pitanja</w:t>
            </w:r>
          </w:p>
        </w:tc>
      </w:tr>
      <w:tr w:rsidR="00977C72" w:rsidRPr="00AF34D1" w:rsidTr="00EA5074">
        <w:trPr>
          <w:trHeight w:val="284"/>
        </w:trPr>
        <w:tc>
          <w:tcPr>
            <w:tcW w:w="5089" w:type="dxa"/>
            <w:gridSpan w:val="2"/>
          </w:tcPr>
          <w:p w:rsidR="00977800" w:rsidRPr="00AF34D1" w:rsidRDefault="00977800" w:rsidP="007519EE">
            <w:pPr>
              <w:spacing w:after="0"/>
              <w:jc w:val="both"/>
              <w:rPr>
                <w:rFonts w:ascii="Arial" w:eastAsia="Times New Roman" w:hAnsi="Arial" w:cs="Arial"/>
                <w:sz w:val="20"/>
                <w:szCs w:val="20"/>
              </w:rPr>
            </w:pPr>
            <w:r w:rsidRPr="00AF34D1">
              <w:rPr>
                <w:rFonts w:ascii="Arial" w:eastAsia="Times New Roman" w:hAnsi="Arial" w:cs="Arial"/>
                <w:sz w:val="20"/>
                <w:szCs w:val="20"/>
              </w:rPr>
              <w:t>- potencijalni negativan uticaj na prirodna ili kritična staništa</w:t>
            </w:r>
          </w:p>
          <w:p w:rsidR="00977C72" w:rsidRPr="00AF34D1" w:rsidRDefault="00977800" w:rsidP="00977800">
            <w:pPr>
              <w:spacing w:after="0"/>
              <w:jc w:val="both"/>
              <w:rPr>
                <w:rFonts w:ascii="Arial" w:eastAsia="Times New Roman" w:hAnsi="Arial" w:cs="Arial"/>
                <w:sz w:val="20"/>
                <w:szCs w:val="20"/>
              </w:rPr>
            </w:pPr>
            <w:r w:rsidRPr="00AF34D1">
              <w:rPr>
                <w:rFonts w:ascii="Arial" w:eastAsia="Times New Roman" w:hAnsi="Arial" w:cs="Arial"/>
                <w:sz w:val="20"/>
                <w:szCs w:val="20"/>
              </w:rPr>
              <w:t>- potencijalne aktivnosti u modifikovanim staništima i/ili zaštićenim područjima u raznim fazama zaštite, u skladu sa zakonskom regulativom Srbije</w:t>
            </w:r>
          </w:p>
        </w:tc>
        <w:tc>
          <w:tcPr>
            <w:tcW w:w="4656" w:type="dxa"/>
            <w:gridSpan w:val="3"/>
          </w:tcPr>
          <w:p w:rsidR="00977C72" w:rsidRPr="00AF34D1" w:rsidRDefault="00977C72" w:rsidP="00977800">
            <w:pPr>
              <w:spacing w:after="0"/>
              <w:jc w:val="both"/>
              <w:rPr>
                <w:rFonts w:ascii="Arial" w:eastAsia="Times New Roman" w:hAnsi="Arial" w:cs="Arial"/>
                <w:sz w:val="20"/>
                <w:szCs w:val="20"/>
              </w:rPr>
            </w:pPr>
            <w:r w:rsidRPr="00AF34D1">
              <w:rPr>
                <w:rFonts w:ascii="Arial" w:eastAsia="Times New Roman" w:hAnsi="Arial" w:cs="Arial"/>
                <w:sz w:val="20"/>
                <w:szCs w:val="20"/>
              </w:rPr>
              <w:t xml:space="preserve">- </w:t>
            </w:r>
            <w:r w:rsidR="00977800" w:rsidRPr="00AF34D1">
              <w:rPr>
                <w:rFonts w:ascii="Arial" w:eastAsia="Times New Roman" w:hAnsi="Arial" w:cs="Arial"/>
                <w:sz w:val="20"/>
                <w:szCs w:val="20"/>
              </w:rPr>
              <w:t>konsultacije sa sponzorima zaštićenih područja, nacionalnim i lokalnim institucijama koje ova područja štite i relevantnim zainteresovanim stranama, kao i sa lokalnim zajednicama i NVO</w:t>
            </w:r>
          </w:p>
        </w:tc>
      </w:tr>
    </w:tbl>
    <w:p w:rsidR="00977C72" w:rsidRPr="00AF34D1" w:rsidRDefault="00977C72" w:rsidP="007519EE">
      <w:pPr>
        <w:spacing w:after="0"/>
        <w:jc w:val="both"/>
        <w:rPr>
          <w:rFonts w:ascii="Arial" w:eastAsia="Times New Roman" w:hAnsi="Arial" w:cs="Arial"/>
          <w:sz w:val="20"/>
          <w:szCs w:val="20"/>
        </w:rPr>
      </w:pPr>
    </w:p>
    <w:p w:rsidR="00977C72" w:rsidRPr="00AF34D1" w:rsidRDefault="0072472F"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59" w:name="_Toc29735399"/>
      <w:r>
        <w:rPr>
          <w:rFonts w:ascii="Arial" w:eastAsia="Arial" w:hAnsi="Arial" w:cs="Arial"/>
          <w:spacing w:val="-1"/>
          <w:sz w:val="20"/>
          <w:szCs w:val="20"/>
        </w:rPr>
        <w:t>ESS</w:t>
      </w:r>
      <w:r w:rsidR="00977C72" w:rsidRPr="00AF34D1">
        <w:rPr>
          <w:rFonts w:ascii="Arial" w:eastAsia="Arial" w:hAnsi="Arial" w:cs="Arial"/>
          <w:spacing w:val="-1"/>
          <w:sz w:val="20"/>
          <w:szCs w:val="20"/>
        </w:rPr>
        <w:t xml:space="preserve">7 </w:t>
      </w:r>
      <w:r w:rsidR="00EA5074" w:rsidRPr="00AF34D1">
        <w:rPr>
          <w:rFonts w:ascii="Arial" w:hAnsi="Arial" w:cs="Arial"/>
          <w:bCs/>
          <w:sz w:val="20"/>
          <w:szCs w:val="20"/>
        </w:rPr>
        <w:t>Starosedelački narodi/Istorijski nedovoljno podržane tradicionalne lokalne zajednice subsaharske Afrike</w:t>
      </w:r>
      <w:bookmarkEnd w:id="159"/>
    </w:p>
    <w:p w:rsidR="00977800" w:rsidRPr="00AF34D1" w:rsidRDefault="00977800" w:rsidP="00977C72">
      <w:pPr>
        <w:jc w:val="both"/>
        <w:rPr>
          <w:rFonts w:ascii="Arial" w:eastAsia="Times New Roman" w:hAnsi="Arial" w:cs="Arial"/>
          <w:sz w:val="20"/>
          <w:szCs w:val="20"/>
        </w:rPr>
      </w:pPr>
      <w:r w:rsidRPr="00AF34D1">
        <w:rPr>
          <w:rFonts w:ascii="Arial" w:eastAsia="Times New Roman" w:hAnsi="Arial" w:cs="Arial"/>
          <w:sz w:val="20"/>
          <w:szCs w:val="20"/>
        </w:rPr>
        <w:t xml:space="preserve">Srbija nema zasebne društvene i kulturne grupe na koje se </w:t>
      </w:r>
      <w:r w:rsidR="0072472F">
        <w:rPr>
          <w:rFonts w:ascii="Arial" w:eastAsia="Times New Roman" w:hAnsi="Arial" w:cs="Arial"/>
          <w:sz w:val="20"/>
          <w:szCs w:val="20"/>
        </w:rPr>
        <w:t>ESS</w:t>
      </w:r>
      <w:r w:rsidRPr="00AF34D1">
        <w:rPr>
          <w:rFonts w:ascii="Arial" w:eastAsia="Times New Roman" w:hAnsi="Arial" w:cs="Arial"/>
          <w:sz w:val="20"/>
          <w:szCs w:val="20"/>
        </w:rPr>
        <w:t>7 odnosi. Prema tome, ovaj standard nije primenljiv.</w:t>
      </w:r>
    </w:p>
    <w:tbl>
      <w:tblPr>
        <w:tblStyle w:val="TableGrid16"/>
        <w:tblW w:w="0" w:type="auto"/>
        <w:tblCellMar>
          <w:top w:w="28" w:type="dxa"/>
          <w:left w:w="28" w:type="dxa"/>
          <w:bottom w:w="28" w:type="dxa"/>
          <w:right w:w="28" w:type="dxa"/>
        </w:tblCellMar>
        <w:tblLook w:val="04A0" w:firstRow="1" w:lastRow="0" w:firstColumn="1" w:lastColumn="0" w:noHBand="0" w:noVBand="1"/>
      </w:tblPr>
      <w:tblGrid>
        <w:gridCol w:w="988"/>
        <w:gridCol w:w="5844"/>
        <w:gridCol w:w="851"/>
        <w:gridCol w:w="850"/>
        <w:gridCol w:w="1134"/>
      </w:tblGrid>
      <w:tr w:rsidR="00EA5074" w:rsidRPr="00AF34D1" w:rsidTr="004432F3">
        <w:trPr>
          <w:trHeight w:val="284"/>
          <w:tblHeader/>
        </w:trPr>
        <w:tc>
          <w:tcPr>
            <w:tcW w:w="988"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Broj</w:t>
            </w:r>
          </w:p>
        </w:tc>
        <w:tc>
          <w:tcPr>
            <w:tcW w:w="5844" w:type="dxa"/>
            <w:shd w:val="clear" w:color="auto" w:fill="D9D9D9" w:themeFill="background1" w:themeFillShade="D9"/>
            <w:vAlign w:val="center"/>
          </w:tcPr>
          <w:p w:rsidR="00EA5074" w:rsidRPr="00AF34D1" w:rsidRDefault="0072472F" w:rsidP="00977800">
            <w:pPr>
              <w:jc w:val="center"/>
              <w:rPr>
                <w:rFonts w:ascii="Arial" w:hAnsi="Arial" w:cs="Arial"/>
                <w:sz w:val="20"/>
                <w:szCs w:val="20"/>
              </w:rPr>
            </w:pPr>
            <w:r>
              <w:rPr>
                <w:rFonts w:ascii="Arial" w:hAnsi="Arial" w:cs="Arial"/>
                <w:sz w:val="20"/>
                <w:szCs w:val="20"/>
              </w:rPr>
              <w:t>ESS</w:t>
            </w:r>
            <w:r w:rsidR="00EA5074" w:rsidRPr="00AF34D1">
              <w:rPr>
                <w:rFonts w:ascii="Arial" w:hAnsi="Arial" w:cs="Arial"/>
                <w:sz w:val="20"/>
                <w:szCs w:val="20"/>
              </w:rPr>
              <w:t xml:space="preserve"> SB od značaja za projekat SDIP</w:t>
            </w:r>
          </w:p>
        </w:tc>
        <w:tc>
          <w:tcPr>
            <w:tcW w:w="851"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D</w:t>
            </w:r>
          </w:p>
        </w:tc>
        <w:tc>
          <w:tcPr>
            <w:tcW w:w="850"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w:t>
            </w:r>
          </w:p>
        </w:tc>
        <w:tc>
          <w:tcPr>
            <w:tcW w:w="1134"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Nivo</w:t>
            </w:r>
          </w:p>
        </w:tc>
      </w:tr>
      <w:tr w:rsidR="00977C72" w:rsidRPr="00AF34D1" w:rsidTr="004432F3">
        <w:trPr>
          <w:trHeight w:val="284"/>
        </w:trPr>
        <w:tc>
          <w:tcPr>
            <w:tcW w:w="988" w:type="dxa"/>
          </w:tcPr>
          <w:p w:rsidR="00977C72" w:rsidRPr="00AF34D1" w:rsidRDefault="00977C72" w:rsidP="007519EE">
            <w:pPr>
              <w:jc w:val="both"/>
              <w:rPr>
                <w:rFonts w:ascii="Arial" w:hAnsi="Arial" w:cs="Arial"/>
                <w:sz w:val="20"/>
                <w:szCs w:val="20"/>
              </w:rPr>
            </w:pPr>
            <w:r w:rsidRPr="00AF34D1">
              <w:rPr>
                <w:rFonts w:ascii="Arial" w:hAnsi="Arial" w:cs="Arial"/>
                <w:sz w:val="20"/>
                <w:szCs w:val="20"/>
              </w:rPr>
              <w:t>1</w:t>
            </w:r>
          </w:p>
        </w:tc>
        <w:tc>
          <w:tcPr>
            <w:tcW w:w="5844" w:type="dxa"/>
          </w:tcPr>
          <w:p w:rsidR="00977C72" w:rsidRPr="00AF34D1" w:rsidRDefault="0072472F" w:rsidP="007519EE">
            <w:pPr>
              <w:jc w:val="both"/>
              <w:rPr>
                <w:rFonts w:ascii="Arial" w:hAnsi="Arial" w:cs="Arial"/>
                <w:sz w:val="20"/>
                <w:szCs w:val="20"/>
              </w:rPr>
            </w:pPr>
            <w:r>
              <w:rPr>
                <w:rFonts w:ascii="Arial" w:hAnsi="Arial" w:cs="Arial"/>
                <w:sz w:val="20"/>
                <w:szCs w:val="20"/>
              </w:rPr>
              <w:t>ESS</w:t>
            </w:r>
            <w:r w:rsidR="00977C72" w:rsidRPr="00AF34D1">
              <w:rPr>
                <w:rFonts w:ascii="Arial" w:hAnsi="Arial" w:cs="Arial"/>
                <w:sz w:val="20"/>
                <w:szCs w:val="20"/>
              </w:rPr>
              <w:t xml:space="preserve">7 </w:t>
            </w:r>
            <w:r w:rsidR="00EA5074" w:rsidRPr="00AF34D1">
              <w:rPr>
                <w:rFonts w:ascii="Arial" w:hAnsi="Arial" w:cs="Arial"/>
                <w:bCs/>
                <w:sz w:val="20"/>
                <w:szCs w:val="20"/>
              </w:rPr>
              <w:t>Starosedelački narodi/Istorijski nedovoljno podržane tradicionalne lokalne zajednice subsaharske Afrike</w:t>
            </w:r>
          </w:p>
        </w:tc>
        <w:tc>
          <w:tcPr>
            <w:tcW w:w="851" w:type="dxa"/>
            <w:vAlign w:val="center"/>
          </w:tcPr>
          <w:p w:rsidR="00977C72" w:rsidRPr="00AF34D1" w:rsidRDefault="00977C72" w:rsidP="007519EE">
            <w:pPr>
              <w:jc w:val="both"/>
              <w:rPr>
                <w:rFonts w:ascii="Arial" w:hAnsi="Arial" w:cs="Arial"/>
                <w:iCs/>
                <w:sz w:val="20"/>
                <w:szCs w:val="20"/>
              </w:rPr>
            </w:pPr>
          </w:p>
        </w:tc>
        <w:tc>
          <w:tcPr>
            <w:tcW w:w="850" w:type="dxa"/>
            <w:vAlign w:val="center"/>
          </w:tcPr>
          <w:p w:rsidR="00977C72" w:rsidRPr="00AF34D1" w:rsidRDefault="00977C72" w:rsidP="007519EE">
            <w:pPr>
              <w:jc w:val="both"/>
              <w:rPr>
                <w:rFonts w:ascii="Arial" w:hAnsi="Arial" w:cs="Arial"/>
                <w:sz w:val="20"/>
                <w:szCs w:val="20"/>
              </w:rPr>
            </w:pPr>
            <w:r w:rsidRPr="00AF34D1">
              <w:rPr>
                <w:rFonts w:ascii="Arial" w:hAnsi="Arial" w:cs="Arial"/>
                <w:iCs/>
                <w:sz w:val="20"/>
                <w:szCs w:val="20"/>
              </w:rPr>
              <w:sym w:font="Symbol" w:char="F0D6"/>
            </w:r>
          </w:p>
        </w:tc>
        <w:tc>
          <w:tcPr>
            <w:tcW w:w="1134" w:type="dxa"/>
            <w:vAlign w:val="center"/>
          </w:tcPr>
          <w:p w:rsidR="00977C72" w:rsidRPr="00AF34D1" w:rsidRDefault="00977C72" w:rsidP="007519EE">
            <w:pPr>
              <w:jc w:val="both"/>
              <w:rPr>
                <w:rFonts w:ascii="Arial" w:hAnsi="Arial" w:cs="Arial"/>
                <w:sz w:val="20"/>
                <w:szCs w:val="20"/>
              </w:rPr>
            </w:pPr>
          </w:p>
        </w:tc>
      </w:tr>
    </w:tbl>
    <w:p w:rsidR="00977C72" w:rsidRPr="00AF34D1" w:rsidRDefault="00977C72" w:rsidP="007519EE">
      <w:pPr>
        <w:spacing w:after="0"/>
        <w:jc w:val="both"/>
        <w:rPr>
          <w:rFonts w:ascii="Arial" w:eastAsia="Times New Roman" w:hAnsi="Arial" w:cs="Arial"/>
          <w:sz w:val="20"/>
          <w:szCs w:val="20"/>
        </w:rPr>
      </w:pPr>
    </w:p>
    <w:p w:rsidR="00977C72" w:rsidRPr="00AF34D1" w:rsidRDefault="0072472F"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60" w:name="_Toc29735400"/>
      <w:r>
        <w:rPr>
          <w:rFonts w:ascii="Arial" w:eastAsia="Arial" w:hAnsi="Arial" w:cs="Arial"/>
          <w:spacing w:val="-1"/>
          <w:sz w:val="20"/>
          <w:szCs w:val="20"/>
        </w:rPr>
        <w:t>ESS</w:t>
      </w:r>
      <w:r w:rsidR="00977C72" w:rsidRPr="00AF34D1">
        <w:rPr>
          <w:rFonts w:ascii="Arial" w:eastAsia="Arial" w:hAnsi="Arial" w:cs="Arial"/>
          <w:spacing w:val="-1"/>
          <w:sz w:val="20"/>
          <w:szCs w:val="20"/>
        </w:rPr>
        <w:t xml:space="preserve"> 8 – </w:t>
      </w:r>
      <w:r w:rsidR="00EA5074" w:rsidRPr="00AF34D1">
        <w:rPr>
          <w:rFonts w:ascii="Arial" w:hAnsi="Arial" w:cs="Arial"/>
          <w:bCs/>
          <w:sz w:val="20"/>
          <w:szCs w:val="20"/>
        </w:rPr>
        <w:t>Kulturno nasleđe</w:t>
      </w:r>
      <w:bookmarkEnd w:id="160"/>
    </w:p>
    <w:p w:rsidR="00977800" w:rsidRPr="00AF34D1" w:rsidRDefault="00977800" w:rsidP="00977C72">
      <w:pPr>
        <w:jc w:val="both"/>
        <w:rPr>
          <w:rFonts w:ascii="Arial" w:eastAsia="Times New Roman" w:hAnsi="Arial" w:cs="Arial"/>
          <w:sz w:val="20"/>
          <w:szCs w:val="20"/>
        </w:rPr>
      </w:pPr>
      <w:r w:rsidRPr="00AF34D1">
        <w:rPr>
          <w:rFonts w:ascii="Arial" w:eastAsia="Times New Roman" w:hAnsi="Arial" w:cs="Arial"/>
          <w:sz w:val="20"/>
          <w:szCs w:val="20"/>
        </w:rPr>
        <w:lastRenderedPageBreak/>
        <w:t>Imajući u vidu da projekat neće dovesti do promene načina korišćenja zemljišta, a da će podržavati samo veoma ograničenu izgradnju ili obnovu objekata u postojećim kompleksima, veoma je mala verovatnoća da će biti bilo kakve interakcije sa poznatim lokacijama kulturnog nasleđa.</w:t>
      </w:r>
    </w:p>
    <w:p w:rsidR="00977800" w:rsidRPr="00AF34D1" w:rsidRDefault="00977800" w:rsidP="00977C72">
      <w:pPr>
        <w:jc w:val="both"/>
        <w:rPr>
          <w:rFonts w:ascii="Arial" w:eastAsia="Times New Roman" w:hAnsi="Arial" w:cs="Arial"/>
          <w:sz w:val="20"/>
          <w:szCs w:val="20"/>
        </w:rPr>
      </w:pPr>
      <w:r w:rsidRPr="00AF34D1">
        <w:rPr>
          <w:rFonts w:ascii="Arial" w:eastAsia="Times New Roman" w:hAnsi="Arial" w:cs="Arial"/>
          <w:sz w:val="20"/>
          <w:szCs w:val="20"/>
        </w:rPr>
        <w:t>Međutim, kod slučajnih otkrića, Zajmoprimac će se time pozabaviti uzimajući u obzir nacionalne zakonske obaveze koje su u potpunosti usklađene sa UNESCO-om i dobrom međunarodnom praksom.</w:t>
      </w:r>
    </w:p>
    <w:tbl>
      <w:tblPr>
        <w:tblStyle w:val="TableGrid16"/>
        <w:tblW w:w="0" w:type="auto"/>
        <w:tblCellMar>
          <w:top w:w="28" w:type="dxa"/>
          <w:left w:w="28" w:type="dxa"/>
          <w:bottom w:w="28" w:type="dxa"/>
          <w:right w:w="28" w:type="dxa"/>
        </w:tblCellMar>
        <w:tblLook w:val="04A0" w:firstRow="1" w:lastRow="0" w:firstColumn="1" w:lastColumn="0" w:noHBand="0" w:noVBand="1"/>
      </w:tblPr>
      <w:tblGrid>
        <w:gridCol w:w="988"/>
        <w:gridCol w:w="5844"/>
        <w:gridCol w:w="851"/>
        <w:gridCol w:w="850"/>
        <w:gridCol w:w="1134"/>
      </w:tblGrid>
      <w:tr w:rsidR="00EA5074" w:rsidRPr="00AF34D1" w:rsidTr="004432F3">
        <w:trPr>
          <w:trHeight w:val="284"/>
          <w:tblHeader/>
        </w:trPr>
        <w:tc>
          <w:tcPr>
            <w:tcW w:w="988"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Broj</w:t>
            </w:r>
          </w:p>
        </w:tc>
        <w:tc>
          <w:tcPr>
            <w:tcW w:w="5844" w:type="dxa"/>
            <w:shd w:val="clear" w:color="auto" w:fill="D9D9D9" w:themeFill="background1" w:themeFillShade="D9"/>
            <w:vAlign w:val="center"/>
          </w:tcPr>
          <w:p w:rsidR="00EA5074" w:rsidRPr="00AF34D1" w:rsidRDefault="0072472F" w:rsidP="00977800">
            <w:pPr>
              <w:jc w:val="center"/>
              <w:rPr>
                <w:rFonts w:ascii="Arial" w:hAnsi="Arial" w:cs="Arial"/>
                <w:sz w:val="20"/>
                <w:szCs w:val="20"/>
              </w:rPr>
            </w:pPr>
            <w:r>
              <w:rPr>
                <w:rFonts w:ascii="Arial" w:hAnsi="Arial" w:cs="Arial"/>
                <w:sz w:val="20"/>
                <w:szCs w:val="20"/>
              </w:rPr>
              <w:t>ESS</w:t>
            </w:r>
            <w:r w:rsidR="00EA5074" w:rsidRPr="00AF34D1">
              <w:rPr>
                <w:rFonts w:ascii="Arial" w:hAnsi="Arial" w:cs="Arial"/>
                <w:sz w:val="20"/>
                <w:szCs w:val="20"/>
              </w:rPr>
              <w:t xml:space="preserve"> SB od značaja za projekat SDIP</w:t>
            </w:r>
          </w:p>
        </w:tc>
        <w:tc>
          <w:tcPr>
            <w:tcW w:w="851"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D</w:t>
            </w:r>
          </w:p>
        </w:tc>
        <w:tc>
          <w:tcPr>
            <w:tcW w:w="850"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w:t>
            </w:r>
          </w:p>
        </w:tc>
        <w:tc>
          <w:tcPr>
            <w:tcW w:w="1134"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Nivo</w:t>
            </w:r>
          </w:p>
        </w:tc>
      </w:tr>
      <w:tr w:rsidR="00977C72" w:rsidRPr="00AF34D1" w:rsidTr="00BE722C">
        <w:trPr>
          <w:trHeight w:val="284"/>
        </w:trPr>
        <w:tc>
          <w:tcPr>
            <w:tcW w:w="988" w:type="dxa"/>
          </w:tcPr>
          <w:p w:rsidR="00977C72" w:rsidRPr="00AF34D1" w:rsidRDefault="00977C72" w:rsidP="004432F3">
            <w:pPr>
              <w:jc w:val="both"/>
              <w:rPr>
                <w:rFonts w:ascii="Arial" w:hAnsi="Arial" w:cs="Arial"/>
                <w:sz w:val="20"/>
                <w:szCs w:val="20"/>
              </w:rPr>
            </w:pPr>
            <w:r w:rsidRPr="00AF34D1">
              <w:rPr>
                <w:rFonts w:ascii="Arial" w:hAnsi="Arial" w:cs="Arial"/>
                <w:sz w:val="20"/>
                <w:szCs w:val="20"/>
              </w:rPr>
              <w:t>1</w:t>
            </w:r>
          </w:p>
        </w:tc>
        <w:tc>
          <w:tcPr>
            <w:tcW w:w="5844" w:type="dxa"/>
          </w:tcPr>
          <w:p w:rsidR="00977C72" w:rsidRPr="00AF34D1" w:rsidRDefault="0072472F" w:rsidP="004432F3">
            <w:pPr>
              <w:jc w:val="both"/>
              <w:rPr>
                <w:rFonts w:ascii="Arial" w:hAnsi="Arial" w:cs="Arial"/>
                <w:sz w:val="20"/>
                <w:szCs w:val="20"/>
              </w:rPr>
            </w:pPr>
            <w:r>
              <w:rPr>
                <w:rFonts w:ascii="Arial" w:hAnsi="Arial" w:cs="Arial"/>
                <w:sz w:val="20"/>
                <w:szCs w:val="20"/>
              </w:rPr>
              <w:t>ESS</w:t>
            </w:r>
            <w:r w:rsidR="00977C72" w:rsidRPr="00AF34D1">
              <w:rPr>
                <w:rFonts w:ascii="Arial" w:hAnsi="Arial" w:cs="Arial"/>
                <w:sz w:val="20"/>
                <w:szCs w:val="20"/>
              </w:rPr>
              <w:t xml:space="preserve">8 </w:t>
            </w:r>
            <w:r w:rsidR="00EA5074" w:rsidRPr="00AF34D1">
              <w:rPr>
                <w:rFonts w:ascii="Arial" w:hAnsi="Arial" w:cs="Arial"/>
                <w:bCs/>
                <w:sz w:val="20"/>
                <w:szCs w:val="20"/>
              </w:rPr>
              <w:t>Kulturno nasleđe</w:t>
            </w:r>
          </w:p>
        </w:tc>
        <w:tc>
          <w:tcPr>
            <w:tcW w:w="851" w:type="dxa"/>
            <w:vAlign w:val="center"/>
          </w:tcPr>
          <w:p w:rsidR="00977C72" w:rsidRPr="00AF34D1" w:rsidRDefault="00977C72" w:rsidP="004432F3">
            <w:pPr>
              <w:jc w:val="both"/>
              <w:rPr>
                <w:rFonts w:ascii="Arial" w:hAnsi="Arial" w:cs="Arial"/>
                <w:iCs/>
                <w:sz w:val="20"/>
                <w:szCs w:val="20"/>
              </w:rPr>
            </w:pPr>
          </w:p>
        </w:tc>
        <w:tc>
          <w:tcPr>
            <w:tcW w:w="850" w:type="dxa"/>
            <w:vAlign w:val="center"/>
          </w:tcPr>
          <w:p w:rsidR="00977C72" w:rsidRPr="00AF34D1" w:rsidRDefault="00977C72" w:rsidP="004432F3">
            <w:pPr>
              <w:jc w:val="both"/>
              <w:rPr>
                <w:rFonts w:ascii="Arial" w:hAnsi="Arial" w:cs="Arial"/>
                <w:sz w:val="20"/>
                <w:szCs w:val="20"/>
              </w:rPr>
            </w:pPr>
            <w:r w:rsidRPr="00AF34D1">
              <w:rPr>
                <w:rFonts w:ascii="Arial" w:hAnsi="Arial" w:cs="Arial"/>
                <w:iCs/>
                <w:sz w:val="20"/>
                <w:szCs w:val="20"/>
              </w:rPr>
              <w:sym w:font="Symbol" w:char="F0D6"/>
            </w:r>
          </w:p>
        </w:tc>
        <w:tc>
          <w:tcPr>
            <w:tcW w:w="1134" w:type="dxa"/>
            <w:shd w:val="clear" w:color="auto" w:fill="F0F5E7"/>
            <w:vAlign w:val="center"/>
          </w:tcPr>
          <w:p w:rsidR="00977C72" w:rsidRPr="00AF34D1" w:rsidRDefault="00EA5074" w:rsidP="00BE722C">
            <w:pPr>
              <w:jc w:val="center"/>
              <w:rPr>
                <w:rFonts w:ascii="Arial" w:hAnsi="Arial" w:cs="Arial"/>
                <w:sz w:val="20"/>
                <w:szCs w:val="20"/>
              </w:rPr>
            </w:pPr>
            <w:r w:rsidRPr="00AF34D1">
              <w:rPr>
                <w:rFonts w:ascii="Arial" w:hAnsi="Arial" w:cs="Arial"/>
                <w:sz w:val="20"/>
                <w:szCs w:val="20"/>
              </w:rPr>
              <w:t>Nizak</w:t>
            </w:r>
          </w:p>
        </w:tc>
      </w:tr>
      <w:tr w:rsidR="00EA5074" w:rsidRPr="00AF34D1" w:rsidTr="004432F3">
        <w:trPr>
          <w:trHeight w:val="284"/>
        </w:trPr>
        <w:tc>
          <w:tcPr>
            <w:tcW w:w="6832" w:type="dxa"/>
            <w:gridSpan w:val="2"/>
          </w:tcPr>
          <w:p w:rsidR="00EA5074" w:rsidRPr="00AF34D1" w:rsidRDefault="00EA5074" w:rsidP="00977800">
            <w:pPr>
              <w:jc w:val="both"/>
              <w:rPr>
                <w:rFonts w:ascii="Arial" w:eastAsia="Times New Roman" w:hAnsi="Arial" w:cs="Arial"/>
                <w:sz w:val="20"/>
                <w:szCs w:val="20"/>
              </w:rPr>
            </w:pPr>
            <w:r w:rsidRPr="00AF34D1">
              <w:rPr>
                <w:rFonts w:ascii="Arial" w:eastAsia="Times New Roman" w:hAnsi="Arial" w:cs="Arial"/>
                <w:sz w:val="20"/>
                <w:szCs w:val="20"/>
              </w:rPr>
              <w:t>Rizici po životnu sredinu</w:t>
            </w:r>
          </w:p>
        </w:tc>
        <w:tc>
          <w:tcPr>
            <w:tcW w:w="2835" w:type="dxa"/>
            <w:gridSpan w:val="3"/>
            <w:vAlign w:val="center"/>
          </w:tcPr>
          <w:p w:rsidR="00EA5074" w:rsidRPr="00AF34D1" w:rsidRDefault="00EA5074" w:rsidP="00977800">
            <w:pPr>
              <w:jc w:val="both"/>
              <w:rPr>
                <w:rFonts w:ascii="Arial" w:eastAsia="Times New Roman" w:hAnsi="Arial" w:cs="Arial"/>
                <w:sz w:val="20"/>
                <w:szCs w:val="20"/>
              </w:rPr>
            </w:pPr>
            <w:r w:rsidRPr="00AF34D1">
              <w:rPr>
                <w:rFonts w:ascii="Arial" w:eastAsia="Times New Roman" w:hAnsi="Arial" w:cs="Arial"/>
                <w:sz w:val="20"/>
                <w:szCs w:val="20"/>
              </w:rPr>
              <w:t>Rizici po socijalna pitanja</w:t>
            </w:r>
          </w:p>
        </w:tc>
      </w:tr>
      <w:tr w:rsidR="00977C72" w:rsidRPr="00AF34D1" w:rsidTr="004432F3">
        <w:trPr>
          <w:trHeight w:val="284"/>
        </w:trPr>
        <w:tc>
          <w:tcPr>
            <w:tcW w:w="6832" w:type="dxa"/>
            <w:gridSpan w:val="2"/>
          </w:tcPr>
          <w:p w:rsidR="00977C72" w:rsidRPr="00AF34D1" w:rsidRDefault="00977C72" w:rsidP="004432F3">
            <w:pPr>
              <w:jc w:val="both"/>
              <w:rPr>
                <w:rFonts w:ascii="Arial" w:hAnsi="Arial" w:cs="Arial"/>
                <w:sz w:val="20"/>
                <w:szCs w:val="20"/>
              </w:rPr>
            </w:pPr>
            <w:r w:rsidRPr="00AF34D1">
              <w:rPr>
                <w:rFonts w:ascii="Arial" w:hAnsi="Arial" w:cs="Arial"/>
                <w:sz w:val="20"/>
                <w:szCs w:val="20"/>
              </w:rPr>
              <w:t xml:space="preserve">- </w:t>
            </w:r>
            <w:r w:rsidR="00977800" w:rsidRPr="00AF34D1">
              <w:rPr>
                <w:rFonts w:ascii="Arial" w:eastAsia="Times New Roman" w:hAnsi="Arial" w:cs="Arial"/>
                <w:sz w:val="20"/>
                <w:szCs w:val="20"/>
              </w:rPr>
              <w:t>veoma je mala verovatnoća da će biti bilo kakve interakcije sa poznatim lokacijama kulturnog nasleđa; međutim, ako do toga dođe, odmah prekinuti radove i obavestiti Republički zavod za zaštitu spomenika kulture</w:t>
            </w:r>
          </w:p>
        </w:tc>
        <w:tc>
          <w:tcPr>
            <w:tcW w:w="2835" w:type="dxa"/>
            <w:gridSpan w:val="3"/>
            <w:vAlign w:val="center"/>
          </w:tcPr>
          <w:p w:rsidR="00977C72" w:rsidRPr="00AF34D1" w:rsidRDefault="00977C72" w:rsidP="004432F3">
            <w:pPr>
              <w:jc w:val="both"/>
              <w:rPr>
                <w:rFonts w:ascii="Arial" w:hAnsi="Arial" w:cs="Arial"/>
                <w:sz w:val="20"/>
                <w:szCs w:val="20"/>
              </w:rPr>
            </w:pPr>
            <w:r w:rsidRPr="00AF34D1">
              <w:rPr>
                <w:rFonts w:ascii="Arial" w:hAnsi="Arial" w:cs="Arial"/>
                <w:sz w:val="20"/>
                <w:szCs w:val="20"/>
              </w:rPr>
              <w:t>- N/</w:t>
            </w:r>
            <w:r w:rsidR="00977800" w:rsidRPr="00AF34D1">
              <w:rPr>
                <w:rFonts w:ascii="Arial" w:hAnsi="Arial" w:cs="Arial"/>
                <w:sz w:val="20"/>
                <w:szCs w:val="20"/>
              </w:rPr>
              <w:t>P</w:t>
            </w:r>
          </w:p>
        </w:tc>
      </w:tr>
    </w:tbl>
    <w:p w:rsidR="00977C72" w:rsidRPr="00AF34D1" w:rsidRDefault="00977C72" w:rsidP="004432F3">
      <w:pPr>
        <w:spacing w:after="0"/>
        <w:jc w:val="both"/>
        <w:rPr>
          <w:rFonts w:ascii="Arial" w:eastAsia="Times New Roman" w:hAnsi="Arial" w:cs="Arial"/>
          <w:sz w:val="20"/>
          <w:szCs w:val="20"/>
        </w:rPr>
      </w:pPr>
    </w:p>
    <w:p w:rsidR="00977C72" w:rsidRPr="00AF34D1" w:rsidRDefault="0072472F"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61" w:name="_Toc29735401"/>
      <w:r>
        <w:rPr>
          <w:rFonts w:ascii="Arial" w:eastAsia="Arial" w:hAnsi="Arial" w:cs="Arial"/>
          <w:spacing w:val="-1"/>
          <w:sz w:val="20"/>
          <w:szCs w:val="20"/>
        </w:rPr>
        <w:t>ESS</w:t>
      </w:r>
      <w:r w:rsidR="00977C72" w:rsidRPr="00AF34D1">
        <w:rPr>
          <w:rFonts w:ascii="Arial" w:eastAsia="Arial" w:hAnsi="Arial" w:cs="Arial"/>
          <w:spacing w:val="-1"/>
          <w:sz w:val="20"/>
          <w:szCs w:val="20"/>
        </w:rPr>
        <w:t xml:space="preserve">9 </w:t>
      </w:r>
      <w:r w:rsidR="00EA5074" w:rsidRPr="00AF34D1">
        <w:rPr>
          <w:rFonts w:ascii="Arial" w:eastAsia="Times New Roman" w:hAnsi="Arial" w:cs="Arial"/>
          <w:sz w:val="20"/>
          <w:szCs w:val="20"/>
        </w:rPr>
        <w:t>Finansijski posrednici</w:t>
      </w:r>
      <w:bookmarkEnd w:id="161"/>
    </w:p>
    <w:p w:rsidR="00977800" w:rsidRPr="00AF34D1" w:rsidRDefault="00977800" w:rsidP="00977C72">
      <w:pPr>
        <w:jc w:val="both"/>
        <w:rPr>
          <w:rFonts w:ascii="Arial" w:eastAsia="Times New Roman" w:hAnsi="Arial" w:cs="Arial"/>
          <w:sz w:val="20"/>
          <w:szCs w:val="20"/>
        </w:rPr>
      </w:pPr>
      <w:r w:rsidRPr="00AF34D1">
        <w:rPr>
          <w:rFonts w:ascii="Arial" w:eastAsia="Times New Roman" w:hAnsi="Arial" w:cs="Arial"/>
          <w:sz w:val="20"/>
          <w:szCs w:val="20"/>
        </w:rPr>
        <w:t>Projekat će obezbediti tehničku podršku za proizvođače pri korišćenju privatnih zajmova za finansiranje dela biznis planova, za komercijalne banke pri korišćenju postojećih javnih garantnih fondova za smanjenje rizika investicija u male i srednje proizvođače i Ministarstvu pri proceni potreba za javnim garantnim fondom za obezbeđivanje finansijske održivosti ovih investicija. Projekat neće finansirati prosleđivanje zajmova ili aktivnosti deljenja rizika, što znači da ovaj standard nije primenljiv.</w:t>
      </w:r>
    </w:p>
    <w:tbl>
      <w:tblPr>
        <w:tblStyle w:val="TableGrid16"/>
        <w:tblW w:w="0" w:type="auto"/>
        <w:tblCellMar>
          <w:top w:w="28" w:type="dxa"/>
          <w:left w:w="28" w:type="dxa"/>
          <w:bottom w:w="28" w:type="dxa"/>
          <w:right w:w="28" w:type="dxa"/>
        </w:tblCellMar>
        <w:tblLook w:val="04A0" w:firstRow="1" w:lastRow="0" w:firstColumn="1" w:lastColumn="0" w:noHBand="0" w:noVBand="1"/>
      </w:tblPr>
      <w:tblGrid>
        <w:gridCol w:w="988"/>
        <w:gridCol w:w="5844"/>
        <w:gridCol w:w="851"/>
        <w:gridCol w:w="850"/>
        <w:gridCol w:w="1134"/>
      </w:tblGrid>
      <w:tr w:rsidR="00EA5074" w:rsidRPr="00AF34D1" w:rsidTr="004432F3">
        <w:trPr>
          <w:trHeight w:val="284"/>
          <w:tblHeader/>
        </w:trPr>
        <w:tc>
          <w:tcPr>
            <w:tcW w:w="988"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Broj</w:t>
            </w:r>
          </w:p>
        </w:tc>
        <w:tc>
          <w:tcPr>
            <w:tcW w:w="5844" w:type="dxa"/>
            <w:shd w:val="clear" w:color="auto" w:fill="D9D9D9" w:themeFill="background1" w:themeFillShade="D9"/>
            <w:vAlign w:val="center"/>
          </w:tcPr>
          <w:p w:rsidR="00EA5074" w:rsidRPr="00AF34D1" w:rsidRDefault="0072472F" w:rsidP="00977800">
            <w:pPr>
              <w:jc w:val="center"/>
              <w:rPr>
                <w:rFonts w:ascii="Arial" w:hAnsi="Arial" w:cs="Arial"/>
                <w:sz w:val="20"/>
                <w:szCs w:val="20"/>
              </w:rPr>
            </w:pPr>
            <w:r>
              <w:rPr>
                <w:rFonts w:ascii="Arial" w:hAnsi="Arial" w:cs="Arial"/>
                <w:sz w:val="20"/>
                <w:szCs w:val="20"/>
              </w:rPr>
              <w:t>ESS</w:t>
            </w:r>
            <w:r w:rsidR="00EA5074" w:rsidRPr="00AF34D1">
              <w:rPr>
                <w:rFonts w:ascii="Arial" w:hAnsi="Arial" w:cs="Arial"/>
                <w:sz w:val="20"/>
                <w:szCs w:val="20"/>
              </w:rPr>
              <w:t xml:space="preserve"> SB od značaja za projekat SDIP</w:t>
            </w:r>
          </w:p>
        </w:tc>
        <w:tc>
          <w:tcPr>
            <w:tcW w:w="851"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D</w:t>
            </w:r>
          </w:p>
        </w:tc>
        <w:tc>
          <w:tcPr>
            <w:tcW w:w="850"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w:t>
            </w:r>
          </w:p>
        </w:tc>
        <w:tc>
          <w:tcPr>
            <w:tcW w:w="1134" w:type="dxa"/>
            <w:shd w:val="clear" w:color="auto" w:fill="D9D9D9" w:themeFill="background1" w:themeFillShade="D9"/>
            <w:vAlign w:val="center"/>
          </w:tcPr>
          <w:p w:rsidR="00EA5074" w:rsidRPr="00AF34D1" w:rsidRDefault="00EA5074" w:rsidP="00977800">
            <w:pPr>
              <w:jc w:val="center"/>
              <w:rPr>
                <w:rFonts w:ascii="Arial" w:hAnsi="Arial" w:cs="Arial"/>
                <w:sz w:val="20"/>
                <w:szCs w:val="20"/>
              </w:rPr>
            </w:pPr>
            <w:r w:rsidRPr="00AF34D1">
              <w:rPr>
                <w:rFonts w:ascii="Arial" w:hAnsi="Arial" w:cs="Arial"/>
                <w:sz w:val="20"/>
                <w:szCs w:val="20"/>
              </w:rPr>
              <w:t>Nivo</w:t>
            </w:r>
          </w:p>
        </w:tc>
      </w:tr>
      <w:tr w:rsidR="00977C72" w:rsidRPr="00AF34D1" w:rsidTr="004432F3">
        <w:trPr>
          <w:trHeight w:val="284"/>
        </w:trPr>
        <w:tc>
          <w:tcPr>
            <w:tcW w:w="988" w:type="dxa"/>
          </w:tcPr>
          <w:p w:rsidR="00977C72" w:rsidRPr="00AF34D1" w:rsidRDefault="00977C72" w:rsidP="004432F3">
            <w:pPr>
              <w:jc w:val="both"/>
              <w:rPr>
                <w:rFonts w:ascii="Arial" w:hAnsi="Arial" w:cs="Arial"/>
                <w:sz w:val="20"/>
                <w:szCs w:val="20"/>
              </w:rPr>
            </w:pPr>
            <w:r w:rsidRPr="00AF34D1">
              <w:rPr>
                <w:rFonts w:ascii="Arial" w:hAnsi="Arial" w:cs="Arial"/>
                <w:sz w:val="20"/>
                <w:szCs w:val="20"/>
              </w:rPr>
              <w:t>1</w:t>
            </w:r>
          </w:p>
        </w:tc>
        <w:tc>
          <w:tcPr>
            <w:tcW w:w="5844" w:type="dxa"/>
          </w:tcPr>
          <w:p w:rsidR="00977C72" w:rsidRPr="00AF34D1" w:rsidRDefault="0072472F" w:rsidP="004432F3">
            <w:pPr>
              <w:jc w:val="both"/>
              <w:rPr>
                <w:rFonts w:ascii="Arial" w:hAnsi="Arial" w:cs="Arial"/>
                <w:sz w:val="20"/>
                <w:szCs w:val="20"/>
              </w:rPr>
            </w:pPr>
            <w:r>
              <w:rPr>
                <w:rFonts w:ascii="Arial" w:hAnsi="Arial" w:cs="Arial"/>
                <w:sz w:val="20"/>
                <w:szCs w:val="20"/>
              </w:rPr>
              <w:t>ESS</w:t>
            </w:r>
            <w:r w:rsidR="00977C72" w:rsidRPr="00AF34D1">
              <w:rPr>
                <w:rFonts w:ascii="Arial" w:hAnsi="Arial" w:cs="Arial"/>
                <w:sz w:val="20"/>
                <w:szCs w:val="20"/>
              </w:rPr>
              <w:t xml:space="preserve">9 </w:t>
            </w:r>
            <w:r w:rsidR="00EA5074" w:rsidRPr="00AF34D1">
              <w:rPr>
                <w:rFonts w:ascii="Arial" w:eastAsia="Times New Roman" w:hAnsi="Arial" w:cs="Arial"/>
                <w:sz w:val="20"/>
                <w:szCs w:val="20"/>
              </w:rPr>
              <w:t>Finansijski posrednici</w:t>
            </w:r>
          </w:p>
        </w:tc>
        <w:tc>
          <w:tcPr>
            <w:tcW w:w="851" w:type="dxa"/>
            <w:vAlign w:val="center"/>
          </w:tcPr>
          <w:p w:rsidR="00977C72" w:rsidRPr="00AF34D1" w:rsidRDefault="00977C72" w:rsidP="004432F3">
            <w:pPr>
              <w:jc w:val="both"/>
              <w:rPr>
                <w:rFonts w:ascii="Arial" w:hAnsi="Arial" w:cs="Arial"/>
                <w:iCs/>
                <w:sz w:val="20"/>
                <w:szCs w:val="20"/>
              </w:rPr>
            </w:pPr>
          </w:p>
        </w:tc>
        <w:tc>
          <w:tcPr>
            <w:tcW w:w="850" w:type="dxa"/>
            <w:vAlign w:val="center"/>
          </w:tcPr>
          <w:p w:rsidR="00977C72" w:rsidRPr="00AF34D1" w:rsidRDefault="00977C72" w:rsidP="004432F3">
            <w:pPr>
              <w:jc w:val="both"/>
              <w:rPr>
                <w:rFonts w:ascii="Arial" w:hAnsi="Arial" w:cs="Arial"/>
                <w:sz w:val="20"/>
                <w:szCs w:val="20"/>
              </w:rPr>
            </w:pPr>
            <w:r w:rsidRPr="00AF34D1">
              <w:rPr>
                <w:rFonts w:ascii="Arial" w:hAnsi="Arial" w:cs="Arial"/>
                <w:iCs/>
                <w:sz w:val="20"/>
                <w:szCs w:val="20"/>
              </w:rPr>
              <w:sym w:font="Symbol" w:char="F0D6"/>
            </w:r>
          </w:p>
        </w:tc>
        <w:tc>
          <w:tcPr>
            <w:tcW w:w="1134" w:type="dxa"/>
            <w:vAlign w:val="center"/>
          </w:tcPr>
          <w:p w:rsidR="00977C72" w:rsidRPr="00AF34D1" w:rsidRDefault="00977C72" w:rsidP="004432F3">
            <w:pPr>
              <w:jc w:val="both"/>
              <w:rPr>
                <w:rFonts w:ascii="Arial" w:hAnsi="Arial" w:cs="Arial"/>
                <w:sz w:val="20"/>
                <w:szCs w:val="20"/>
              </w:rPr>
            </w:pPr>
          </w:p>
        </w:tc>
      </w:tr>
    </w:tbl>
    <w:p w:rsidR="00977C72" w:rsidRPr="00AF34D1" w:rsidRDefault="00977C72" w:rsidP="004432F3">
      <w:pPr>
        <w:spacing w:after="0"/>
        <w:jc w:val="both"/>
        <w:rPr>
          <w:rFonts w:ascii="Arial" w:eastAsia="Times New Roman" w:hAnsi="Arial" w:cs="Arial"/>
          <w:sz w:val="20"/>
          <w:szCs w:val="20"/>
        </w:rPr>
      </w:pPr>
    </w:p>
    <w:p w:rsidR="00977C72" w:rsidRPr="00AF34D1" w:rsidRDefault="0072472F"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62" w:name="_Toc29735402"/>
      <w:r>
        <w:rPr>
          <w:rFonts w:ascii="Arial" w:eastAsia="Arial" w:hAnsi="Arial" w:cs="Arial"/>
          <w:spacing w:val="-1"/>
          <w:sz w:val="20"/>
          <w:szCs w:val="20"/>
        </w:rPr>
        <w:t>ESS</w:t>
      </w:r>
      <w:r w:rsidR="00977C72" w:rsidRPr="00AF34D1">
        <w:rPr>
          <w:rFonts w:ascii="Arial" w:eastAsia="Arial" w:hAnsi="Arial" w:cs="Arial"/>
          <w:spacing w:val="-1"/>
          <w:sz w:val="20"/>
          <w:szCs w:val="20"/>
        </w:rPr>
        <w:t xml:space="preserve"> 10 – </w:t>
      </w:r>
      <w:r w:rsidR="00EA5074" w:rsidRPr="00AF34D1">
        <w:rPr>
          <w:rFonts w:ascii="Arial" w:hAnsi="Arial" w:cs="Arial"/>
          <w:bCs/>
          <w:sz w:val="20"/>
          <w:szCs w:val="20"/>
        </w:rPr>
        <w:t>Angažman zainteresovanih strana i objavljivanje informacija</w:t>
      </w:r>
      <w:bookmarkEnd w:id="162"/>
    </w:p>
    <w:p w:rsidR="00977800" w:rsidRPr="00AF34D1" w:rsidRDefault="00977800" w:rsidP="008746A9">
      <w:pPr>
        <w:jc w:val="both"/>
        <w:rPr>
          <w:rFonts w:ascii="Arial" w:eastAsia="Times New Roman" w:hAnsi="Arial" w:cs="Arial"/>
          <w:sz w:val="20"/>
          <w:szCs w:val="20"/>
        </w:rPr>
      </w:pPr>
      <w:r w:rsidRPr="00AF34D1">
        <w:rPr>
          <w:rFonts w:ascii="Arial" w:eastAsia="Times New Roman" w:hAnsi="Arial" w:cs="Arial"/>
          <w:sz w:val="20"/>
          <w:szCs w:val="20"/>
        </w:rPr>
        <w:t xml:space="preserve">Direktni korisnici su zajednice neposredno pogođene poplavama i šire zajednice i različiti sektori, kao što su poljoprivreda, trgovina i poslovni sektor specifičan za </w:t>
      </w:r>
      <w:r w:rsidR="00437AFA" w:rsidRPr="00AF34D1">
        <w:rPr>
          <w:rFonts w:ascii="Arial" w:eastAsia="Times New Roman" w:hAnsi="Arial" w:cs="Arial"/>
          <w:sz w:val="20"/>
          <w:szCs w:val="20"/>
        </w:rPr>
        <w:t>pod-pr</w:t>
      </w:r>
      <w:r w:rsidRPr="00AF34D1">
        <w:rPr>
          <w:rFonts w:ascii="Arial" w:eastAsia="Times New Roman" w:hAnsi="Arial" w:cs="Arial"/>
          <w:sz w:val="20"/>
          <w:szCs w:val="20"/>
        </w:rPr>
        <w:t>ojekte i na čitavoj teritoriji. Projekat će pokrenuti kampanju izgradnje javne svesti radi prezentovanja karakteristika programa. Mehanizam za rešavanje žalbi će omogućiti kontinualni priliv povratnih informacija i rešavanje individualnih žalbi tokom implementacije. Procedure u vezi sa rešavanjem žalbi će biti objavljene na veb sajtu MPŠV kako bi se obezbedila puna transparentnost. Zajmoprimac će pokrenuti procese angažmana zainteresovanih strana u cilju identifikacije dodatnih zainteresovanih strana na projektu, u skladu sa Planom angažovanja zainteresovanih strana (</w:t>
      </w:r>
      <w:r w:rsidR="0072472F">
        <w:rPr>
          <w:rFonts w:ascii="Arial" w:eastAsia="Times New Roman" w:hAnsi="Arial" w:cs="Arial"/>
          <w:sz w:val="20"/>
          <w:szCs w:val="20"/>
        </w:rPr>
        <w:t>SEP</w:t>
      </w:r>
      <w:r w:rsidRPr="00AF34D1">
        <w:rPr>
          <w:rFonts w:ascii="Arial" w:eastAsia="Times New Roman" w:hAnsi="Arial" w:cs="Arial"/>
          <w:sz w:val="20"/>
          <w:szCs w:val="20"/>
        </w:rPr>
        <w:t>) koji propisuje terminiranje i metode angažmana sa različitim zainteresovanim stranama, što obuhvata i grupe koje je teško uključiti (npr. žene, starije, u lošem stanju, odsutne).</w:t>
      </w:r>
    </w:p>
    <w:p w:rsidR="008746A9" w:rsidRPr="00AF34D1" w:rsidRDefault="008746A9" w:rsidP="00977C72">
      <w:pPr>
        <w:jc w:val="both"/>
        <w:rPr>
          <w:rFonts w:ascii="Arial" w:eastAsia="Times New Roman"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988"/>
        <w:gridCol w:w="5277"/>
        <w:gridCol w:w="1134"/>
        <w:gridCol w:w="1134"/>
        <w:gridCol w:w="1134"/>
      </w:tblGrid>
      <w:tr w:rsidR="00EA5074" w:rsidRPr="00AF34D1" w:rsidTr="00666A34">
        <w:trPr>
          <w:trHeight w:val="284"/>
          <w:tblHeader/>
        </w:trPr>
        <w:tc>
          <w:tcPr>
            <w:tcW w:w="988" w:type="dxa"/>
            <w:shd w:val="clear" w:color="auto" w:fill="D9D9D9" w:themeFill="background1" w:themeFillShade="D9"/>
            <w:vAlign w:val="center"/>
          </w:tcPr>
          <w:p w:rsidR="00EA5074" w:rsidRPr="00AF34D1" w:rsidRDefault="00EA5074" w:rsidP="00977800">
            <w:pPr>
              <w:rPr>
                <w:rFonts w:ascii="Arial" w:hAnsi="Arial" w:cs="Arial"/>
                <w:sz w:val="20"/>
                <w:szCs w:val="20"/>
              </w:rPr>
            </w:pPr>
            <w:r w:rsidRPr="00AF34D1">
              <w:rPr>
                <w:rFonts w:ascii="Arial" w:hAnsi="Arial" w:cs="Arial"/>
                <w:sz w:val="20"/>
                <w:szCs w:val="20"/>
              </w:rPr>
              <w:t>Broj</w:t>
            </w:r>
          </w:p>
        </w:tc>
        <w:tc>
          <w:tcPr>
            <w:tcW w:w="5277" w:type="dxa"/>
            <w:shd w:val="clear" w:color="auto" w:fill="D9D9D9" w:themeFill="background1" w:themeFillShade="D9"/>
            <w:vAlign w:val="center"/>
          </w:tcPr>
          <w:p w:rsidR="00EA5074" w:rsidRPr="00AF34D1" w:rsidRDefault="0072472F" w:rsidP="00977800">
            <w:pPr>
              <w:rPr>
                <w:rFonts w:ascii="Arial" w:hAnsi="Arial" w:cs="Arial"/>
                <w:sz w:val="20"/>
                <w:szCs w:val="20"/>
              </w:rPr>
            </w:pPr>
            <w:r>
              <w:rPr>
                <w:rFonts w:ascii="Arial" w:hAnsi="Arial" w:cs="Arial"/>
                <w:sz w:val="20"/>
                <w:szCs w:val="20"/>
              </w:rPr>
              <w:t>ESS</w:t>
            </w:r>
            <w:r w:rsidR="00EA5074" w:rsidRPr="00AF34D1">
              <w:rPr>
                <w:rFonts w:ascii="Arial" w:hAnsi="Arial" w:cs="Arial"/>
                <w:sz w:val="20"/>
                <w:szCs w:val="20"/>
              </w:rPr>
              <w:t xml:space="preserve"> SB od značaja za projekat SDIP</w:t>
            </w:r>
          </w:p>
        </w:tc>
        <w:tc>
          <w:tcPr>
            <w:tcW w:w="1134" w:type="dxa"/>
            <w:shd w:val="clear" w:color="auto" w:fill="D9D9D9" w:themeFill="background1" w:themeFillShade="D9"/>
            <w:vAlign w:val="center"/>
          </w:tcPr>
          <w:p w:rsidR="00EA5074" w:rsidRPr="00AF34D1" w:rsidRDefault="00EA5074" w:rsidP="00977800">
            <w:pPr>
              <w:rPr>
                <w:rFonts w:ascii="Arial" w:hAnsi="Arial" w:cs="Arial"/>
                <w:sz w:val="20"/>
                <w:szCs w:val="20"/>
              </w:rPr>
            </w:pPr>
            <w:r w:rsidRPr="00AF34D1">
              <w:rPr>
                <w:rFonts w:ascii="Arial" w:hAnsi="Arial" w:cs="Arial"/>
                <w:sz w:val="20"/>
                <w:szCs w:val="20"/>
              </w:rPr>
              <w:t>D</w:t>
            </w:r>
          </w:p>
        </w:tc>
        <w:tc>
          <w:tcPr>
            <w:tcW w:w="1134" w:type="dxa"/>
            <w:shd w:val="clear" w:color="auto" w:fill="D9D9D9" w:themeFill="background1" w:themeFillShade="D9"/>
            <w:vAlign w:val="center"/>
          </w:tcPr>
          <w:p w:rsidR="00EA5074" w:rsidRPr="00AF34D1" w:rsidRDefault="00EA5074" w:rsidP="00977800">
            <w:pPr>
              <w:rPr>
                <w:rFonts w:ascii="Arial" w:hAnsi="Arial" w:cs="Arial"/>
                <w:sz w:val="20"/>
                <w:szCs w:val="20"/>
              </w:rPr>
            </w:pPr>
            <w:r w:rsidRPr="00AF34D1">
              <w:rPr>
                <w:rFonts w:ascii="Arial" w:hAnsi="Arial" w:cs="Arial"/>
                <w:sz w:val="20"/>
                <w:szCs w:val="20"/>
              </w:rPr>
              <w:t>N</w:t>
            </w:r>
          </w:p>
        </w:tc>
        <w:tc>
          <w:tcPr>
            <w:tcW w:w="1134" w:type="dxa"/>
            <w:shd w:val="clear" w:color="auto" w:fill="D9D9D9" w:themeFill="background1" w:themeFillShade="D9"/>
            <w:vAlign w:val="center"/>
          </w:tcPr>
          <w:p w:rsidR="00EA5074" w:rsidRPr="00AF34D1" w:rsidRDefault="00EA5074" w:rsidP="00977800">
            <w:pPr>
              <w:rPr>
                <w:rFonts w:ascii="Arial" w:hAnsi="Arial" w:cs="Arial"/>
                <w:sz w:val="20"/>
                <w:szCs w:val="20"/>
              </w:rPr>
            </w:pPr>
            <w:r w:rsidRPr="00AF34D1">
              <w:rPr>
                <w:rFonts w:ascii="Arial" w:hAnsi="Arial" w:cs="Arial"/>
                <w:sz w:val="20"/>
                <w:szCs w:val="20"/>
              </w:rPr>
              <w:t>Nivo</w:t>
            </w:r>
          </w:p>
        </w:tc>
      </w:tr>
      <w:tr w:rsidR="00977C72" w:rsidRPr="00AF34D1" w:rsidTr="00BE722C">
        <w:trPr>
          <w:trHeight w:val="284"/>
        </w:trPr>
        <w:tc>
          <w:tcPr>
            <w:tcW w:w="988" w:type="dxa"/>
          </w:tcPr>
          <w:p w:rsidR="00977C72" w:rsidRPr="00AF34D1" w:rsidRDefault="00977C72" w:rsidP="00666A34">
            <w:pPr>
              <w:spacing w:after="0"/>
              <w:jc w:val="both"/>
              <w:rPr>
                <w:rFonts w:ascii="Arial" w:eastAsia="Times New Roman" w:hAnsi="Arial" w:cs="Arial"/>
                <w:sz w:val="20"/>
                <w:szCs w:val="20"/>
              </w:rPr>
            </w:pPr>
            <w:r w:rsidRPr="00AF34D1">
              <w:rPr>
                <w:rFonts w:ascii="Arial" w:eastAsia="Times New Roman" w:hAnsi="Arial" w:cs="Arial"/>
                <w:sz w:val="20"/>
                <w:szCs w:val="20"/>
              </w:rPr>
              <w:t>1</w:t>
            </w:r>
          </w:p>
        </w:tc>
        <w:tc>
          <w:tcPr>
            <w:tcW w:w="5277" w:type="dxa"/>
          </w:tcPr>
          <w:p w:rsidR="00977C72" w:rsidRPr="00AF34D1" w:rsidRDefault="0072472F" w:rsidP="00666A34">
            <w:pPr>
              <w:spacing w:after="0"/>
              <w:jc w:val="both"/>
              <w:rPr>
                <w:rFonts w:ascii="Arial" w:eastAsia="Times New Roman" w:hAnsi="Arial" w:cs="Arial"/>
                <w:sz w:val="20"/>
                <w:szCs w:val="20"/>
              </w:rPr>
            </w:pPr>
            <w:r>
              <w:rPr>
                <w:rFonts w:ascii="Arial" w:eastAsia="Times New Roman" w:hAnsi="Arial" w:cs="Arial"/>
                <w:sz w:val="20"/>
                <w:szCs w:val="20"/>
              </w:rPr>
              <w:t>ESS</w:t>
            </w:r>
            <w:r w:rsidR="00977C72" w:rsidRPr="00AF34D1">
              <w:rPr>
                <w:rFonts w:ascii="Arial" w:eastAsia="Times New Roman" w:hAnsi="Arial" w:cs="Arial"/>
                <w:sz w:val="20"/>
                <w:szCs w:val="20"/>
              </w:rPr>
              <w:t xml:space="preserve">10 </w:t>
            </w:r>
            <w:r w:rsidR="00EA5074" w:rsidRPr="00AF34D1">
              <w:rPr>
                <w:rFonts w:ascii="Arial" w:hAnsi="Arial" w:cs="Arial"/>
                <w:bCs/>
                <w:sz w:val="20"/>
                <w:szCs w:val="20"/>
              </w:rPr>
              <w:t>Angažman zainteresovanih strana i objavljivanje informacija</w:t>
            </w:r>
          </w:p>
        </w:tc>
        <w:tc>
          <w:tcPr>
            <w:tcW w:w="1134" w:type="dxa"/>
            <w:vAlign w:val="center"/>
          </w:tcPr>
          <w:p w:rsidR="00977C72" w:rsidRPr="00AF34D1" w:rsidRDefault="00977C72" w:rsidP="00666A34">
            <w:pPr>
              <w:spacing w:after="0"/>
              <w:jc w:val="both"/>
              <w:rPr>
                <w:rFonts w:ascii="Arial" w:eastAsia="Times New Roman" w:hAnsi="Arial" w:cs="Arial"/>
                <w:iCs/>
                <w:sz w:val="20"/>
                <w:szCs w:val="20"/>
              </w:rPr>
            </w:pPr>
            <w:r w:rsidRPr="00AF34D1">
              <w:rPr>
                <w:rFonts w:ascii="Arial" w:eastAsia="Times New Roman" w:hAnsi="Arial" w:cs="Arial"/>
                <w:iCs/>
                <w:sz w:val="20"/>
                <w:szCs w:val="20"/>
              </w:rPr>
              <w:sym w:font="Symbol" w:char="F0D6"/>
            </w:r>
          </w:p>
        </w:tc>
        <w:tc>
          <w:tcPr>
            <w:tcW w:w="1134" w:type="dxa"/>
            <w:vAlign w:val="center"/>
          </w:tcPr>
          <w:p w:rsidR="00977C72" w:rsidRPr="00AF34D1" w:rsidRDefault="00977C72" w:rsidP="00666A34">
            <w:pPr>
              <w:spacing w:after="0"/>
              <w:jc w:val="both"/>
              <w:rPr>
                <w:rFonts w:ascii="Arial" w:eastAsia="Times New Roman" w:hAnsi="Arial" w:cs="Arial"/>
                <w:sz w:val="20"/>
                <w:szCs w:val="20"/>
              </w:rPr>
            </w:pPr>
          </w:p>
        </w:tc>
        <w:tc>
          <w:tcPr>
            <w:tcW w:w="1134" w:type="dxa"/>
            <w:shd w:val="clear" w:color="auto" w:fill="F0F5E7"/>
            <w:vAlign w:val="center"/>
          </w:tcPr>
          <w:p w:rsidR="00977C72" w:rsidRPr="00AF34D1" w:rsidRDefault="00EA5074" w:rsidP="00BE722C">
            <w:pPr>
              <w:spacing w:after="0"/>
              <w:rPr>
                <w:rFonts w:ascii="Arial" w:eastAsia="Times New Roman" w:hAnsi="Arial" w:cs="Arial"/>
                <w:sz w:val="20"/>
                <w:szCs w:val="20"/>
              </w:rPr>
            </w:pPr>
            <w:r w:rsidRPr="00AF34D1">
              <w:rPr>
                <w:rFonts w:ascii="Arial" w:hAnsi="Arial" w:cs="Arial"/>
                <w:sz w:val="20"/>
                <w:szCs w:val="20"/>
              </w:rPr>
              <w:t>Umeren</w:t>
            </w:r>
          </w:p>
        </w:tc>
      </w:tr>
      <w:tr w:rsidR="00977C72" w:rsidRPr="00AF34D1" w:rsidTr="00666A34">
        <w:trPr>
          <w:trHeight w:val="284"/>
        </w:trPr>
        <w:tc>
          <w:tcPr>
            <w:tcW w:w="6265" w:type="dxa"/>
            <w:gridSpan w:val="2"/>
          </w:tcPr>
          <w:p w:rsidR="00977C72" w:rsidRPr="00AF34D1" w:rsidRDefault="00EA5074" w:rsidP="00666A34">
            <w:pPr>
              <w:spacing w:after="0"/>
              <w:jc w:val="both"/>
              <w:rPr>
                <w:rFonts w:ascii="Arial" w:eastAsia="Times New Roman" w:hAnsi="Arial" w:cs="Arial"/>
                <w:sz w:val="20"/>
                <w:szCs w:val="20"/>
              </w:rPr>
            </w:pPr>
            <w:r w:rsidRPr="00AF34D1">
              <w:rPr>
                <w:rFonts w:ascii="Arial" w:eastAsia="Times New Roman" w:hAnsi="Arial" w:cs="Arial"/>
                <w:sz w:val="20"/>
                <w:szCs w:val="20"/>
              </w:rPr>
              <w:t>Rizici po životnu sredinu</w:t>
            </w:r>
          </w:p>
        </w:tc>
        <w:tc>
          <w:tcPr>
            <w:tcW w:w="3402" w:type="dxa"/>
            <w:gridSpan w:val="3"/>
            <w:vAlign w:val="center"/>
          </w:tcPr>
          <w:p w:rsidR="00977C72" w:rsidRPr="00AF34D1" w:rsidRDefault="00EA5074" w:rsidP="00666A34">
            <w:pPr>
              <w:spacing w:after="0"/>
              <w:jc w:val="both"/>
              <w:rPr>
                <w:rFonts w:ascii="Arial" w:eastAsia="Times New Roman" w:hAnsi="Arial" w:cs="Arial"/>
                <w:sz w:val="20"/>
                <w:szCs w:val="20"/>
              </w:rPr>
            </w:pPr>
            <w:r w:rsidRPr="00AF34D1">
              <w:rPr>
                <w:rFonts w:ascii="Arial" w:eastAsia="Times New Roman" w:hAnsi="Arial" w:cs="Arial"/>
                <w:sz w:val="20"/>
                <w:szCs w:val="20"/>
              </w:rPr>
              <w:t>Rizici po socijalna pitanja</w:t>
            </w:r>
          </w:p>
        </w:tc>
      </w:tr>
      <w:tr w:rsidR="008746A9" w:rsidRPr="00AF34D1" w:rsidTr="00666A34">
        <w:trPr>
          <w:trHeight w:val="284"/>
        </w:trPr>
        <w:tc>
          <w:tcPr>
            <w:tcW w:w="6265" w:type="dxa"/>
            <w:gridSpan w:val="2"/>
          </w:tcPr>
          <w:p w:rsidR="00977800" w:rsidRPr="00AF34D1" w:rsidRDefault="00977800" w:rsidP="00666A34">
            <w:pPr>
              <w:spacing w:after="0"/>
              <w:jc w:val="both"/>
              <w:rPr>
                <w:rFonts w:ascii="Arial" w:eastAsia="Times New Roman" w:hAnsi="Arial" w:cs="Arial"/>
                <w:sz w:val="20"/>
                <w:szCs w:val="20"/>
              </w:rPr>
            </w:pPr>
            <w:r w:rsidRPr="00AF34D1">
              <w:rPr>
                <w:rFonts w:ascii="Arial" w:eastAsia="Times New Roman" w:hAnsi="Arial" w:cs="Arial"/>
                <w:sz w:val="20"/>
                <w:szCs w:val="20"/>
              </w:rPr>
              <w:t>- nizak nivo informisanja i svesti kod krajnjih korisnika u vezi sa uticajem na životnu sredinu, mrežom operatera upravljanja otpadom i pružaocima usluga i tehnologija</w:t>
            </w:r>
          </w:p>
          <w:p w:rsidR="00977800" w:rsidRPr="00AF34D1" w:rsidRDefault="00977800" w:rsidP="00977800">
            <w:pPr>
              <w:spacing w:after="0"/>
              <w:jc w:val="both"/>
              <w:rPr>
                <w:rFonts w:ascii="Arial" w:eastAsia="Times New Roman" w:hAnsi="Arial" w:cs="Arial"/>
                <w:sz w:val="20"/>
                <w:szCs w:val="20"/>
              </w:rPr>
            </w:pPr>
            <w:r w:rsidRPr="00AF34D1">
              <w:rPr>
                <w:rFonts w:ascii="Arial" w:eastAsia="Times New Roman" w:hAnsi="Arial" w:cs="Arial"/>
                <w:sz w:val="20"/>
                <w:szCs w:val="20"/>
              </w:rPr>
              <w:t>- institucije i organizacije za zaštitu životne sredine nisu dovoljno upoznate sa potencijalnim rizicima po životnu sredinu i merama za njihovo ublažavanje</w:t>
            </w:r>
          </w:p>
          <w:p w:rsidR="008746A9" w:rsidRPr="00AF34D1" w:rsidRDefault="008746A9" w:rsidP="00666A34">
            <w:pPr>
              <w:spacing w:after="0"/>
              <w:jc w:val="both"/>
              <w:rPr>
                <w:rFonts w:ascii="Arial" w:eastAsia="Times New Roman" w:hAnsi="Arial" w:cs="Arial"/>
                <w:sz w:val="20"/>
                <w:szCs w:val="20"/>
              </w:rPr>
            </w:pPr>
          </w:p>
        </w:tc>
        <w:tc>
          <w:tcPr>
            <w:tcW w:w="3402" w:type="dxa"/>
            <w:gridSpan w:val="3"/>
          </w:tcPr>
          <w:p w:rsidR="00977800" w:rsidRPr="00AF34D1" w:rsidRDefault="008746A9" w:rsidP="005C07E4">
            <w:pPr>
              <w:jc w:val="both"/>
              <w:rPr>
                <w:rFonts w:ascii="Arial" w:hAnsi="Arial" w:cs="Arial"/>
                <w:sz w:val="20"/>
                <w:szCs w:val="20"/>
              </w:rPr>
            </w:pPr>
            <w:r w:rsidRPr="00AF34D1">
              <w:rPr>
                <w:rFonts w:ascii="Arial" w:hAnsi="Arial" w:cs="Arial"/>
                <w:sz w:val="20"/>
                <w:szCs w:val="20"/>
              </w:rPr>
              <w:t xml:space="preserve">- </w:t>
            </w:r>
            <w:r w:rsidR="00977800" w:rsidRPr="00AF34D1">
              <w:rPr>
                <w:rFonts w:ascii="Arial" w:hAnsi="Arial" w:cs="Arial"/>
                <w:sz w:val="20"/>
                <w:szCs w:val="20"/>
              </w:rPr>
              <w:t>izostanak komunikacije, informisanja i izgradnje svesti kod lica i zajednica pod uticajem projekta o projektu u smislu postojanja raznih mehanizama (</w:t>
            </w:r>
            <w:r w:rsidR="00437AFA" w:rsidRPr="00AF34D1">
              <w:rPr>
                <w:rFonts w:ascii="Arial" w:hAnsi="Arial" w:cs="Arial"/>
                <w:sz w:val="20"/>
                <w:szCs w:val="20"/>
              </w:rPr>
              <w:t xml:space="preserve">žalbeni </w:t>
            </w:r>
            <w:r w:rsidR="00977800" w:rsidRPr="00AF34D1">
              <w:rPr>
                <w:rFonts w:ascii="Arial" w:hAnsi="Arial" w:cs="Arial"/>
                <w:sz w:val="20"/>
                <w:szCs w:val="20"/>
              </w:rPr>
              <w:t>mehanizam) i ostalim relevantnim izvorima podataka i informacija koje su potrebne krajnjim korisnicima</w:t>
            </w:r>
          </w:p>
          <w:p w:rsidR="00977800" w:rsidRPr="00AF34D1" w:rsidRDefault="00977800" w:rsidP="00977800">
            <w:pPr>
              <w:jc w:val="both"/>
              <w:rPr>
                <w:rFonts w:ascii="Arial" w:eastAsia="Times New Roman" w:hAnsi="Arial" w:cs="Arial"/>
                <w:sz w:val="20"/>
                <w:szCs w:val="20"/>
              </w:rPr>
            </w:pPr>
            <w:r w:rsidRPr="00AF34D1">
              <w:rPr>
                <w:rFonts w:ascii="Arial" w:hAnsi="Arial" w:cs="Arial"/>
                <w:sz w:val="20"/>
                <w:szCs w:val="20"/>
              </w:rPr>
              <w:t>- otpor projektnim aktivnostima</w:t>
            </w:r>
          </w:p>
          <w:p w:rsidR="008746A9" w:rsidRPr="00AF34D1" w:rsidRDefault="008746A9" w:rsidP="00666A34">
            <w:pPr>
              <w:spacing w:after="0"/>
              <w:jc w:val="both"/>
              <w:rPr>
                <w:rFonts w:ascii="Arial" w:eastAsia="Times New Roman" w:hAnsi="Arial" w:cs="Arial"/>
                <w:sz w:val="20"/>
                <w:szCs w:val="20"/>
              </w:rPr>
            </w:pPr>
          </w:p>
        </w:tc>
      </w:tr>
    </w:tbl>
    <w:p w:rsidR="00977C72" w:rsidRPr="00AF34D1" w:rsidRDefault="00977C72" w:rsidP="0041273E">
      <w:pPr>
        <w:autoSpaceDE w:val="0"/>
        <w:autoSpaceDN w:val="0"/>
        <w:adjustRightInd w:val="0"/>
        <w:spacing w:after="0"/>
        <w:jc w:val="both"/>
        <w:rPr>
          <w:rFonts w:ascii="Arial" w:eastAsia="Calibri" w:hAnsi="Arial" w:cs="Arial"/>
          <w:sz w:val="20"/>
          <w:szCs w:val="20"/>
        </w:rPr>
      </w:pPr>
    </w:p>
    <w:p w:rsidR="001D74F9" w:rsidRPr="00AF34D1" w:rsidRDefault="001D74F9" w:rsidP="000D1326">
      <w:pPr>
        <w:numPr>
          <w:ilvl w:val="2"/>
          <w:numId w:val="31"/>
        </w:numPr>
        <w:tabs>
          <w:tab w:val="left" w:pos="709"/>
        </w:tabs>
        <w:snapToGrid w:val="0"/>
        <w:spacing w:after="60"/>
        <w:ind w:left="709" w:hanging="709"/>
        <w:jc w:val="both"/>
        <w:outlineLvl w:val="2"/>
        <w:rPr>
          <w:rFonts w:ascii="Arial" w:eastAsia="Arial" w:hAnsi="Arial" w:cs="Arial"/>
          <w:spacing w:val="-1"/>
          <w:sz w:val="20"/>
          <w:szCs w:val="20"/>
        </w:rPr>
      </w:pPr>
      <w:bookmarkStart w:id="163" w:name="_Toc29735403"/>
      <w:r w:rsidRPr="00AF34D1">
        <w:rPr>
          <w:rFonts w:ascii="Arial" w:eastAsia="Arial" w:hAnsi="Arial" w:cs="Arial"/>
          <w:spacing w:val="-1"/>
          <w:sz w:val="20"/>
          <w:szCs w:val="20"/>
        </w:rPr>
        <w:t xml:space="preserve">OP 7.50 – </w:t>
      </w:r>
      <w:r w:rsidR="00EA5074" w:rsidRPr="00AF34D1">
        <w:rPr>
          <w:rFonts w:ascii="Arial" w:eastAsia="Arial" w:hAnsi="Arial" w:cs="Arial"/>
          <w:spacing w:val="-1"/>
          <w:sz w:val="20"/>
          <w:szCs w:val="20"/>
        </w:rPr>
        <w:t>Projekti na međunarodnim plovnim putevima</w:t>
      </w:r>
      <w:bookmarkEnd w:id="163"/>
    </w:p>
    <w:p w:rsidR="00977800" w:rsidRPr="00AF34D1" w:rsidRDefault="00977800" w:rsidP="001D74F9">
      <w:pPr>
        <w:spacing w:before="120" w:line="276" w:lineRule="auto"/>
        <w:jc w:val="both"/>
        <w:rPr>
          <w:rFonts w:ascii="Arial" w:eastAsia="Calibri" w:hAnsi="Arial" w:cs="Arial"/>
          <w:bCs/>
          <w:sz w:val="20"/>
          <w:szCs w:val="20"/>
        </w:rPr>
      </w:pPr>
      <w:r w:rsidRPr="00AF34D1">
        <w:rPr>
          <w:rFonts w:ascii="Arial" w:eastAsia="Calibri" w:hAnsi="Arial" w:cs="Arial"/>
          <w:bCs/>
          <w:sz w:val="20"/>
          <w:szCs w:val="20"/>
        </w:rPr>
        <w:t xml:space="preserve">Ova politika važi za razne međunarodne plovne puteve, kao što su: bilo koja reka, jezero, kanal ili slična vodena površina koja predstavlja granicu između dve jedinice; bilo koja reka ili vodena površina koja protiče kroz dve ili više zemalja; bilo koja pritoka ili druga površinska voda koja predstavlja deo plovnog puta i bilo koji potok, zaliv, klisura ili kanal koji povezuje dve ili više zemalja. Ili, ako se nalaze unutar jedne države, koji je prepoznat kao neophodan kanal komunikacije između otvorenog mora i drugih država i bilo koja reka koja se uliva u takve vode. Obavezna akcija podrazumeva pridržavanje postupka obaveštavanja. Detaljne informacije o projektu </w:t>
      </w:r>
      <w:r w:rsidRPr="00AF34D1">
        <w:rPr>
          <w:rFonts w:ascii="Arial" w:eastAsia="Calibri" w:hAnsi="Arial" w:cs="Arial"/>
          <w:bCs/>
          <w:sz w:val="20"/>
          <w:szCs w:val="20"/>
        </w:rPr>
        <w:lastRenderedPageBreak/>
        <w:t>koje se prilažu uz obaveštenje se uobičajeno baziraju na proceni uticaja na životnu sredinu i/ili proceni životne sredine, kako bi se utvrdilo da projekat koji finansira Banka neće naneti štetu zemljama u slivu. Za potrebe ovog projekta, informacije o aktivnostima će biti saopštene zemljama u slivu preko Međunarodne komisije za zaštitu reke Dunav (ICPDR), na zahtev zemalja zajmoprimaca, kao što je navedeno na zasedanju Savske komisije.</w:t>
      </w:r>
    </w:p>
    <w:p w:rsidR="001D74F9" w:rsidRPr="00AF34D1" w:rsidRDefault="001D74F9" w:rsidP="0041273E">
      <w:pPr>
        <w:autoSpaceDE w:val="0"/>
        <w:autoSpaceDN w:val="0"/>
        <w:adjustRightInd w:val="0"/>
        <w:spacing w:after="0"/>
        <w:jc w:val="both"/>
        <w:rPr>
          <w:rFonts w:ascii="Arial" w:eastAsia="Calibri" w:hAnsi="Arial" w:cs="Arial"/>
          <w:sz w:val="20"/>
          <w:szCs w:val="20"/>
        </w:rPr>
      </w:pPr>
    </w:p>
    <w:p w:rsidR="00721E83" w:rsidRPr="00AF34D1" w:rsidRDefault="00977800" w:rsidP="000D1326">
      <w:pPr>
        <w:numPr>
          <w:ilvl w:val="1"/>
          <w:numId w:val="31"/>
        </w:numPr>
        <w:tabs>
          <w:tab w:val="left" w:pos="567"/>
        </w:tabs>
        <w:snapToGrid w:val="0"/>
        <w:ind w:left="567" w:hanging="567"/>
        <w:jc w:val="both"/>
        <w:outlineLvl w:val="1"/>
        <w:rPr>
          <w:rFonts w:ascii="Arial" w:hAnsi="Arial"/>
          <w:sz w:val="20"/>
        </w:rPr>
      </w:pPr>
      <w:bookmarkStart w:id="164" w:name="_Toc29735404"/>
      <w:r w:rsidRPr="00AF34D1">
        <w:rPr>
          <w:rFonts w:ascii="Arial" w:hAnsi="Arial"/>
          <w:sz w:val="20"/>
        </w:rPr>
        <w:t xml:space="preserve">Projekti koji se sastoje od više manjih </w:t>
      </w:r>
      <w:r w:rsidR="00437AFA" w:rsidRPr="00AF34D1">
        <w:rPr>
          <w:rFonts w:ascii="Arial" w:hAnsi="Arial"/>
          <w:sz w:val="20"/>
        </w:rPr>
        <w:t>pod-pr</w:t>
      </w:r>
      <w:r w:rsidRPr="00AF34D1">
        <w:rPr>
          <w:rFonts w:ascii="Arial" w:hAnsi="Arial"/>
          <w:sz w:val="20"/>
        </w:rPr>
        <w:t>ojekata</w:t>
      </w:r>
      <w:bookmarkEnd w:id="164"/>
      <w:r w:rsidR="00721E83" w:rsidRPr="00AF34D1">
        <w:rPr>
          <w:rFonts w:ascii="Arial" w:hAnsi="Arial"/>
          <w:sz w:val="20"/>
        </w:rPr>
        <w:t xml:space="preserve"> </w:t>
      </w:r>
    </w:p>
    <w:p w:rsidR="00977800" w:rsidRPr="00AF34D1" w:rsidRDefault="00977800" w:rsidP="00721E83">
      <w:pPr>
        <w:jc w:val="both"/>
        <w:rPr>
          <w:rFonts w:ascii="Arial" w:eastAsia="Times New Roman" w:hAnsi="Arial" w:cs="Arial"/>
          <w:sz w:val="20"/>
          <w:szCs w:val="20"/>
        </w:rPr>
      </w:pPr>
      <w:r w:rsidRPr="00AF34D1">
        <w:rPr>
          <w:rFonts w:ascii="Arial" w:eastAsia="Times New Roman" w:hAnsi="Arial" w:cs="Arial"/>
          <w:sz w:val="20"/>
          <w:szCs w:val="20"/>
        </w:rPr>
        <w:t xml:space="preserve">Za projekte koji obuhvataju više manjih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ojekata koji se identifikuju, pripremaju i sprovode tokom projekta, zahtevi Svetske banke obuhvataju obaveznu reviziju adekvatnosti lokalnih zahteva za životnu sredinu i socijalna pitanja od značaja za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ojekte, kao i procenu kapaciteta zajmoprimca da upravlja rizicima i uticajima takvih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ojekata na životnu sredinu i socijalna pitanja, a naročito kapaciteta Zajmoprimca  da (a) obavi skrining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ojekata; (b) obezbedi neophodne stručnjake za sprovođenje analize životne sredine i socijalnih pitanja; (c) razmotri nalaze analize životne sredine i socijalnih pitanja za pojedinačne </w:t>
      </w:r>
      <w:r w:rsidR="00437AFA" w:rsidRPr="00AF34D1">
        <w:rPr>
          <w:rFonts w:ascii="Arial" w:eastAsia="Times New Roman" w:hAnsi="Arial" w:cs="Arial"/>
          <w:sz w:val="20"/>
          <w:szCs w:val="20"/>
        </w:rPr>
        <w:t>pod-pr</w:t>
      </w:r>
      <w:r w:rsidRPr="00AF34D1">
        <w:rPr>
          <w:rFonts w:ascii="Arial" w:eastAsia="Times New Roman" w:hAnsi="Arial" w:cs="Arial"/>
          <w:sz w:val="20"/>
          <w:szCs w:val="20"/>
        </w:rPr>
        <w:t>ojekte; (d) sprovede mere za ublažavanje; i (e) prati uticaj na životnu sredinu i socijalna pitanja tokom implementacije. Po potrebi, projekat može da predvidi mere za jačanje kapaciteta Zajmoprimca.</w:t>
      </w:r>
    </w:p>
    <w:p w:rsidR="00977800" w:rsidRPr="00AF34D1" w:rsidRDefault="00977800" w:rsidP="00721E83">
      <w:pPr>
        <w:jc w:val="both"/>
        <w:rPr>
          <w:rFonts w:ascii="Arial" w:eastAsia="Times New Roman" w:hAnsi="Arial" w:cs="Arial"/>
          <w:sz w:val="20"/>
          <w:szCs w:val="20"/>
        </w:rPr>
      </w:pPr>
      <w:r w:rsidRPr="00AF34D1">
        <w:rPr>
          <w:rFonts w:ascii="Arial" w:eastAsia="Times New Roman" w:hAnsi="Arial" w:cs="Arial"/>
          <w:sz w:val="20"/>
          <w:szCs w:val="20"/>
        </w:rPr>
        <w:t xml:space="preserve">JIP će obezbediti da u svakom pojedinačnom slučaju upravljanje životnom sredinom bude sastavni deo planiranja, projektovanja, izvođanja, rada i održavanja </w:t>
      </w:r>
      <w:r w:rsidR="00437AFA" w:rsidRPr="00AF34D1">
        <w:rPr>
          <w:rFonts w:ascii="Arial" w:eastAsia="Times New Roman" w:hAnsi="Arial" w:cs="Arial"/>
          <w:sz w:val="20"/>
          <w:szCs w:val="20"/>
        </w:rPr>
        <w:t>pod-pr</w:t>
      </w:r>
      <w:r w:rsidRPr="00AF34D1">
        <w:rPr>
          <w:rFonts w:ascii="Arial" w:eastAsia="Times New Roman" w:hAnsi="Arial" w:cs="Arial"/>
          <w:sz w:val="20"/>
          <w:szCs w:val="20"/>
        </w:rPr>
        <w:t>ojekta. JIP će obavljati skrining i praćenje pitanja koja se tiču životne sredine, kako kod radova na obnovi, tako i u naknadnim fazama rada i održavanja i obezbediće efikasnu pripremu mera u oblasti životne sredine koje će biti definisane u PUŽ za konkretne lokacije.</w:t>
      </w:r>
    </w:p>
    <w:p w:rsidR="003B5C71" w:rsidRPr="00AF34D1" w:rsidRDefault="003B5C71" w:rsidP="00F55530">
      <w:pPr>
        <w:spacing w:after="0"/>
        <w:jc w:val="both"/>
        <w:rPr>
          <w:rFonts w:ascii="Arial" w:eastAsia="Times New Roman" w:hAnsi="Arial" w:cs="Arial"/>
          <w:sz w:val="20"/>
          <w:szCs w:val="20"/>
        </w:rPr>
      </w:pPr>
    </w:p>
    <w:p w:rsidR="003B5C71" w:rsidRPr="00AF34D1" w:rsidRDefault="00977800" w:rsidP="000D1326">
      <w:pPr>
        <w:numPr>
          <w:ilvl w:val="1"/>
          <w:numId w:val="31"/>
        </w:numPr>
        <w:tabs>
          <w:tab w:val="left" w:pos="567"/>
        </w:tabs>
        <w:snapToGrid w:val="0"/>
        <w:ind w:left="567" w:hanging="567"/>
        <w:jc w:val="both"/>
        <w:outlineLvl w:val="1"/>
        <w:rPr>
          <w:rFonts w:ascii="Arial" w:hAnsi="Arial"/>
          <w:sz w:val="20"/>
        </w:rPr>
      </w:pPr>
      <w:bookmarkStart w:id="165" w:name="_Toc23101450"/>
      <w:bookmarkStart w:id="166" w:name="_Toc29735405"/>
      <w:r w:rsidRPr="00AF34D1">
        <w:rPr>
          <w:rFonts w:ascii="Arial" w:hAnsi="Arial"/>
          <w:sz w:val="20"/>
        </w:rPr>
        <w:t>Skrining uticaja na životnu sredinu i socijalna pitanja i odobravanje projekata</w:t>
      </w:r>
      <w:bookmarkEnd w:id="165"/>
      <w:bookmarkEnd w:id="166"/>
    </w:p>
    <w:p w:rsidR="00977800" w:rsidRPr="00AF34D1" w:rsidRDefault="00977800" w:rsidP="003B5C71">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 xml:space="preserve">Svi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ojekti koji će se finansirati u okviru Projekta moraju proći skrining uticaja na životnu sredinu i socijalna pitanja na način koji je opisan u ovom dokumentu. JIP će obavljati ovaj proces pri razmatranju i ocenjivanju </w:t>
      </w:r>
      <w:r w:rsidR="00437AFA" w:rsidRPr="00AF34D1">
        <w:rPr>
          <w:rFonts w:ascii="Arial" w:eastAsia="Calibri" w:hAnsi="Arial" w:cs="Arial"/>
          <w:sz w:val="20"/>
          <w:szCs w:val="20"/>
        </w:rPr>
        <w:t>pod-pr</w:t>
      </w:r>
      <w:r w:rsidRPr="00AF34D1">
        <w:rPr>
          <w:rFonts w:ascii="Arial" w:eastAsia="Calibri" w:hAnsi="Arial" w:cs="Arial"/>
          <w:sz w:val="20"/>
          <w:szCs w:val="20"/>
        </w:rPr>
        <w:t>ojekata da bi omogućila njihovu implementaciju na način koji je prihvatljiv u smislu životne sredine i socijalnih pitanja.</w:t>
      </w:r>
    </w:p>
    <w:p w:rsidR="00977800" w:rsidRPr="00AF34D1" w:rsidRDefault="00977800" w:rsidP="003B5C71">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 xml:space="preserve">Skrining predstavlja prvi korak u procesu temeljne analize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ojekata, a njegova svrha je da identifikuje potencijalne uticaje predloženih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ojekata i definiše mere usmerene na sprečavanje ili minimiziranje negativnih uticaja. Specifično, skrining bi identifikovao rizike po životnu sredinu i socijalna pitanja u vezi sa predloženim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ojektom i utvrdio tip dokumentacije za procenu uticaja koja je potrebna za implementaciju </w:t>
      </w:r>
      <w:r w:rsidR="00437AFA" w:rsidRPr="00AF34D1">
        <w:rPr>
          <w:rFonts w:ascii="Arial" w:eastAsia="Calibri" w:hAnsi="Arial" w:cs="Arial"/>
          <w:sz w:val="20"/>
          <w:szCs w:val="20"/>
        </w:rPr>
        <w:t>pod-pr</w:t>
      </w:r>
      <w:r w:rsidRPr="00AF34D1">
        <w:rPr>
          <w:rFonts w:ascii="Arial" w:eastAsia="Calibri" w:hAnsi="Arial" w:cs="Arial"/>
          <w:sz w:val="20"/>
          <w:szCs w:val="20"/>
        </w:rPr>
        <w:t xml:space="preserve">ojekta. </w:t>
      </w:r>
      <w:r w:rsidR="00437AFA" w:rsidRPr="00AF34D1">
        <w:rPr>
          <w:rFonts w:ascii="Arial" w:eastAsia="Calibri" w:hAnsi="Arial" w:cs="Arial"/>
          <w:sz w:val="20"/>
          <w:szCs w:val="20"/>
        </w:rPr>
        <w:t>Pod-pr</w:t>
      </w:r>
      <w:r w:rsidRPr="00AF34D1">
        <w:rPr>
          <w:rFonts w:ascii="Arial" w:eastAsia="Calibri" w:hAnsi="Arial" w:cs="Arial"/>
          <w:sz w:val="20"/>
          <w:szCs w:val="20"/>
        </w:rPr>
        <w:t>ojekti koji nisu prihvatljivi usled prirode predloženih aktivnosti se odbacuju.</w:t>
      </w:r>
    </w:p>
    <w:p w:rsidR="003B5C71" w:rsidRPr="00AF34D1" w:rsidRDefault="003B5C71" w:rsidP="003B5C71">
      <w:pPr>
        <w:spacing w:after="0"/>
        <w:jc w:val="both"/>
        <w:rPr>
          <w:rFonts w:ascii="Arial" w:hAnsi="Arial" w:cs="Arial"/>
          <w:sz w:val="20"/>
          <w:szCs w:val="20"/>
        </w:rPr>
      </w:pPr>
    </w:p>
    <w:p w:rsidR="003B5C71" w:rsidRPr="00AF34D1" w:rsidRDefault="00977800" w:rsidP="000D1326">
      <w:pPr>
        <w:numPr>
          <w:ilvl w:val="2"/>
          <w:numId w:val="29"/>
        </w:numPr>
        <w:tabs>
          <w:tab w:val="left" w:pos="709"/>
        </w:tabs>
        <w:snapToGrid w:val="0"/>
        <w:jc w:val="both"/>
        <w:outlineLvl w:val="2"/>
        <w:rPr>
          <w:rFonts w:ascii="Arial" w:eastAsia="Arial" w:hAnsi="Arial" w:cs="Arial"/>
          <w:spacing w:val="-1"/>
          <w:sz w:val="20"/>
          <w:szCs w:val="20"/>
        </w:rPr>
      </w:pPr>
      <w:bookmarkStart w:id="167" w:name="_Toc23101451"/>
      <w:bookmarkStart w:id="168" w:name="_Toc29735406"/>
      <w:r w:rsidRPr="00AF34D1">
        <w:rPr>
          <w:rFonts w:ascii="Arial" w:eastAsia="Arial" w:hAnsi="Arial" w:cs="Arial"/>
          <w:spacing w:val="-1"/>
          <w:sz w:val="20"/>
          <w:szCs w:val="20"/>
        </w:rPr>
        <w:t>Proces skrininga uticaja na životnu sredinu i socijalna pitanja (po koracima)</w:t>
      </w:r>
      <w:bookmarkEnd w:id="167"/>
      <w:bookmarkEnd w:id="168"/>
    </w:p>
    <w:p w:rsidR="00977800" w:rsidRPr="00AF34D1" w:rsidRDefault="00977800" w:rsidP="003B5C71">
      <w:pPr>
        <w:autoSpaceDE w:val="0"/>
        <w:autoSpaceDN w:val="0"/>
        <w:adjustRightInd w:val="0"/>
        <w:spacing w:after="60"/>
        <w:jc w:val="both"/>
        <w:rPr>
          <w:rFonts w:ascii="Arial" w:hAnsi="Arial"/>
          <w:sz w:val="20"/>
        </w:rPr>
      </w:pPr>
      <w:r w:rsidRPr="00AF34D1">
        <w:rPr>
          <w:rFonts w:ascii="Arial" w:hAnsi="Arial"/>
          <w:sz w:val="20"/>
        </w:rPr>
        <w:t xml:space="preserve">1. korak: JIP priprema neophodnu dokumentaciju za implementaciju </w:t>
      </w:r>
      <w:r w:rsidR="00437AFA" w:rsidRPr="00AF34D1">
        <w:rPr>
          <w:rFonts w:ascii="Arial" w:hAnsi="Arial"/>
          <w:sz w:val="20"/>
        </w:rPr>
        <w:t>pod-pr</w:t>
      </w:r>
      <w:r w:rsidRPr="00AF34D1">
        <w:rPr>
          <w:rFonts w:ascii="Arial" w:hAnsi="Arial"/>
          <w:sz w:val="20"/>
        </w:rPr>
        <w:t>ojekta</w:t>
      </w:r>
    </w:p>
    <w:p w:rsidR="00977800" w:rsidRPr="00AF34D1" w:rsidRDefault="00977800" w:rsidP="003B5C71">
      <w:pPr>
        <w:autoSpaceDE w:val="0"/>
        <w:autoSpaceDN w:val="0"/>
        <w:adjustRightInd w:val="0"/>
        <w:spacing w:after="60"/>
        <w:jc w:val="both"/>
        <w:rPr>
          <w:rFonts w:ascii="Arial" w:hAnsi="Arial"/>
          <w:sz w:val="20"/>
        </w:rPr>
      </w:pPr>
      <w:r w:rsidRPr="00AF34D1">
        <w:rPr>
          <w:rFonts w:ascii="Arial" w:hAnsi="Arial"/>
          <w:sz w:val="20"/>
        </w:rPr>
        <w:t xml:space="preserve">JIP je odgovorna za pripremu neophodnih projekata, dokumentacije i potrebnih dozvola za predložene </w:t>
      </w:r>
      <w:r w:rsidR="00437AFA" w:rsidRPr="00AF34D1">
        <w:rPr>
          <w:rFonts w:ascii="Arial" w:hAnsi="Arial"/>
          <w:sz w:val="20"/>
        </w:rPr>
        <w:t>pod-pr</w:t>
      </w:r>
      <w:r w:rsidRPr="00AF34D1">
        <w:rPr>
          <w:rFonts w:ascii="Arial" w:hAnsi="Arial"/>
          <w:sz w:val="20"/>
        </w:rPr>
        <w:t>ojekte koje se pribavljaju od nadležnih institucija kao štto je propisano odgovarajućom lokalnom zakonskom regulativom, a u skladu sa procedurama Svetske banke koja je opisana u ovom dokumentu.</w:t>
      </w:r>
    </w:p>
    <w:p w:rsidR="00977800" w:rsidRPr="00AF34D1" w:rsidRDefault="00977800" w:rsidP="003B5C71">
      <w:pPr>
        <w:autoSpaceDE w:val="0"/>
        <w:autoSpaceDN w:val="0"/>
        <w:adjustRightInd w:val="0"/>
        <w:spacing w:after="60"/>
        <w:jc w:val="both"/>
        <w:rPr>
          <w:rFonts w:ascii="Arial" w:hAnsi="Arial"/>
          <w:sz w:val="20"/>
        </w:rPr>
      </w:pPr>
      <w:r w:rsidRPr="00AF34D1">
        <w:rPr>
          <w:rFonts w:ascii="Arial" w:hAnsi="Arial"/>
          <w:sz w:val="20"/>
        </w:rPr>
        <w:t xml:space="preserve">Stručnjaci za životnu sredinu </w:t>
      </w:r>
      <w:r w:rsidR="00437AFA" w:rsidRPr="00AF34D1">
        <w:rPr>
          <w:rFonts w:ascii="Arial" w:hAnsi="Arial"/>
          <w:sz w:val="20"/>
        </w:rPr>
        <w:t>i socijalna pitanja u JIP popunjavaju Upitnik za skrining uticaja na životnu sredinu (kontrolnu listu) koji je dat u Prilogu 04 ovog dokumenta za svaki pojedinačni pod-projekat. Kontrolna lista predstavlja jednostavan alat za identifikaciju potencijalnih uticaja projekta na životnu sredinu i socijalna pitanja. U ovom trenutku, JIP je odgovorna da pokrene diskusije sa MZŽS radi ispunjavanja eventualnih lokalnih i nacionalnih zahteva u smislu analize uticaja na životnu sredinu. JIP je u obavezi da pribavi odgovarajuće dozvole i odobrenja koja su propisana zakonom da bi se omogućio proces odobravanja kod MZŽS. Kao bitan korak u skriningu pod-projekta, JIP pribavlja odluku Ministarstva da li je potrebna kompletna AUŽ za dati projekat.</w:t>
      </w:r>
    </w:p>
    <w:p w:rsidR="00437AFA" w:rsidRPr="00AF34D1" w:rsidRDefault="00437AFA" w:rsidP="003B5C71">
      <w:pPr>
        <w:autoSpaceDE w:val="0"/>
        <w:autoSpaceDN w:val="0"/>
        <w:adjustRightInd w:val="0"/>
        <w:spacing w:after="60"/>
        <w:jc w:val="both"/>
        <w:rPr>
          <w:rFonts w:ascii="Arial" w:hAnsi="Arial"/>
          <w:sz w:val="20"/>
        </w:rPr>
      </w:pPr>
      <w:r w:rsidRPr="00AF34D1">
        <w:rPr>
          <w:rFonts w:ascii="Arial" w:hAnsi="Arial"/>
          <w:sz w:val="20"/>
        </w:rPr>
        <w:t>2. korak: JIP sprovodi skrining</w:t>
      </w:r>
    </w:p>
    <w:p w:rsidR="003B5C71" w:rsidRPr="00AF34D1" w:rsidRDefault="00437AFA" w:rsidP="003B5C71">
      <w:pPr>
        <w:autoSpaceDE w:val="0"/>
        <w:autoSpaceDN w:val="0"/>
        <w:adjustRightInd w:val="0"/>
        <w:spacing w:after="60"/>
        <w:jc w:val="both"/>
        <w:rPr>
          <w:rFonts w:ascii="Arial" w:eastAsia="Calibri" w:hAnsi="Arial" w:cs="Arial"/>
          <w:sz w:val="20"/>
          <w:szCs w:val="20"/>
        </w:rPr>
      </w:pPr>
      <w:r w:rsidRPr="00AF34D1">
        <w:rPr>
          <w:rFonts w:ascii="Arial" w:hAnsi="Arial"/>
          <w:sz w:val="20"/>
        </w:rPr>
        <w:t>Stručnjaci za životnu sredinu i socijalna pitanja u JIP ocenjuju pod-projekat na osnovu Kontrolne liste za životnu sredinu i socijalna pitanja (Prilog 04), MFI liste za isključivanje i odluke pribavljene od MZŽS u vezi sa potrebom za kompletnom EIA za predloženi projekat. Ovo će takođe pomoći da se pojednostavi proces donošenja odluka o mogućnosti finansiranja projekta ili se nalazi na Listi za isključivanje (Prilog 03), kao i da li je potreban ESMP.</w:t>
      </w:r>
    </w:p>
    <w:p w:rsidR="00437AFA" w:rsidRPr="00AF34D1" w:rsidRDefault="00437AFA" w:rsidP="003B5C71">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JIP takođe utvrđuje kategoriju pod-projekta u zavisnosti od njegovog tipa, lokacije, osetljivosti i obima, prirode i intenziteta rizika i uticaja na životnu sredinu.</w:t>
      </w:r>
    </w:p>
    <w:p w:rsidR="00437AFA" w:rsidRPr="00AF34D1" w:rsidRDefault="00437AFA" w:rsidP="003B5C71">
      <w:pPr>
        <w:autoSpaceDE w:val="0"/>
        <w:autoSpaceDN w:val="0"/>
        <w:adjustRightInd w:val="0"/>
        <w:jc w:val="both"/>
        <w:rPr>
          <w:rFonts w:ascii="Arial" w:eastAsia="Calibri" w:hAnsi="Arial" w:cs="Arial"/>
          <w:sz w:val="20"/>
          <w:szCs w:val="20"/>
        </w:rPr>
      </w:pPr>
      <w:r w:rsidRPr="00AF34D1">
        <w:rPr>
          <w:rFonts w:ascii="Arial" w:eastAsia="Calibri" w:hAnsi="Arial" w:cs="Arial"/>
          <w:sz w:val="20"/>
          <w:szCs w:val="20"/>
        </w:rPr>
        <w:t>U skladu sa novim Okvirom za životnu sredinu i socijalna pitanja Svetske banke (ESF), pod-projekti se kategorizuju na sledeći način:</w:t>
      </w:r>
    </w:p>
    <w:p w:rsidR="00437AFA" w:rsidRPr="00AF34D1" w:rsidRDefault="00437AFA" w:rsidP="000D1326">
      <w:pPr>
        <w:numPr>
          <w:ilvl w:val="0"/>
          <w:numId w:val="26"/>
        </w:numPr>
        <w:autoSpaceDE w:val="0"/>
        <w:autoSpaceDN w:val="0"/>
        <w:adjustRightInd w:val="0"/>
        <w:ind w:right="594"/>
        <w:jc w:val="both"/>
        <w:rPr>
          <w:rFonts w:ascii="Arial" w:eastAsia="HiddenHorzOCR" w:hAnsi="Arial" w:cs="Arial"/>
          <w:sz w:val="20"/>
          <w:szCs w:val="20"/>
        </w:rPr>
      </w:pPr>
    </w:p>
    <w:p w:rsidR="00437AFA" w:rsidRPr="00AF34D1" w:rsidRDefault="00437AFA" w:rsidP="000D1326">
      <w:pPr>
        <w:numPr>
          <w:ilvl w:val="0"/>
          <w:numId w:val="26"/>
        </w:numPr>
        <w:autoSpaceDE w:val="0"/>
        <w:autoSpaceDN w:val="0"/>
        <w:adjustRightInd w:val="0"/>
        <w:ind w:right="50"/>
        <w:jc w:val="both"/>
        <w:rPr>
          <w:rFonts w:ascii="Arial" w:eastAsia="HiddenHorzOCR" w:hAnsi="Arial" w:cs="Arial"/>
          <w:sz w:val="20"/>
          <w:szCs w:val="20"/>
        </w:rPr>
      </w:pPr>
      <w:r w:rsidRPr="00AF34D1">
        <w:rPr>
          <w:rFonts w:ascii="Arial" w:eastAsia="HiddenHorzOCR" w:hAnsi="Arial" w:cs="Arial"/>
          <w:sz w:val="20"/>
          <w:szCs w:val="20"/>
        </w:rPr>
        <w:lastRenderedPageBreak/>
        <w:t>Kategorija 1 – Projekti niskog rizika (pod-projekti za koje se očekuje da će imati zanemarljiv uticaj na životnu i socijalna pitanja, bez potrebe za procenom uticaja na životnu sredinu i socijalna pitanja); U ovom slučaju nije potrebna EA. Nisu potrebne dalje provere.</w:t>
      </w:r>
    </w:p>
    <w:p w:rsidR="00437AFA" w:rsidRPr="00AF34D1" w:rsidRDefault="00437AFA" w:rsidP="000D1326">
      <w:pPr>
        <w:numPr>
          <w:ilvl w:val="0"/>
          <w:numId w:val="26"/>
        </w:numPr>
        <w:autoSpaceDE w:val="0"/>
        <w:autoSpaceDN w:val="0"/>
        <w:adjustRightInd w:val="0"/>
        <w:ind w:right="50"/>
        <w:jc w:val="both"/>
        <w:rPr>
          <w:rFonts w:ascii="Arial" w:eastAsia="HiddenHorzOCR" w:hAnsi="Arial" w:cs="Arial"/>
          <w:sz w:val="20"/>
          <w:szCs w:val="20"/>
        </w:rPr>
      </w:pPr>
      <w:r w:rsidRPr="00AF34D1">
        <w:rPr>
          <w:rFonts w:ascii="Arial" w:eastAsia="HiddenHorzOCR" w:hAnsi="Arial" w:cs="Arial"/>
          <w:sz w:val="20"/>
          <w:szCs w:val="20"/>
        </w:rPr>
        <w:t>Kategorija 2 – Projekti umerenog rizika (pod-rpojekti sa uticajem koje se može lako identifikovati i za koji se mogu propisati standardne preventivne i/ili korektivne mere bez procene uticaja na životnu sredinu. Mere za ublažavanje uticaja su standarde i uobičajeno obuhvataju samo mere dobrog održavanja ili dobre inženjerske prakse); potreban je dokument ESMP za pod-projekte koji potpadaju pod ovu kategoriju. Ova kategorija obuhvata pod-projekte koji mogu imati srednji nivo uticaja na životnu sredinu i socijalna pitanja i uobičajeno jednostavne uticaje u vezi sa izgradnjom. Oni mogu da obuhvataju:</w:t>
      </w:r>
    </w:p>
    <w:p w:rsidR="00437AFA" w:rsidRPr="00AF34D1" w:rsidRDefault="00437AFA" w:rsidP="000D1326">
      <w:pPr>
        <w:numPr>
          <w:ilvl w:val="1"/>
          <w:numId w:val="26"/>
        </w:numPr>
        <w:autoSpaceDE w:val="0"/>
        <w:autoSpaceDN w:val="0"/>
        <w:adjustRightInd w:val="0"/>
        <w:spacing w:after="0"/>
        <w:ind w:left="1434" w:hanging="357"/>
        <w:jc w:val="both"/>
        <w:rPr>
          <w:rFonts w:ascii="Arial" w:eastAsia="HiddenHorzOCR" w:hAnsi="Arial" w:cs="Arial"/>
          <w:sz w:val="20"/>
          <w:szCs w:val="20"/>
        </w:rPr>
      </w:pPr>
      <w:r w:rsidRPr="00AF34D1">
        <w:rPr>
          <w:rFonts w:ascii="Arial" w:eastAsia="HiddenHorzOCR" w:hAnsi="Arial" w:cs="Arial"/>
          <w:sz w:val="20"/>
          <w:szCs w:val="20"/>
        </w:rPr>
        <w:t>svu izgradnju objekata ili bilo koje infrastruktture koja nije obuhvaćena Listom II nacionalne regulative o EIA (videti Prilog 06 ovog dokumenta), ili</w:t>
      </w:r>
    </w:p>
    <w:p w:rsidR="00437AFA" w:rsidRPr="00AF34D1" w:rsidRDefault="00437AFA" w:rsidP="000D1326">
      <w:pPr>
        <w:numPr>
          <w:ilvl w:val="1"/>
          <w:numId w:val="26"/>
        </w:numPr>
        <w:autoSpaceDE w:val="0"/>
        <w:autoSpaceDN w:val="0"/>
        <w:adjustRightInd w:val="0"/>
        <w:spacing w:after="0"/>
        <w:ind w:left="1434" w:hanging="357"/>
        <w:jc w:val="both"/>
        <w:rPr>
          <w:rFonts w:ascii="Arial" w:eastAsia="HiddenHorzOCR" w:hAnsi="Arial" w:cs="Arial"/>
          <w:sz w:val="20"/>
          <w:szCs w:val="20"/>
        </w:rPr>
      </w:pPr>
      <w:r w:rsidRPr="00AF34D1">
        <w:rPr>
          <w:rFonts w:ascii="Arial" w:eastAsia="HiddenHorzOCR" w:hAnsi="Arial" w:cs="Arial"/>
          <w:sz w:val="20"/>
          <w:szCs w:val="20"/>
        </w:rPr>
        <w:t>pod-projekte koji su navedeni na Listi II regulative o EIA u Srbiji, ali je Ministarstvo odlučilo da za predmetni pod-projekat nije potrebna EIA, ili</w:t>
      </w:r>
    </w:p>
    <w:p w:rsidR="00437AFA" w:rsidRPr="00AF34D1" w:rsidRDefault="00437AFA" w:rsidP="000D1326">
      <w:pPr>
        <w:numPr>
          <w:ilvl w:val="1"/>
          <w:numId w:val="26"/>
        </w:numPr>
        <w:autoSpaceDE w:val="0"/>
        <w:autoSpaceDN w:val="0"/>
        <w:adjustRightInd w:val="0"/>
        <w:spacing w:after="0"/>
        <w:ind w:left="1434" w:hanging="357"/>
        <w:jc w:val="both"/>
        <w:rPr>
          <w:rFonts w:ascii="Arial" w:eastAsia="HiddenHorzOCR" w:hAnsi="Arial" w:cs="Arial"/>
          <w:sz w:val="20"/>
          <w:szCs w:val="20"/>
        </w:rPr>
      </w:pPr>
      <w:r w:rsidRPr="00AF34D1">
        <w:rPr>
          <w:rFonts w:ascii="Arial" w:eastAsia="HiddenHorzOCR" w:hAnsi="Arial" w:cs="Arial"/>
          <w:sz w:val="20"/>
          <w:szCs w:val="20"/>
        </w:rPr>
        <w:t>sve fizičke investicije (obnova, renoviranje, itd) na postojećim objektima.</w:t>
      </w:r>
    </w:p>
    <w:p w:rsidR="00437AFA" w:rsidRPr="00AF34D1" w:rsidRDefault="00437AFA" w:rsidP="00E0557A">
      <w:pPr>
        <w:autoSpaceDE w:val="0"/>
        <w:autoSpaceDN w:val="0"/>
        <w:adjustRightInd w:val="0"/>
        <w:ind w:left="720"/>
        <w:jc w:val="both"/>
        <w:rPr>
          <w:rFonts w:ascii="Arial" w:eastAsia="HiddenHorzOCR" w:hAnsi="Arial" w:cs="Arial"/>
          <w:sz w:val="20"/>
          <w:szCs w:val="20"/>
          <w:u w:val="single"/>
        </w:rPr>
      </w:pPr>
      <w:r w:rsidRPr="00AF34D1">
        <w:rPr>
          <w:rFonts w:ascii="Arial" w:eastAsia="HiddenHorzOCR" w:hAnsi="Arial" w:cs="Arial"/>
          <w:sz w:val="20"/>
          <w:szCs w:val="20"/>
        </w:rPr>
        <w:t xml:space="preserve">U svim gore navedenim slučajevima je za pod-projekte </w:t>
      </w:r>
      <w:r w:rsidRPr="00AF34D1">
        <w:rPr>
          <w:rFonts w:ascii="Arial" w:eastAsia="HiddenHorzOCR" w:hAnsi="Arial" w:cs="Arial"/>
          <w:sz w:val="20"/>
          <w:szCs w:val="20"/>
          <w:u w:val="single"/>
        </w:rPr>
        <w:t>potreban dokument ESMP</w:t>
      </w:r>
      <w:r w:rsidRPr="00AF34D1">
        <w:rPr>
          <w:rFonts w:ascii="Arial" w:eastAsia="HiddenHorzOCR" w:hAnsi="Arial" w:cs="Arial"/>
          <w:sz w:val="20"/>
          <w:szCs w:val="20"/>
        </w:rPr>
        <w:t>.</w:t>
      </w:r>
    </w:p>
    <w:p w:rsidR="00437AFA" w:rsidRPr="00AF34D1" w:rsidRDefault="00437AFA" w:rsidP="000D1326">
      <w:pPr>
        <w:numPr>
          <w:ilvl w:val="0"/>
          <w:numId w:val="26"/>
        </w:numPr>
        <w:autoSpaceDE w:val="0"/>
        <w:autoSpaceDN w:val="0"/>
        <w:adjustRightInd w:val="0"/>
        <w:jc w:val="both"/>
        <w:rPr>
          <w:rFonts w:ascii="Arial" w:eastAsia="HiddenHorzOCR" w:hAnsi="Arial" w:cs="Arial"/>
          <w:sz w:val="20"/>
          <w:szCs w:val="20"/>
        </w:rPr>
      </w:pPr>
      <w:r w:rsidRPr="00AF34D1">
        <w:rPr>
          <w:rFonts w:ascii="Arial" w:eastAsia="HiddenHorzOCR" w:hAnsi="Arial" w:cs="Arial"/>
          <w:sz w:val="20"/>
          <w:szCs w:val="20"/>
        </w:rPr>
        <w:t>Kategorija 3 – Projekti značajnog rizika (pod-projekti koji mogu imati potencijalan i značajan ili nepopravljiv uticaj na životnu sredinu i socijalna pitanja, čiji je obim veoma teško utvrditi u fazi identifikacije projekta); Ova kategorija obuhvata projekte navedene na Listi II regulative o EIA u Srbiji. U skladu sa odredbama novog ESF, za ovaj tip pod-projekata je potrebno Upravljanje rizicima i uticajima na životnu sredinu i socijalna pitanja (EES1), kao i drugi EES koji su relevantni za pod-projekat. Izveštaj o proceni životne sredine izrađuje JIP i dostavlja ga Banci na odobrenje. Dokument ESMP je takođe obavezan za pod-projekte.</w:t>
      </w:r>
    </w:p>
    <w:p w:rsidR="00437AFA" w:rsidRPr="00AF34D1" w:rsidRDefault="00437AFA" w:rsidP="000D1326">
      <w:pPr>
        <w:numPr>
          <w:ilvl w:val="0"/>
          <w:numId w:val="26"/>
        </w:numPr>
        <w:autoSpaceDE w:val="0"/>
        <w:autoSpaceDN w:val="0"/>
        <w:adjustRightInd w:val="0"/>
        <w:jc w:val="both"/>
        <w:rPr>
          <w:rFonts w:ascii="Arial" w:eastAsia="HiddenHorzOCR" w:hAnsi="Arial" w:cs="Arial"/>
          <w:sz w:val="20"/>
          <w:szCs w:val="20"/>
        </w:rPr>
      </w:pPr>
      <w:r w:rsidRPr="00AF34D1">
        <w:rPr>
          <w:rFonts w:ascii="Arial" w:eastAsia="HiddenHorzOCR" w:hAnsi="Arial" w:cs="Arial"/>
          <w:sz w:val="20"/>
          <w:szCs w:val="20"/>
        </w:rPr>
        <w:t>Kategorija 4 – Projekti visokog rizika (pod-projekti ili poduhvati u oblasti proizvodnje ili upotrebe opasnih ili nelegalnih materijala). Predloženi pod-projekat se klasifikuje u ovu kategoriju ako je verovatno da će imati izuzetno značajan, raznovrsan i/ili dugoročan negativan uticaj na zdravlje ljudi i životnu sredinu, čiju je ozbiljnost teško utvrditi u fazi identifikacije pod-projekta. Ovi uticaji takođe mogu da pogode širu oblast od lokacije samog pod-projekta. Mere za ublažavanje ovakvih rizika po životnu sredinu mogu da budu kompleksne i skupe. Ovakvi projekti odgovaraju Listi I nacionalne regulative o EIA (Prilog 05 ovog dokumenta). U takvim slučajevima je potrebna kompletna procedura EA, studija EIA koja obuhvata i javnu raspravu je obavezna za pod-projekte ovog tipa. Izveštaj o proceni životne sredine izrađuje JIP i dostavlja ga Banci na odobrenje. Dokument ESMP je takođe obavezan za pod-projekte.</w:t>
      </w:r>
    </w:p>
    <w:p w:rsidR="00437AFA" w:rsidRPr="00AF34D1" w:rsidRDefault="00437AFA" w:rsidP="003B5C71">
      <w:pPr>
        <w:autoSpaceDE w:val="0"/>
        <w:autoSpaceDN w:val="0"/>
        <w:adjustRightInd w:val="0"/>
        <w:jc w:val="both"/>
        <w:rPr>
          <w:rFonts w:ascii="Arial" w:hAnsi="Arial"/>
          <w:sz w:val="20"/>
        </w:rPr>
      </w:pPr>
      <w:r w:rsidRPr="00AF34D1">
        <w:rPr>
          <w:rFonts w:ascii="Arial" w:hAnsi="Arial"/>
          <w:sz w:val="20"/>
        </w:rPr>
        <w:t>Za pod-projekte sa više aspekata koji su ocenjeni kao „umerenog uticaja“ ili koje je JIP ocenila kao one koji predstavljaju potencijalan rizik po životnu sredinu i socijalna pitanja se preporučuje izrada kompletnog i detaljnog ESMP. Međutim, u slučaju jednostavnijih pod-projekata sa svega nekoliko elemenata koji su ocenjeni kao „umerenog uticaja“, JIP može odlučiti da je dovoljan koncizan ili pojednostavljen ESMP.</w:t>
      </w:r>
    </w:p>
    <w:p w:rsidR="00437AFA" w:rsidRPr="00AF34D1" w:rsidRDefault="00437AFA" w:rsidP="003B5C71">
      <w:pPr>
        <w:autoSpaceDE w:val="0"/>
        <w:autoSpaceDN w:val="0"/>
        <w:adjustRightInd w:val="0"/>
        <w:jc w:val="both"/>
        <w:rPr>
          <w:rFonts w:ascii="Arial" w:hAnsi="Arial"/>
          <w:sz w:val="20"/>
        </w:rPr>
      </w:pPr>
      <w:r w:rsidRPr="00AF34D1">
        <w:rPr>
          <w:rFonts w:ascii="Arial" w:hAnsi="Arial"/>
          <w:sz w:val="20"/>
        </w:rPr>
        <w:t>4. korak: Odobravanje i praćenje pod-projekata</w:t>
      </w:r>
    </w:p>
    <w:p w:rsidR="00437AFA" w:rsidRPr="00AF34D1" w:rsidRDefault="00437AFA" w:rsidP="003B5C71">
      <w:pPr>
        <w:autoSpaceDE w:val="0"/>
        <w:autoSpaceDN w:val="0"/>
        <w:adjustRightInd w:val="0"/>
        <w:jc w:val="both"/>
        <w:rPr>
          <w:rFonts w:ascii="Arial" w:hAnsi="Arial"/>
          <w:sz w:val="20"/>
        </w:rPr>
      </w:pPr>
      <w:r w:rsidRPr="00AF34D1">
        <w:rPr>
          <w:rFonts w:ascii="Arial" w:hAnsi="Arial"/>
          <w:sz w:val="20"/>
        </w:rPr>
        <w:t>JIP će biti odgovorna za pregled i odobravanje dokumentacije o životnoj sredini. Za pod-projekte koji podležu ESMP usled uticaja ograničenih samo na lokaciju, ESMP odobrava SB. Pod-projekat je kvalifikovan za finansiranje samo nakon odobravanja ESMP. Odobravanje ESMP se vrši nakon objavljivanja i sprovođenja javne rasprave, kao što je detaljno opisano u poglavlju 9 ovog dokumenta.</w:t>
      </w:r>
    </w:p>
    <w:p w:rsidR="00437AFA" w:rsidRPr="00AF34D1" w:rsidRDefault="00437AFA" w:rsidP="003B5C71">
      <w:pPr>
        <w:autoSpaceDE w:val="0"/>
        <w:autoSpaceDN w:val="0"/>
        <w:adjustRightInd w:val="0"/>
        <w:jc w:val="both"/>
        <w:rPr>
          <w:rFonts w:ascii="Arial" w:hAnsi="Arial"/>
          <w:sz w:val="20"/>
        </w:rPr>
      </w:pPr>
      <w:r w:rsidRPr="00AF34D1">
        <w:rPr>
          <w:rFonts w:ascii="Arial" w:hAnsi="Arial"/>
          <w:sz w:val="20"/>
        </w:rPr>
        <w:t>JIP će u ugovor za svaki pod-projekat uvesti obavezu izvođača da se pridržava zahteva utvrđenih u ESMP. Izvođač je u obavezi da izradi izvođački ESMP pre početka radova. C-ESMP razmatra JIP i stručnjaci za E&amp;S Banke. Od izvođača će se tražiti da ulože sve napore kako bi obezbedili da implementacija pod-projekta teče na zadovoljavajuć način u smislu životne sredine i socijalnih pitanja.</w:t>
      </w:r>
    </w:p>
    <w:p w:rsidR="003B5C71" w:rsidRPr="00AF34D1" w:rsidRDefault="003B5C71" w:rsidP="003B5C71">
      <w:pPr>
        <w:autoSpaceDE w:val="0"/>
        <w:autoSpaceDN w:val="0"/>
        <w:adjustRightInd w:val="0"/>
        <w:spacing w:after="0"/>
        <w:jc w:val="both"/>
        <w:rPr>
          <w:rFonts w:ascii="Arial" w:eastAsia="Calibri" w:hAnsi="Arial" w:cs="Arial"/>
          <w:sz w:val="20"/>
          <w:szCs w:val="20"/>
        </w:rPr>
      </w:pPr>
    </w:p>
    <w:p w:rsidR="003B5C71" w:rsidRPr="00AF34D1" w:rsidRDefault="00437AFA" w:rsidP="000D1326">
      <w:pPr>
        <w:numPr>
          <w:ilvl w:val="2"/>
          <w:numId w:val="29"/>
        </w:numPr>
        <w:tabs>
          <w:tab w:val="left" w:pos="709"/>
        </w:tabs>
        <w:autoSpaceDE w:val="0"/>
        <w:autoSpaceDN w:val="0"/>
        <w:adjustRightInd w:val="0"/>
        <w:snapToGrid w:val="0"/>
        <w:ind w:left="709" w:hanging="709"/>
        <w:jc w:val="both"/>
        <w:outlineLvl w:val="2"/>
        <w:rPr>
          <w:rFonts w:ascii="Arial" w:eastAsia="Calibri" w:hAnsi="Arial" w:cs="Arial"/>
          <w:sz w:val="20"/>
          <w:szCs w:val="20"/>
        </w:rPr>
      </w:pPr>
      <w:bookmarkStart w:id="169" w:name="_Toc23101452"/>
      <w:bookmarkStart w:id="170" w:name="_Toc29735407"/>
      <w:r w:rsidRPr="00AF34D1">
        <w:rPr>
          <w:rFonts w:ascii="Arial" w:eastAsia="Arial" w:hAnsi="Arial" w:cs="Arial"/>
          <w:spacing w:val="-1"/>
          <w:sz w:val="20"/>
          <w:szCs w:val="20"/>
        </w:rPr>
        <w:t>Kontrolne liste za skrining životne sredine i socijalnih pitanja</w:t>
      </w:r>
      <w:bookmarkEnd w:id="169"/>
      <w:bookmarkEnd w:id="170"/>
    </w:p>
    <w:p w:rsidR="00437AFA" w:rsidRPr="00AF34D1" w:rsidRDefault="00437AFA" w:rsidP="003B5C71">
      <w:pPr>
        <w:jc w:val="both"/>
        <w:rPr>
          <w:rFonts w:ascii="Arial" w:eastAsia="Calibri" w:hAnsi="Arial" w:cs="Arial"/>
          <w:sz w:val="20"/>
          <w:szCs w:val="20"/>
        </w:rPr>
      </w:pPr>
      <w:r w:rsidRPr="00AF34D1">
        <w:rPr>
          <w:rFonts w:ascii="Arial" w:eastAsia="Calibri" w:hAnsi="Arial" w:cs="Arial"/>
          <w:sz w:val="20"/>
          <w:szCs w:val="20"/>
        </w:rPr>
        <w:t>Kontrolne liste za skrining životne sredine i socijalnih pitanja popunjavaju Stručnjaci za životnu sredinu i socijalna pitanja u JIP-u, koji odlučuju o kategoriji predloženog pod-projekta.</w:t>
      </w:r>
    </w:p>
    <w:p w:rsidR="00437AFA" w:rsidRPr="00AF34D1" w:rsidRDefault="00437AFA" w:rsidP="003B5C71">
      <w:pPr>
        <w:jc w:val="both"/>
        <w:rPr>
          <w:rFonts w:ascii="Arial" w:eastAsia="Calibri" w:hAnsi="Arial" w:cs="Arial"/>
          <w:sz w:val="20"/>
          <w:szCs w:val="20"/>
        </w:rPr>
      </w:pPr>
      <w:r w:rsidRPr="00AF34D1">
        <w:rPr>
          <w:rFonts w:ascii="Arial" w:eastAsia="Calibri" w:hAnsi="Arial" w:cs="Arial"/>
          <w:sz w:val="20"/>
          <w:szCs w:val="20"/>
        </w:rPr>
        <w:t>Kontrolne liste za skrining životne sredine i socijalnih pitanja sadrže četiri dela:</w:t>
      </w:r>
    </w:p>
    <w:p w:rsidR="00437AFA" w:rsidRPr="00AF34D1" w:rsidRDefault="00437AFA" w:rsidP="003B5C71">
      <w:pPr>
        <w:jc w:val="both"/>
        <w:rPr>
          <w:rFonts w:ascii="Arial" w:eastAsia="Calibri" w:hAnsi="Arial" w:cs="Arial"/>
          <w:sz w:val="20"/>
          <w:szCs w:val="20"/>
        </w:rPr>
      </w:pPr>
      <w:r w:rsidRPr="00AF34D1">
        <w:rPr>
          <w:rFonts w:ascii="Arial" w:eastAsia="Calibri" w:hAnsi="Arial" w:cs="Arial"/>
          <w:sz w:val="20"/>
          <w:szCs w:val="20"/>
        </w:rPr>
        <w:t>DEO I – Administrattivni i institucionalni podaci: obuhvataju deskriptivni deo sa karakteristikama projekta, kao i administrativne i institucionalne podatke i kratak opis tehničkog sadržaja projekta, kao i lokaciju pod-projekta. Ovaj deo može sadržati do dve stranice teksta. Prilozi sa svim dodatnim informacijama se mogu priložiti po potrebi.</w:t>
      </w:r>
    </w:p>
    <w:p w:rsidR="00437AFA" w:rsidRPr="00AF34D1" w:rsidRDefault="00437AFA" w:rsidP="003B5C71">
      <w:pPr>
        <w:jc w:val="both"/>
        <w:rPr>
          <w:rFonts w:ascii="Arial" w:eastAsia="Calibri" w:hAnsi="Arial" w:cs="Arial"/>
          <w:sz w:val="20"/>
          <w:szCs w:val="20"/>
        </w:rPr>
      </w:pPr>
      <w:r w:rsidRPr="00AF34D1">
        <w:rPr>
          <w:rFonts w:ascii="Arial" w:eastAsia="Calibri" w:hAnsi="Arial" w:cs="Arial"/>
          <w:sz w:val="20"/>
          <w:szCs w:val="20"/>
        </w:rPr>
        <w:t>DEO II – Kriterijumi za eliminaciju podprojekta: sadrži dva pitanja koja bi ESE trebalo da pomognu da utvrdi da li  je predmetni projekat prikladan za finansiranje. ESE bib trebalo da proveri da li je projekat naveden na Listi za isključivanje. Neophodno je označiti odgovarajuće polje Da/Ne uz svako pitanje. Ako je odgovor „Da“, pod-</w:t>
      </w:r>
      <w:r w:rsidRPr="00AF34D1">
        <w:rPr>
          <w:rFonts w:ascii="Arial" w:eastAsia="Calibri" w:hAnsi="Arial" w:cs="Arial"/>
          <w:sz w:val="20"/>
          <w:szCs w:val="20"/>
        </w:rPr>
        <w:lastRenderedPageBreak/>
        <w:t>projekat se ne može odobriti za finansiranje. U takvom slučaju, ESE prelazi na poslednji deo liste i evidentira projekat kao „neprihvatljiv za finansiranje“.</w:t>
      </w:r>
    </w:p>
    <w:p w:rsidR="00437AFA" w:rsidRPr="00AF34D1" w:rsidRDefault="00437AFA" w:rsidP="003B5C71">
      <w:pPr>
        <w:jc w:val="both"/>
        <w:rPr>
          <w:rFonts w:ascii="Arial" w:eastAsia="Calibri" w:hAnsi="Arial" w:cs="Arial"/>
          <w:sz w:val="20"/>
          <w:szCs w:val="20"/>
        </w:rPr>
      </w:pPr>
      <w:r w:rsidRPr="00AF34D1">
        <w:rPr>
          <w:rFonts w:ascii="Arial" w:eastAsia="Calibri" w:hAnsi="Arial" w:cs="Arial"/>
          <w:sz w:val="20"/>
          <w:szCs w:val="20"/>
        </w:rPr>
        <w:t>DEO III – Osnovne informacije o predloženom projektu</w:t>
      </w:r>
    </w:p>
    <w:p w:rsidR="00437AFA" w:rsidRPr="00AF34D1" w:rsidRDefault="00437AFA" w:rsidP="003B5C71">
      <w:pPr>
        <w:jc w:val="both"/>
        <w:rPr>
          <w:rFonts w:ascii="Arial" w:eastAsia="Calibri" w:hAnsi="Arial" w:cs="Arial"/>
          <w:sz w:val="20"/>
          <w:szCs w:val="20"/>
        </w:rPr>
      </w:pPr>
      <w:r w:rsidRPr="00AF34D1">
        <w:rPr>
          <w:rFonts w:ascii="Arial" w:eastAsia="Calibri" w:hAnsi="Arial" w:cs="Arial"/>
          <w:sz w:val="20"/>
          <w:szCs w:val="20"/>
        </w:rPr>
        <w:t>DEO IV – Uticaji i rizici projekta: sadrži niz pitanja o potencijalnim negativnim uticajima projekta i rizicima po životnu sredinu i socijalna pitanja, na koja je moguće odgovoriti: „da“ ili „ne“. Nivo rizika, tj. kategorija projekta se utvrđuje na osnovu broja odgovora (videti sledeću tabelu):</w:t>
      </w:r>
    </w:p>
    <w:p w:rsidR="00437AFA" w:rsidRPr="00AF34D1" w:rsidRDefault="00437AFA" w:rsidP="000D1326">
      <w:pPr>
        <w:numPr>
          <w:ilvl w:val="0"/>
          <w:numId w:val="27"/>
        </w:numPr>
        <w:ind w:right="624"/>
        <w:contextualSpacing/>
        <w:jc w:val="both"/>
        <w:rPr>
          <w:rFonts w:ascii="Arial" w:eastAsia="Calibri" w:hAnsi="Arial" w:cs="Arial"/>
          <w:sz w:val="20"/>
          <w:szCs w:val="20"/>
        </w:rPr>
      </w:pPr>
      <w:r w:rsidRPr="00AF34D1">
        <w:rPr>
          <w:rFonts w:ascii="Arial" w:eastAsia="Calibri" w:hAnsi="Arial" w:cs="Arial"/>
          <w:sz w:val="20"/>
          <w:szCs w:val="20"/>
        </w:rPr>
        <w:t>Ako su odgovori na sva pitanja „ne“, pod-projekat se klasifikuje u kategoriju 1 pod-projekata (nizak rizik).</w:t>
      </w:r>
    </w:p>
    <w:p w:rsidR="00437AFA" w:rsidRPr="00AF34D1" w:rsidRDefault="00437AFA" w:rsidP="000D1326">
      <w:pPr>
        <w:numPr>
          <w:ilvl w:val="0"/>
          <w:numId w:val="27"/>
        </w:numPr>
        <w:ind w:right="624"/>
        <w:contextualSpacing/>
        <w:jc w:val="both"/>
        <w:rPr>
          <w:rFonts w:ascii="Arial" w:eastAsia="Calibri" w:hAnsi="Arial" w:cs="Arial"/>
          <w:sz w:val="20"/>
          <w:szCs w:val="20"/>
        </w:rPr>
      </w:pPr>
      <w:r w:rsidRPr="00AF34D1">
        <w:rPr>
          <w:rFonts w:ascii="Arial" w:eastAsia="Calibri" w:hAnsi="Arial" w:cs="Arial"/>
          <w:sz w:val="20"/>
          <w:szCs w:val="20"/>
        </w:rPr>
        <w:t>Ako su odgovori na jedno ili dva pitanja „da“, podprojekat se klasifikuje u kategoriju 2 pod-projekata („umeren rizik“).</w:t>
      </w:r>
    </w:p>
    <w:p w:rsidR="00437AFA" w:rsidRPr="00AF34D1" w:rsidRDefault="00437AFA" w:rsidP="000D1326">
      <w:pPr>
        <w:numPr>
          <w:ilvl w:val="0"/>
          <w:numId w:val="27"/>
        </w:numPr>
        <w:ind w:right="624"/>
        <w:contextualSpacing/>
        <w:jc w:val="both"/>
        <w:rPr>
          <w:rFonts w:ascii="Arial" w:eastAsia="Calibri" w:hAnsi="Arial" w:cs="Arial"/>
          <w:sz w:val="20"/>
          <w:szCs w:val="20"/>
        </w:rPr>
      </w:pPr>
      <w:r w:rsidRPr="00AF34D1">
        <w:rPr>
          <w:rFonts w:ascii="Arial" w:eastAsia="Calibri" w:hAnsi="Arial" w:cs="Arial"/>
          <w:sz w:val="20"/>
          <w:szCs w:val="20"/>
        </w:rPr>
        <w:t>Ako su odgovori na tri ili više pitanja „da“, podprojekat se klasifikuje u kategoriju 3 pod-projekata („značajan rizik“).</w:t>
      </w:r>
    </w:p>
    <w:p w:rsidR="00437AFA" w:rsidRPr="00AF34D1" w:rsidRDefault="00437AFA" w:rsidP="000D1326">
      <w:pPr>
        <w:numPr>
          <w:ilvl w:val="0"/>
          <w:numId w:val="27"/>
        </w:numPr>
        <w:ind w:right="624"/>
        <w:contextualSpacing/>
        <w:jc w:val="both"/>
        <w:rPr>
          <w:rFonts w:ascii="Arial" w:eastAsia="Calibri" w:hAnsi="Arial" w:cs="Arial"/>
          <w:sz w:val="20"/>
          <w:szCs w:val="20"/>
        </w:rPr>
      </w:pPr>
      <w:r w:rsidRPr="00AF34D1">
        <w:rPr>
          <w:rFonts w:ascii="Arial" w:eastAsia="Calibri" w:hAnsi="Arial" w:cs="Arial"/>
          <w:sz w:val="20"/>
          <w:szCs w:val="20"/>
        </w:rPr>
        <w:t>Projekti koji obuhvataju proizvodnju ili upotrebu opasnih ili nelegalnih supstanci se klasifikuju kao projekti „visokog rizika“ – kategorija 4.</w:t>
      </w:r>
    </w:p>
    <w:p w:rsidR="00437AFA" w:rsidRPr="00AF34D1" w:rsidRDefault="00437AFA" w:rsidP="003B5C71">
      <w:pPr>
        <w:jc w:val="both"/>
        <w:rPr>
          <w:rFonts w:ascii="Arial" w:eastAsia="Calibri" w:hAnsi="Arial" w:cs="Arial"/>
          <w:sz w:val="20"/>
          <w:szCs w:val="20"/>
        </w:rPr>
      </w:pPr>
      <w:r w:rsidRPr="00AF34D1">
        <w:rPr>
          <w:rFonts w:ascii="Arial" w:eastAsia="Calibri" w:hAnsi="Arial" w:cs="Arial"/>
          <w:sz w:val="20"/>
          <w:szCs w:val="20"/>
        </w:rPr>
        <w:t>NAPOMENA: JIP zadržava pravo da dodeli drugačiju (višu) kategoriju na osnovu informacija prikupljenih izvan ocenjivanja sa da/ne i takođe zadržava pravo da podigne kategoriju rizika projekta na osnovu dalje analize i konsultacija sa timom Svetske banke.</w:t>
      </w:r>
    </w:p>
    <w:p w:rsidR="00437AFA" w:rsidRPr="00AF34D1" w:rsidRDefault="00437AFA" w:rsidP="003B5C71">
      <w:pPr>
        <w:jc w:val="both"/>
        <w:rPr>
          <w:rFonts w:ascii="Arial" w:eastAsia="Calibri" w:hAnsi="Arial" w:cs="Arial"/>
          <w:sz w:val="20"/>
          <w:szCs w:val="20"/>
        </w:rPr>
      </w:pPr>
      <w:r w:rsidRPr="00AF34D1">
        <w:rPr>
          <w:rFonts w:ascii="Arial" w:eastAsia="Calibri" w:hAnsi="Arial" w:cs="Arial"/>
          <w:sz w:val="20"/>
          <w:szCs w:val="20"/>
        </w:rPr>
        <w:t>Nakon pregleda kontrolne liste, skrining ima za rezultat klasifikaciju projekta u jednu od sledećih kategorija:</w:t>
      </w:r>
    </w:p>
    <w:tbl>
      <w:tblPr>
        <w:tblStyle w:val="TableGrid72"/>
        <w:tblW w:w="0" w:type="auto"/>
        <w:tblCellMar>
          <w:top w:w="57" w:type="dxa"/>
          <w:left w:w="57" w:type="dxa"/>
          <w:bottom w:w="57" w:type="dxa"/>
          <w:right w:w="57" w:type="dxa"/>
        </w:tblCellMar>
        <w:tblLook w:val="04A0" w:firstRow="1" w:lastRow="0" w:firstColumn="1" w:lastColumn="0" w:noHBand="0" w:noVBand="1"/>
      </w:tblPr>
      <w:tblGrid>
        <w:gridCol w:w="1050"/>
        <w:gridCol w:w="5387"/>
        <w:gridCol w:w="3032"/>
      </w:tblGrid>
      <w:tr w:rsidR="003B5C71" w:rsidRPr="00AF34D1" w:rsidTr="003B5C71">
        <w:trPr>
          <w:trHeight w:val="227"/>
          <w:tblHeader/>
        </w:trPr>
        <w:tc>
          <w:tcPr>
            <w:tcW w:w="1050" w:type="dxa"/>
            <w:shd w:val="clear" w:color="auto" w:fill="D9D9D9" w:themeFill="background1" w:themeFillShade="D9"/>
            <w:vAlign w:val="center"/>
          </w:tcPr>
          <w:p w:rsidR="003B5C71" w:rsidRPr="00AF34D1" w:rsidRDefault="00437AFA" w:rsidP="003B5C71">
            <w:pPr>
              <w:rPr>
                <w:sz w:val="20"/>
              </w:rPr>
            </w:pPr>
            <w:r w:rsidRPr="00AF34D1">
              <w:rPr>
                <w:sz w:val="20"/>
              </w:rPr>
              <w:t>Kategorija</w:t>
            </w:r>
          </w:p>
        </w:tc>
        <w:tc>
          <w:tcPr>
            <w:tcW w:w="5387" w:type="dxa"/>
            <w:shd w:val="clear" w:color="auto" w:fill="D9D9D9" w:themeFill="background1" w:themeFillShade="D9"/>
            <w:vAlign w:val="center"/>
          </w:tcPr>
          <w:p w:rsidR="003B5C71" w:rsidRPr="00AF34D1" w:rsidRDefault="00437AFA" w:rsidP="003B5C71">
            <w:pPr>
              <w:rPr>
                <w:sz w:val="20"/>
              </w:rPr>
            </w:pPr>
            <w:r w:rsidRPr="00AF34D1">
              <w:rPr>
                <w:sz w:val="20"/>
              </w:rPr>
              <w:t>Nivo rizika</w:t>
            </w:r>
          </w:p>
        </w:tc>
        <w:tc>
          <w:tcPr>
            <w:tcW w:w="3032" w:type="dxa"/>
            <w:shd w:val="clear" w:color="auto" w:fill="D9D9D9" w:themeFill="background1" w:themeFillShade="D9"/>
            <w:vAlign w:val="center"/>
          </w:tcPr>
          <w:p w:rsidR="003B5C71" w:rsidRPr="00AF34D1" w:rsidRDefault="00437AFA" w:rsidP="003B5C71">
            <w:pPr>
              <w:rPr>
                <w:sz w:val="20"/>
              </w:rPr>
            </w:pPr>
            <w:r w:rsidRPr="00AF34D1">
              <w:rPr>
                <w:sz w:val="20"/>
              </w:rPr>
              <w:t>Odluka</w:t>
            </w:r>
          </w:p>
        </w:tc>
      </w:tr>
      <w:tr w:rsidR="003B5C71" w:rsidRPr="00AF34D1" w:rsidTr="003B5C71">
        <w:trPr>
          <w:trHeight w:val="227"/>
        </w:trPr>
        <w:tc>
          <w:tcPr>
            <w:tcW w:w="1050" w:type="dxa"/>
            <w:vAlign w:val="center"/>
          </w:tcPr>
          <w:p w:rsidR="003B5C71" w:rsidRPr="00AF34D1" w:rsidRDefault="003B5C71" w:rsidP="003B5C71">
            <w:pPr>
              <w:rPr>
                <w:sz w:val="20"/>
              </w:rPr>
            </w:pPr>
            <w:r w:rsidRPr="00AF34D1">
              <w:rPr>
                <w:sz w:val="20"/>
              </w:rPr>
              <w:t>1</w:t>
            </w:r>
          </w:p>
        </w:tc>
        <w:tc>
          <w:tcPr>
            <w:tcW w:w="5387" w:type="dxa"/>
            <w:vAlign w:val="center"/>
          </w:tcPr>
          <w:p w:rsidR="003B5C71" w:rsidRPr="00AF34D1" w:rsidRDefault="00437AFA" w:rsidP="00437AFA">
            <w:pPr>
              <w:rPr>
                <w:rFonts w:eastAsia="Calibri"/>
                <w:sz w:val="20"/>
                <w:szCs w:val="20"/>
              </w:rPr>
            </w:pPr>
            <w:r w:rsidRPr="00AF34D1">
              <w:rPr>
                <w:sz w:val="20"/>
              </w:rPr>
              <w:t>Projekat niskog rizika (sa zanemarljivim uticajima na životnu sredinu i socijalna pitanja za koji nije neophodna procena uticaja na životnu sredinu)</w:t>
            </w:r>
          </w:p>
        </w:tc>
        <w:tc>
          <w:tcPr>
            <w:tcW w:w="3032" w:type="dxa"/>
            <w:vAlign w:val="center"/>
          </w:tcPr>
          <w:p w:rsidR="003B5C71" w:rsidRPr="00AF34D1" w:rsidRDefault="00437AFA" w:rsidP="00437AFA">
            <w:pPr>
              <w:rPr>
                <w:rFonts w:eastAsia="Calibri"/>
                <w:sz w:val="20"/>
                <w:szCs w:val="20"/>
              </w:rPr>
            </w:pPr>
            <w:r w:rsidRPr="00AF34D1">
              <w:rPr>
                <w:sz w:val="20"/>
              </w:rPr>
              <w:t>Kvalifikovani za finansiranje. Nisu neophodne dodatne procene životne sredine i socijalnih pitanja</w:t>
            </w:r>
          </w:p>
        </w:tc>
      </w:tr>
      <w:tr w:rsidR="003B5C71" w:rsidRPr="00AF34D1" w:rsidTr="003B5C71">
        <w:trPr>
          <w:trHeight w:val="227"/>
        </w:trPr>
        <w:tc>
          <w:tcPr>
            <w:tcW w:w="1050" w:type="dxa"/>
            <w:vAlign w:val="center"/>
          </w:tcPr>
          <w:p w:rsidR="003B5C71" w:rsidRPr="00AF34D1" w:rsidRDefault="003B5C71" w:rsidP="003B5C71">
            <w:pPr>
              <w:rPr>
                <w:sz w:val="20"/>
              </w:rPr>
            </w:pPr>
            <w:r w:rsidRPr="00AF34D1">
              <w:rPr>
                <w:sz w:val="20"/>
              </w:rPr>
              <w:t>2</w:t>
            </w:r>
          </w:p>
        </w:tc>
        <w:tc>
          <w:tcPr>
            <w:tcW w:w="5387" w:type="dxa"/>
            <w:vAlign w:val="center"/>
          </w:tcPr>
          <w:p w:rsidR="003B5C71" w:rsidRPr="00AF34D1" w:rsidRDefault="00437AFA" w:rsidP="003B5C71">
            <w:pPr>
              <w:rPr>
                <w:sz w:val="20"/>
              </w:rPr>
            </w:pPr>
            <w:r w:rsidRPr="00AF34D1">
              <w:rPr>
                <w:sz w:val="20"/>
              </w:rPr>
              <w:t>Projekat umerenog rizika (sa uticajima na životnu sredinu i socijalna pitanja koje je lako identifikovati i za koje se mogu propisati standardne preventivne i/ili korektivne mere bez procene uticaja na životnu sredinu)</w:t>
            </w:r>
          </w:p>
        </w:tc>
        <w:tc>
          <w:tcPr>
            <w:tcW w:w="3032" w:type="dxa"/>
            <w:vAlign w:val="center"/>
          </w:tcPr>
          <w:p w:rsidR="003B5C71" w:rsidRPr="00AF34D1" w:rsidRDefault="00437AFA" w:rsidP="00437AFA">
            <w:pPr>
              <w:rPr>
                <w:rFonts w:eastAsia="Calibri"/>
                <w:sz w:val="20"/>
                <w:szCs w:val="20"/>
              </w:rPr>
            </w:pPr>
            <w:r w:rsidRPr="00AF34D1">
              <w:rPr>
                <w:sz w:val="20"/>
              </w:rPr>
              <w:t>Kvalifikovani za finansiranje. Potrebno je da JIP izradi ESMP</w:t>
            </w:r>
          </w:p>
        </w:tc>
      </w:tr>
      <w:tr w:rsidR="003B5C71" w:rsidRPr="00AF34D1" w:rsidTr="003B5C71">
        <w:trPr>
          <w:trHeight w:val="227"/>
        </w:trPr>
        <w:tc>
          <w:tcPr>
            <w:tcW w:w="1050" w:type="dxa"/>
            <w:vAlign w:val="center"/>
          </w:tcPr>
          <w:p w:rsidR="003B5C71" w:rsidRPr="00AF34D1" w:rsidRDefault="003B5C71" w:rsidP="003B5C71">
            <w:pPr>
              <w:rPr>
                <w:sz w:val="20"/>
              </w:rPr>
            </w:pPr>
            <w:r w:rsidRPr="00AF34D1">
              <w:rPr>
                <w:sz w:val="20"/>
              </w:rPr>
              <w:t>3</w:t>
            </w:r>
          </w:p>
        </w:tc>
        <w:tc>
          <w:tcPr>
            <w:tcW w:w="5387" w:type="dxa"/>
            <w:vAlign w:val="center"/>
          </w:tcPr>
          <w:p w:rsidR="003B5C71" w:rsidRPr="00AF34D1" w:rsidRDefault="00437AFA" w:rsidP="00437AFA">
            <w:pPr>
              <w:rPr>
                <w:rFonts w:eastAsia="Calibri"/>
                <w:sz w:val="20"/>
                <w:szCs w:val="20"/>
              </w:rPr>
            </w:pPr>
            <w:r w:rsidRPr="00AF34D1">
              <w:rPr>
                <w:sz w:val="20"/>
              </w:rPr>
              <w:t>Projekat značajnog rizika (sa potencijalnim i veoma značajnim ili nepopravljivim  uticajima na životnu sredinu i socijalna pitanja čiju je veličinu teško utvrditi u fazi identifikacije projekta)</w:t>
            </w:r>
          </w:p>
        </w:tc>
        <w:tc>
          <w:tcPr>
            <w:tcW w:w="3032" w:type="dxa"/>
            <w:vAlign w:val="center"/>
          </w:tcPr>
          <w:p w:rsidR="003B5C71" w:rsidRPr="00AF34D1" w:rsidRDefault="00437AFA" w:rsidP="005568CC">
            <w:pPr>
              <w:rPr>
                <w:rFonts w:eastAsia="Calibri"/>
                <w:sz w:val="20"/>
                <w:szCs w:val="20"/>
              </w:rPr>
            </w:pPr>
            <w:r w:rsidRPr="00AF34D1">
              <w:rPr>
                <w:sz w:val="20"/>
              </w:rPr>
              <w:t>Kvalifikovani za finansiranje. Potrebno je da JIP izradi ESMP</w:t>
            </w:r>
          </w:p>
        </w:tc>
      </w:tr>
      <w:tr w:rsidR="003B5C71" w:rsidRPr="00AF34D1" w:rsidTr="003B5C71">
        <w:trPr>
          <w:trHeight w:val="227"/>
        </w:trPr>
        <w:tc>
          <w:tcPr>
            <w:tcW w:w="1050" w:type="dxa"/>
            <w:vAlign w:val="center"/>
          </w:tcPr>
          <w:p w:rsidR="003B5C71" w:rsidRPr="00AF34D1" w:rsidRDefault="003B5C71" w:rsidP="003B5C71">
            <w:pPr>
              <w:rPr>
                <w:sz w:val="20"/>
              </w:rPr>
            </w:pPr>
            <w:r w:rsidRPr="00AF34D1">
              <w:rPr>
                <w:sz w:val="20"/>
              </w:rPr>
              <w:t>4</w:t>
            </w:r>
          </w:p>
        </w:tc>
        <w:tc>
          <w:tcPr>
            <w:tcW w:w="5387" w:type="dxa"/>
            <w:vAlign w:val="center"/>
          </w:tcPr>
          <w:p w:rsidR="003B5C71" w:rsidRPr="00AF34D1" w:rsidRDefault="00437AFA" w:rsidP="00437AFA">
            <w:pPr>
              <w:rPr>
                <w:rFonts w:eastAsia="Calibri"/>
                <w:sz w:val="20"/>
                <w:szCs w:val="20"/>
              </w:rPr>
            </w:pPr>
            <w:r w:rsidRPr="00AF34D1">
              <w:rPr>
                <w:sz w:val="20"/>
              </w:rPr>
              <w:t>Projekat visokog rizika (ili poduhvati koji učestvuju proizvodnju ili upotrebu opasnih ili nelegalnih supstanci)</w:t>
            </w:r>
            <w:r w:rsidR="003B5C71" w:rsidRPr="00AF34D1">
              <w:rPr>
                <w:rFonts w:eastAsia="Calibri"/>
                <w:sz w:val="20"/>
                <w:szCs w:val="20"/>
              </w:rPr>
              <w:t>.</w:t>
            </w:r>
          </w:p>
        </w:tc>
        <w:tc>
          <w:tcPr>
            <w:tcW w:w="3032" w:type="dxa"/>
            <w:vAlign w:val="center"/>
          </w:tcPr>
          <w:p w:rsidR="003B5C71" w:rsidRPr="00AF34D1" w:rsidRDefault="00437AFA" w:rsidP="005568CC">
            <w:pPr>
              <w:rPr>
                <w:rFonts w:eastAsia="Calibri"/>
                <w:sz w:val="20"/>
                <w:szCs w:val="20"/>
              </w:rPr>
            </w:pPr>
            <w:r w:rsidRPr="00AF34D1">
              <w:rPr>
                <w:sz w:val="20"/>
              </w:rPr>
              <w:t>Kvalifikovani za finansiranje. Potrebno je da JIP izradi ESMP</w:t>
            </w:r>
          </w:p>
        </w:tc>
      </w:tr>
      <w:tr w:rsidR="005568CC" w:rsidRPr="00AF34D1" w:rsidTr="005568CC">
        <w:trPr>
          <w:trHeight w:val="227"/>
        </w:trPr>
        <w:tc>
          <w:tcPr>
            <w:tcW w:w="1050" w:type="dxa"/>
            <w:shd w:val="clear" w:color="auto" w:fill="FFE1E1"/>
            <w:vAlign w:val="center"/>
          </w:tcPr>
          <w:p w:rsidR="005568CC" w:rsidRPr="00AF34D1" w:rsidRDefault="005568CC" w:rsidP="003B5C71">
            <w:pPr>
              <w:rPr>
                <w:rFonts w:eastAsia="Calibri"/>
                <w:sz w:val="20"/>
                <w:szCs w:val="20"/>
              </w:rPr>
            </w:pPr>
            <w:r w:rsidRPr="00AF34D1">
              <w:rPr>
                <w:rFonts w:eastAsia="Calibri"/>
                <w:sz w:val="20"/>
                <w:szCs w:val="20"/>
              </w:rPr>
              <w:t>-</w:t>
            </w:r>
          </w:p>
        </w:tc>
        <w:tc>
          <w:tcPr>
            <w:tcW w:w="5387" w:type="dxa"/>
            <w:shd w:val="clear" w:color="auto" w:fill="FFE1E1"/>
            <w:vAlign w:val="center"/>
          </w:tcPr>
          <w:p w:rsidR="005568CC" w:rsidRPr="00AF34D1" w:rsidRDefault="00437AFA" w:rsidP="00437AFA">
            <w:pPr>
              <w:rPr>
                <w:rFonts w:eastAsia="Calibri"/>
                <w:sz w:val="20"/>
                <w:szCs w:val="20"/>
              </w:rPr>
            </w:pPr>
            <w:r w:rsidRPr="00AF34D1">
              <w:rPr>
                <w:rFonts w:eastAsia="Calibri"/>
                <w:sz w:val="20"/>
                <w:szCs w:val="20"/>
              </w:rPr>
              <w:t>Projekti koji pripadaju MFI Listi za isključivanje (Prilog 03)</w:t>
            </w:r>
          </w:p>
        </w:tc>
        <w:tc>
          <w:tcPr>
            <w:tcW w:w="3032" w:type="dxa"/>
            <w:shd w:val="clear" w:color="auto" w:fill="FFE1E1"/>
            <w:vAlign w:val="center"/>
          </w:tcPr>
          <w:p w:rsidR="005568CC" w:rsidRPr="00AF34D1" w:rsidRDefault="00437AFA" w:rsidP="00437AFA">
            <w:pPr>
              <w:rPr>
                <w:rFonts w:eastAsia="Calibri"/>
                <w:sz w:val="20"/>
                <w:szCs w:val="20"/>
              </w:rPr>
            </w:pPr>
            <w:r w:rsidRPr="00AF34D1">
              <w:rPr>
                <w:rFonts w:eastAsia="Calibri"/>
                <w:sz w:val="20"/>
                <w:szCs w:val="20"/>
              </w:rPr>
              <w:t>Pod-projekat nije kvalifikovan za finansiranje</w:t>
            </w:r>
          </w:p>
        </w:tc>
      </w:tr>
    </w:tbl>
    <w:p w:rsidR="003B5C71" w:rsidRPr="00AF34D1" w:rsidRDefault="003B5C71" w:rsidP="003B5C71">
      <w:pPr>
        <w:jc w:val="both"/>
        <w:rPr>
          <w:rFonts w:ascii="Arial" w:eastAsia="Calibri" w:hAnsi="Arial" w:cs="Arial"/>
          <w:sz w:val="20"/>
          <w:szCs w:val="20"/>
        </w:rPr>
      </w:pPr>
    </w:p>
    <w:p w:rsidR="003B5C71" w:rsidRPr="00AF34D1" w:rsidRDefault="00437AFA" w:rsidP="00437AFA">
      <w:pPr>
        <w:spacing w:after="0"/>
        <w:jc w:val="both"/>
        <w:rPr>
          <w:rFonts w:ascii="Arial" w:eastAsia="Calibri" w:hAnsi="Arial" w:cs="Arial"/>
          <w:sz w:val="20"/>
          <w:szCs w:val="20"/>
        </w:rPr>
      </w:pPr>
      <w:r w:rsidRPr="00AF34D1">
        <w:rPr>
          <w:rFonts w:ascii="Arial" w:eastAsia="Calibri" w:hAnsi="Arial" w:cs="Arial"/>
          <w:sz w:val="20"/>
          <w:szCs w:val="20"/>
        </w:rPr>
        <w:t>Upitnik za skrining životne sredine je dat u Prilogu 04 ovog dokumenta</w:t>
      </w:r>
      <w:r w:rsidR="003B5C71" w:rsidRPr="00AF34D1">
        <w:rPr>
          <w:rFonts w:ascii="Arial" w:eastAsia="Calibri" w:hAnsi="Arial" w:cs="Arial"/>
          <w:sz w:val="20"/>
          <w:szCs w:val="20"/>
        </w:rPr>
        <w:t>.</w:t>
      </w:r>
    </w:p>
    <w:p w:rsidR="003B5C71" w:rsidRPr="00AF34D1" w:rsidRDefault="003B5C71" w:rsidP="00721E83">
      <w:pPr>
        <w:jc w:val="both"/>
        <w:rPr>
          <w:rFonts w:ascii="Arial" w:eastAsia="Times New Roman" w:hAnsi="Arial" w:cs="Arial"/>
          <w:sz w:val="20"/>
          <w:szCs w:val="20"/>
        </w:rPr>
      </w:pPr>
    </w:p>
    <w:p w:rsidR="003B5C71" w:rsidRPr="00AF34D1" w:rsidRDefault="003B5C71" w:rsidP="00721E83">
      <w:pPr>
        <w:jc w:val="both"/>
        <w:rPr>
          <w:rFonts w:ascii="Arial" w:eastAsia="Times New Roman" w:hAnsi="Arial" w:cs="Arial"/>
          <w:sz w:val="20"/>
          <w:szCs w:val="20"/>
        </w:rPr>
      </w:pPr>
    </w:p>
    <w:p w:rsidR="005A44DB" w:rsidRPr="00AF34D1" w:rsidRDefault="005A44DB">
      <w:pPr>
        <w:rPr>
          <w:rFonts w:ascii="Arial" w:hAnsi="Arial"/>
          <w:sz w:val="20"/>
        </w:rPr>
      </w:pPr>
      <w:r w:rsidRPr="00AF34D1">
        <w:rPr>
          <w:rFonts w:ascii="Arial" w:hAnsi="Arial"/>
          <w:sz w:val="20"/>
        </w:rPr>
        <w:br w:type="page"/>
      </w: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w:lastRenderedPageBreak/>
        <mc:AlternateContent>
          <mc:Choice Requires="wps">
            <w:drawing>
              <wp:anchor distT="0" distB="0" distL="114300" distR="114300" simplePos="0" relativeHeight="251717632" behindDoc="0" locked="0" layoutInCell="1" allowOverlap="1">
                <wp:simplePos x="0" y="0"/>
                <wp:positionH relativeFrom="column">
                  <wp:posOffset>1476375</wp:posOffset>
                </wp:positionH>
                <wp:positionV relativeFrom="paragraph">
                  <wp:posOffset>153035</wp:posOffset>
                </wp:positionV>
                <wp:extent cx="1616710" cy="1748790"/>
                <wp:effectExtent l="0" t="0" r="2540" b="3810"/>
                <wp:wrapNone/>
                <wp:docPr id="38" name="Rounded Rectangle 1073742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748790"/>
                        </a:xfrm>
                        <a:prstGeom prst="roundRect">
                          <a:avLst>
                            <a:gd name="adj" fmla="val 16667"/>
                          </a:avLst>
                        </a:prstGeom>
                        <a:solidFill>
                          <a:srgbClr val="FFFFFF"/>
                        </a:solidFill>
                        <a:ln w="12700">
                          <a:solidFill>
                            <a:srgbClr val="4472C4"/>
                          </a:solidFill>
                          <a:miter lim="800000"/>
                          <a:headEnd/>
                          <a:tailEnd/>
                        </a:ln>
                      </wps:spPr>
                      <wps:txbx>
                        <w:txbxContent>
                          <w:p w:rsidR="00160D50" w:rsidRDefault="00160D50" w:rsidP="005A44DB">
                            <w:r>
                              <w:t>Ekspert za ŽS/SP u JIP sprovodi SKRINING pod-projekta.</w:t>
                            </w:r>
                          </w:p>
                          <w:p w:rsidR="00160D50" w:rsidRDefault="00160D50" w:rsidP="005A44DB">
                            <w:r>
                              <w:t>Da li ova aktivnost zahteva kompletnu studiju EIA?</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073742025" o:spid="_x0000_s1038" style="position:absolute;left:0;text-align:left;margin-left:116.25pt;margin-top:12.05pt;width:127.3pt;height:137.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" strokecolor="#4472c4" strokeweight="1pt">
                <v:stroke joinstyle="miter"/>
                <v:textbox inset="3.6pt,,3.6pt">
                  <w:txbxContent>
                    <w:p w:rsidR="00160D50" w:rsidRDefault="00160D50" w:rsidP="005A44DB">
                      <w:r>
                        <w:t>Ekspert za ŽS/SP u JIP sprovodi SKRINING pod-projekta.</w:t>
                      </w:r>
                    </w:p>
                    <w:p w:rsidR="00160D50" w:rsidRDefault="00160D50" w:rsidP="005A44DB">
                      <w:r>
                        <w:t>Da li ova aktivnost zahteva kompletnu studiju EIA?</w:t>
                      </w:r>
                    </w:p>
                  </w:txbxContent>
                </v:textbox>
              </v:roundrect>
            </w:pict>
          </mc:Fallback>
        </mc:AlternateContent>
      </w: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19680" behindDoc="0" locked="0" layoutInCell="1" allowOverlap="1">
                <wp:simplePos x="0" y="0"/>
                <wp:positionH relativeFrom="column">
                  <wp:posOffset>3513455</wp:posOffset>
                </wp:positionH>
                <wp:positionV relativeFrom="paragraph">
                  <wp:posOffset>5080</wp:posOffset>
                </wp:positionV>
                <wp:extent cx="1057910" cy="1018540"/>
                <wp:effectExtent l="0" t="0" r="8890" b="0"/>
                <wp:wrapNone/>
                <wp:docPr id="37" name="Rounded Rectangle 10737420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910" cy="1018540"/>
                        </a:xfrm>
                        <a:prstGeom prst="roundRect">
                          <a:avLst>
                            <a:gd name="adj" fmla="val 16667"/>
                          </a:avLst>
                        </a:prstGeom>
                        <a:solidFill>
                          <a:srgbClr val="FFFFFF"/>
                        </a:solidFill>
                        <a:ln w="12700">
                          <a:solidFill>
                            <a:srgbClr val="4472C4"/>
                          </a:solidFill>
                          <a:miter lim="800000"/>
                          <a:headEnd/>
                          <a:tailEnd/>
                        </a:ln>
                      </wps:spPr>
                      <wps:txbx>
                        <w:txbxContent>
                          <w:p w:rsidR="00160D50" w:rsidRDefault="00160D50" w:rsidP="005A44DB">
                            <w:r>
                              <w:t>DA, zahteva kompletnu procedure EIA i studiju EIA</w:t>
                            </w:r>
                          </w:p>
                        </w:txbxContent>
                      </wps:txbx>
                      <wps:bodyPr rot="0" vert="horz" wrap="square" lIns="45720" tIns="45720" rIns="4572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id="Rounded Rectangle 1073742026" o:spid="_x0000_s1039" style="position:absolute;left:0;text-align:left;margin-left:276.65pt;margin-top:.4pt;width:83.3pt;height:80.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" strokecolor="#4472c4" strokeweight="1pt">
                <v:stroke joinstyle="miter"/>
                <v:textbox inset="3.6pt,,3.6pt">
                  <w:txbxContent>
                    <w:p w:rsidR="00160D50" w:rsidRDefault="00160D50" w:rsidP="005A44DB">
                      <w:r>
                        <w:t>DA, zahteva kompletnu procedure EIA i studiju EIA</w:t>
                      </w:r>
                    </w:p>
                  </w:txbxContent>
                </v:textbox>
              </v:roundrect>
            </w:pict>
          </mc:Fallback>
        </mc:AlternateContent>
      </w:r>
      <w:r>
        <w:rPr>
          <w:rFonts w:ascii="Arial" w:eastAsia="Times New Roman" w:hAnsi="Arial" w:cs="Arial"/>
          <w:noProof/>
          <w:sz w:val="20"/>
          <w:szCs w:val="20"/>
          <w:u w:color="000000"/>
          <w:bdr w:val="nil"/>
        </w:rPr>
        <mc:AlternateContent>
          <mc:Choice Requires="wps">
            <w:drawing>
              <wp:anchor distT="0" distB="0" distL="114300" distR="114300" simplePos="0" relativeHeight="251721728" behindDoc="0" locked="0" layoutInCell="1" allowOverlap="1">
                <wp:simplePos x="0" y="0"/>
                <wp:positionH relativeFrom="column">
                  <wp:posOffset>5037455</wp:posOffset>
                </wp:positionH>
                <wp:positionV relativeFrom="paragraph">
                  <wp:posOffset>5080</wp:posOffset>
                </wp:positionV>
                <wp:extent cx="1083310" cy="7658100"/>
                <wp:effectExtent l="0" t="0" r="0" b="5080"/>
                <wp:wrapNone/>
                <wp:docPr id="36" name="Rounded Rectangle 107374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3310" cy="7658100"/>
                        </a:xfrm>
                        <a:prstGeom prst="roundRect">
                          <a:avLst>
                            <a:gd name="adj" fmla="val 16667"/>
                          </a:avLst>
                        </a:prstGeom>
                        <a:solidFill>
                          <a:srgbClr val="FF0000">
                            <a:alpha val="45097"/>
                          </a:srgbClr>
                        </a:solidFill>
                        <a:ln w="12700">
                          <a:solidFill>
                            <a:srgbClr val="7F7F7F"/>
                          </a:solidFill>
                          <a:prstDash val="sysDash"/>
                          <a:miter lim="800000"/>
                          <a:headEnd/>
                          <a:tailEnd/>
                        </a:ln>
                      </wps:spPr>
                      <wps:txbx>
                        <w:txbxContent>
                          <w:p w:rsidR="00160D50" w:rsidRDefault="00160D50" w:rsidP="005A44DB">
                            <w:r>
                              <w:t>Pod-projekat je na MFI listi za isključivanje</w:t>
                            </w:r>
                          </w:p>
                          <w:p w:rsidR="00160D50" w:rsidRDefault="00160D50" w:rsidP="005A44DB">
                            <w:r>
                              <w:t>STOP!</w:t>
                            </w:r>
                          </w:p>
                          <w:p w:rsidR="00160D50" w:rsidRDefault="00160D50" w:rsidP="005A44DB">
                            <w:r>
                              <w:t>Ovaj projekat ili aktivnost NIJE kvalifikovan za finansiranje</w:t>
                            </w:r>
                          </w:p>
                        </w:txbxContent>
                      </wps:txbx>
                      <wps:bodyPr rot="0" vert="horz" wrap="square" lIns="45720" tIns="45720" rIns="4572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Rounded Rectangle 1073742024" o:spid="_x0000_s1040" style="position:absolute;left:0;text-align:left;margin-left:396.65pt;margin-top:.4pt;width:85.3pt;height:60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" fillcolor="red" strokecolor="#7f7f7f" strokeweight="1pt">
                <v:fill opacity="29555f"/>
                <v:stroke dashstyle="3 1" joinstyle="miter"/>
                <v:textbox inset="3.6pt,,3.6pt">
                  <w:txbxContent>
                    <w:p w:rsidR="00160D50" w:rsidRDefault="00160D50" w:rsidP="005A44DB">
                      <w:r>
                        <w:t>Pod-projekat je na MFI listi za isključivanje</w:t>
                      </w:r>
                    </w:p>
                    <w:p w:rsidR="00160D50" w:rsidRDefault="00160D50" w:rsidP="005A44DB">
                      <w:r>
                        <w:t>STOP!</w:t>
                      </w:r>
                    </w:p>
                    <w:p w:rsidR="00160D50" w:rsidRDefault="00160D50" w:rsidP="005A44DB">
                      <w:r>
                        <w:t>Ovaj projekat ili aktivnost NIJE kvalifikovan za finansiranje</w:t>
                      </w:r>
                    </w:p>
                  </w:txbxContent>
                </v:textbox>
              </v:roundrect>
            </w:pict>
          </mc:Fallback>
        </mc:AlternateContent>
      </w: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18656" behindDoc="0" locked="0" layoutInCell="1" allowOverlap="1">
                <wp:simplePos x="0" y="0"/>
                <wp:positionH relativeFrom="column">
                  <wp:posOffset>3208655</wp:posOffset>
                </wp:positionH>
                <wp:positionV relativeFrom="paragraph">
                  <wp:posOffset>185420</wp:posOffset>
                </wp:positionV>
                <wp:extent cx="160655" cy="203200"/>
                <wp:effectExtent l="0" t="38100" r="10795" b="44450"/>
                <wp:wrapNone/>
                <wp:docPr id="35" name="Right Arrow 107374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203200"/>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327043C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073742029" o:spid="_x0000_s1026" type="#_x0000_t13" style="position:absolute;margin-left:252.65pt;margin-top:14.6pt;width:12.65pt;height:16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" adj="10800" strokecolor="#4472c4" strokeweight="1pt">
                <v:textbox style="mso-fit-shape-to-text:t" inset="3.6pt,,3.6pt"/>
              </v:shape>
            </w:pict>
          </mc:Fallback>
        </mc:AlternateContent>
      </w: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20704" behindDoc="0" locked="0" layoutInCell="1" allowOverlap="1">
                <wp:simplePos x="0" y="0"/>
                <wp:positionH relativeFrom="column">
                  <wp:posOffset>3928110</wp:posOffset>
                </wp:positionH>
                <wp:positionV relativeFrom="paragraph">
                  <wp:posOffset>22225</wp:posOffset>
                </wp:positionV>
                <wp:extent cx="229870" cy="285750"/>
                <wp:effectExtent l="38100" t="0" r="36830" b="0"/>
                <wp:wrapNone/>
                <wp:docPr id="34" name="Right Arrow 10737420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9870" cy="285750"/>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F212C84" id="Right Arrow 1073742028" o:spid="_x0000_s1026" type="#_x0000_t13" style="position:absolute;margin-left:309.3pt;margin-top:1.75pt;width:18.1pt;height:22.5pt;rotation:9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" adj="10800" strokecolor="#4472c4" strokeweight="1pt">
                <v:textbox style="mso-fit-shape-to-text:t" inset="3.6pt,,3.6pt"/>
              </v:shape>
            </w:pict>
          </mc:Fallback>
        </mc:AlternateContent>
      </w: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83168" behindDoc="0" locked="0" layoutInCell="1" allowOverlap="1">
                <wp:simplePos x="0" y="0"/>
                <wp:positionH relativeFrom="column">
                  <wp:posOffset>3447415</wp:posOffset>
                </wp:positionH>
                <wp:positionV relativeFrom="paragraph">
                  <wp:posOffset>109220</wp:posOffset>
                </wp:positionV>
                <wp:extent cx="1311910" cy="650875"/>
                <wp:effectExtent l="0" t="0" r="2540" b="8890"/>
                <wp:wrapNone/>
                <wp:docPr id="1073742175" name="Rounded Rectangle 10737420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650875"/>
                        </a:xfrm>
                        <a:prstGeom prst="roundRect">
                          <a:avLst>
                            <a:gd name="adj" fmla="val 16667"/>
                          </a:avLst>
                        </a:prstGeom>
                        <a:solidFill>
                          <a:srgbClr val="FFE593">
                            <a:alpha val="42745"/>
                          </a:srgbClr>
                        </a:solidFill>
                        <a:ln w="12700">
                          <a:solidFill>
                            <a:srgbClr val="7F7F7F"/>
                          </a:solidFill>
                          <a:prstDash val="sysDash"/>
                          <a:miter lim="800000"/>
                          <a:headEnd/>
                          <a:tailEnd/>
                        </a:ln>
                      </wps:spPr>
                      <wps:txbx>
                        <w:txbxContent>
                          <w:p w:rsidR="00160D50" w:rsidRDefault="00160D50" w:rsidP="00A347F7">
                            <w:r>
                              <w:t>Categorija 4</w:t>
                            </w:r>
                          </w:p>
                          <w:p w:rsidR="00160D50" w:rsidRPr="00DB4ED8" w:rsidRDefault="00160D50" w:rsidP="00A347F7">
                            <w:r>
                              <w:t>“</w:t>
                            </w:r>
                            <w:r>
                              <w:rPr>
                                <w:b/>
                              </w:rPr>
                              <w:t>Visok rizik</w:t>
                            </w:r>
                            <w:r>
                              <w:t>”</w:t>
                            </w:r>
                          </w:p>
                        </w:txbxContent>
                      </wps:txbx>
                      <wps:bodyPr rot="0" vert="horz" wrap="square" lIns="45720" tIns="45720" rIns="4572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oundrect id="Rounded Rectangle 1073742038" o:spid="_x0000_s1041" style="position:absolute;left:0;text-align:left;margin-left:271.45pt;margin-top:8.6pt;width:103.3pt;height:51.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" fillcolor="#ffe593" strokecolor="#7f7f7f" strokeweight="1pt">
                <v:fill opacity="28013f"/>
                <v:stroke dashstyle="3 1" joinstyle="miter"/>
                <v:textbox style="mso-fit-shape-to-text:t" inset="3.6pt,,3.6pt">
                  <w:txbxContent>
                    <w:p w:rsidR="00160D50" w:rsidRDefault="00160D50" w:rsidP="00A347F7">
                      <w:r>
                        <w:t>Categorija 4</w:t>
                      </w:r>
                    </w:p>
                    <w:p w:rsidR="00160D50" w:rsidRPr="00DB4ED8" w:rsidRDefault="00160D50" w:rsidP="00A347F7">
                      <w:r>
                        <w:t>“</w:t>
                      </w:r>
                      <w:r>
                        <w:rPr>
                          <w:b/>
                        </w:rPr>
                        <w:t>Visok rizik</w:t>
                      </w:r>
                      <w:r>
                        <w:t>”</w:t>
                      </w:r>
                    </w:p>
                  </w:txbxContent>
                </v:textbox>
              </v:roundrect>
            </w:pict>
          </mc:Fallback>
        </mc:AlternateContent>
      </w: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22752" behindDoc="0" locked="0" layoutInCell="1" allowOverlap="1">
                <wp:simplePos x="0" y="0"/>
                <wp:positionH relativeFrom="column">
                  <wp:posOffset>2129155</wp:posOffset>
                </wp:positionH>
                <wp:positionV relativeFrom="paragraph">
                  <wp:posOffset>151765</wp:posOffset>
                </wp:positionV>
                <wp:extent cx="241935" cy="213995"/>
                <wp:effectExtent l="0" t="19050" r="5715" b="33655"/>
                <wp:wrapNone/>
                <wp:docPr id="33" name="Right Arrow 1073742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24CC37F" id="Right Arrow 1073742031" o:spid="_x0000_s1026" type="#_x0000_t13" style="position:absolute;margin-left:167.65pt;margin-top:11.95pt;width:19.05pt;height:16.8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" adj="12047" strokecolor="#4472c4" strokeweight="1pt">
                <v:textbox style="mso-fit-shape-to-text:t" inset="3.6pt,,3.6pt"/>
              </v:shape>
            </w:pict>
          </mc:Fallback>
        </mc:AlternateContent>
      </w:r>
    </w:p>
    <w:p w:rsidR="005A44DB" w:rsidRPr="00AF34D1" w:rsidRDefault="005A44DB" w:rsidP="005A44DB">
      <w:pPr>
        <w:pBdr>
          <w:top w:val="nil"/>
          <w:left w:val="nil"/>
          <w:bottom w:val="nil"/>
          <w:right w:val="nil"/>
          <w:between w:val="nil"/>
          <w:bar w:val="nil"/>
        </w:pBdr>
        <w:spacing w:after="0"/>
        <w:jc w:val="both"/>
        <w:rPr>
          <w:rFonts w:ascii="Arial" w:eastAsia="Arial Unicode MS" w:hAnsi="Arial" w:cs="Arial"/>
          <w:sz w:val="20"/>
          <w:szCs w:val="20"/>
          <w:bdr w:val="nil"/>
        </w:rPr>
      </w:pP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85216" behindDoc="0" locked="0" layoutInCell="1" allowOverlap="1">
                <wp:simplePos x="0" y="0"/>
                <wp:positionH relativeFrom="column">
                  <wp:posOffset>3455670</wp:posOffset>
                </wp:positionH>
                <wp:positionV relativeFrom="paragraph">
                  <wp:posOffset>182880</wp:posOffset>
                </wp:positionV>
                <wp:extent cx="1311910" cy="1393825"/>
                <wp:effectExtent l="8890" t="13970" r="12700" b="11430"/>
                <wp:wrapNone/>
                <wp:docPr id="32"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1393825"/>
                        </a:xfrm>
                        <a:prstGeom prst="roundRect">
                          <a:avLst>
                            <a:gd name="adj" fmla="val 16667"/>
                          </a:avLst>
                        </a:prstGeom>
                        <a:solidFill>
                          <a:srgbClr val="FFDC6D">
                            <a:alpha val="42744"/>
                          </a:srgbClr>
                        </a:solidFill>
                        <a:ln w="12700">
                          <a:solidFill>
                            <a:srgbClr val="7F7F7F"/>
                          </a:solidFill>
                          <a:prstDash val="sysDash"/>
                          <a:miter lim="800000"/>
                          <a:headEnd/>
                          <a:tailEnd/>
                        </a:ln>
                      </wps:spPr>
                      <wps:txbx>
                        <w:txbxContent>
                          <w:p w:rsidR="00160D50" w:rsidRDefault="00160D50" w:rsidP="00DB4ED8">
                            <w:pPr>
                              <w:spacing w:after="60"/>
                            </w:pPr>
                            <w:r>
                              <w:t>JIP priprema:</w:t>
                            </w:r>
                          </w:p>
                          <w:p w:rsidR="00160D50" w:rsidRDefault="00160D50" w:rsidP="00DB4ED8">
                            <w:pPr>
                              <w:spacing w:after="60"/>
                            </w:pPr>
                            <w:r>
                              <w:t xml:space="preserve">Studiju EIA </w:t>
                            </w:r>
                          </w:p>
                          <w:p w:rsidR="00160D50" w:rsidRDefault="00160D50" w:rsidP="00DB4ED8">
                            <w:pPr>
                              <w:spacing w:after="60"/>
                            </w:pPr>
                            <w:r>
                              <w:t>Izveštaj EA za SB</w:t>
                            </w:r>
                          </w:p>
                          <w:p w:rsidR="00160D50" w:rsidRDefault="00160D50" w:rsidP="00DB4ED8">
                            <w:pPr>
                              <w:spacing w:after="60"/>
                            </w:pPr>
                            <w:r>
                              <w:t xml:space="preserve">Dokument ESMP </w:t>
                            </w:r>
                          </w:p>
                          <w:p w:rsidR="00160D50" w:rsidRPr="00DB4ED8" w:rsidRDefault="00160D50" w:rsidP="00DB4ED8">
                            <w:pPr>
                              <w:spacing w:after="60"/>
                            </w:pPr>
                            <w:r>
                              <w:t>Javnu raspravu</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AutoShape 18" o:spid="_x0000_s1042" style="position:absolute;left:0;text-align:left;margin-left:272.1pt;margin-top:14.4pt;width:103.3pt;height:109.7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" fillcolor="#ffdc6d" strokecolor="#7f7f7f" strokeweight="1pt">
                <v:fill opacity="28013f"/>
                <v:stroke dashstyle="3 1" joinstyle="miter"/>
                <v:textbox inset="3.6pt,,3.6pt">
                  <w:txbxContent>
                    <w:p w:rsidR="00160D50" w:rsidRDefault="00160D50" w:rsidP="00DB4ED8">
                      <w:pPr>
                        <w:spacing w:after="60"/>
                      </w:pPr>
                      <w:r>
                        <w:t>JIP priprema:</w:t>
                      </w:r>
                    </w:p>
                    <w:p w:rsidR="00160D50" w:rsidRDefault="00160D50" w:rsidP="00DB4ED8">
                      <w:pPr>
                        <w:spacing w:after="60"/>
                      </w:pPr>
                      <w:r>
                        <w:t xml:space="preserve">Studiju EIA </w:t>
                      </w:r>
                    </w:p>
                    <w:p w:rsidR="00160D50" w:rsidRDefault="00160D50" w:rsidP="00DB4ED8">
                      <w:pPr>
                        <w:spacing w:after="60"/>
                      </w:pPr>
                      <w:r>
                        <w:t>Izveštaj EA za SB</w:t>
                      </w:r>
                    </w:p>
                    <w:p w:rsidR="00160D50" w:rsidRDefault="00160D50" w:rsidP="00DB4ED8">
                      <w:pPr>
                        <w:spacing w:after="60"/>
                      </w:pPr>
                      <w:r>
                        <w:t xml:space="preserve">Dokument ESMP </w:t>
                      </w:r>
                    </w:p>
                    <w:p w:rsidR="00160D50" w:rsidRPr="00DB4ED8" w:rsidRDefault="00160D50" w:rsidP="00DB4ED8">
                      <w:pPr>
                        <w:spacing w:after="60"/>
                      </w:pPr>
                      <w:r>
                        <w:t>Javnu raspravu</w:t>
                      </w:r>
                    </w:p>
                  </w:txbxContent>
                </v:textbox>
              </v:roundrect>
            </w:pict>
          </mc:Fallback>
        </mc:AlternateContent>
      </w:r>
      <w:r>
        <w:rPr>
          <w:rFonts w:ascii="Arial" w:eastAsia="Times New Roman" w:hAnsi="Arial" w:cs="Arial"/>
          <w:noProof/>
          <w:sz w:val="20"/>
          <w:szCs w:val="20"/>
          <w:u w:color="000000"/>
          <w:bdr w:val="nil"/>
        </w:rPr>
        <mc:AlternateContent>
          <mc:Choice Requires="wps">
            <w:drawing>
              <wp:anchor distT="0" distB="0" distL="114300" distR="114300" simplePos="0" relativeHeight="251723776" behindDoc="0" locked="0" layoutInCell="1" allowOverlap="1">
                <wp:simplePos x="0" y="0"/>
                <wp:positionH relativeFrom="column">
                  <wp:posOffset>1475105</wp:posOffset>
                </wp:positionH>
                <wp:positionV relativeFrom="paragraph">
                  <wp:posOffset>15875</wp:posOffset>
                </wp:positionV>
                <wp:extent cx="1616710" cy="570230"/>
                <wp:effectExtent l="0" t="0" r="2540" b="2540"/>
                <wp:wrapNone/>
                <wp:docPr id="31" name="Rounded Rectangle 10737420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570230"/>
                        </a:xfrm>
                        <a:prstGeom prst="roundRect">
                          <a:avLst>
                            <a:gd name="adj" fmla="val 16667"/>
                          </a:avLst>
                        </a:prstGeom>
                        <a:solidFill>
                          <a:srgbClr val="FFFFFF"/>
                        </a:solidFill>
                        <a:ln w="12700">
                          <a:solidFill>
                            <a:srgbClr val="4472C4"/>
                          </a:solidFill>
                          <a:miter lim="800000"/>
                          <a:headEnd/>
                          <a:tailEnd/>
                        </a:ln>
                      </wps:spPr>
                      <wps:txbx>
                        <w:txbxContent>
                          <w:p w:rsidR="00160D50" w:rsidRDefault="00160D50" w:rsidP="005A44DB">
                            <w:r>
                              <w:t>NE, ne postoji potreba za kompletnom EIA</w:t>
                            </w:r>
                          </w:p>
                        </w:txbxContent>
                      </wps:txbx>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Rounded Rectangle 1073742032" o:spid="_x0000_s1043" style="position:absolute;left:0;text-align:left;margin-left:116.15pt;margin-top:1.25pt;width:127.3pt;height:44.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" strokecolor="#4472c4" strokeweight="1pt">
                <v:stroke joinstyle="miter"/>
                <v:textbox style="mso-fit-shape-to-text:t" inset="3.6pt,,3.6pt">
                  <w:txbxContent>
                    <w:p w:rsidR="00160D50" w:rsidRDefault="00160D50" w:rsidP="005A44DB">
                      <w:r>
                        <w:t>NE, ne postoji potreba za kompletnom EIA</w:t>
                      </w:r>
                    </w:p>
                  </w:txbxContent>
                </v:textbox>
              </v:roundrect>
            </w:pict>
          </mc:Fallback>
        </mc:AlternateContent>
      </w: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24800" behindDoc="0" locked="0" layoutInCell="1" allowOverlap="1">
                <wp:simplePos x="0" y="0"/>
                <wp:positionH relativeFrom="column">
                  <wp:posOffset>1927225</wp:posOffset>
                </wp:positionH>
                <wp:positionV relativeFrom="paragraph">
                  <wp:posOffset>-3175</wp:posOffset>
                </wp:positionV>
                <wp:extent cx="737870" cy="213995"/>
                <wp:effectExtent l="0" t="266700" r="0" b="281305"/>
                <wp:wrapNone/>
                <wp:docPr id="29" name="Right Arrow 107374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37870"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44B1037" id="Right Arrow 1073742033" o:spid="_x0000_s1026" type="#_x0000_t13" style="position:absolute;margin-left:151.75pt;margin-top:-.25pt;width:58.1pt;height:16.8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" adj="18468" strokecolor="#4472c4" strokeweight="1pt">
                <v:textbox style="mso-fit-shape-to-text:t" inset="3.6pt,,3.6pt"/>
              </v:shape>
            </w:pict>
          </mc:Fallback>
        </mc:AlternateContent>
      </w: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25824" behindDoc="0" locked="0" layoutInCell="1" allowOverlap="1">
                <wp:simplePos x="0" y="0"/>
                <wp:positionH relativeFrom="column">
                  <wp:posOffset>357505</wp:posOffset>
                </wp:positionH>
                <wp:positionV relativeFrom="paragraph">
                  <wp:posOffset>184150</wp:posOffset>
                </wp:positionV>
                <wp:extent cx="4216400" cy="840105"/>
                <wp:effectExtent l="0" t="0" r="0" b="0"/>
                <wp:wrapNone/>
                <wp:docPr id="28" name="Rounded Rectangle 10737420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400" cy="840105"/>
                        </a:xfrm>
                        <a:prstGeom prst="roundRect">
                          <a:avLst>
                            <a:gd name="adj" fmla="val 16667"/>
                          </a:avLst>
                        </a:prstGeom>
                        <a:solidFill>
                          <a:srgbClr val="FFFFFF"/>
                        </a:solidFill>
                        <a:ln w="12700">
                          <a:solidFill>
                            <a:srgbClr val="4472C4"/>
                          </a:solidFill>
                          <a:miter lim="800000"/>
                          <a:headEnd/>
                          <a:tailEnd/>
                        </a:ln>
                      </wps:spPr>
                      <wps:txbx>
                        <w:txbxContent>
                          <w:p w:rsidR="00160D50" w:rsidRDefault="00160D50" w:rsidP="005A44DB">
                            <w:r>
                              <w:t>JIP i ekspert za ŽS/SP sprovodi skrining radi kategorizacije projekta ili aktivnosti.</w:t>
                            </w:r>
                          </w:p>
                          <w:p w:rsidR="00160D50" w:rsidRDefault="00160D50" w:rsidP="005A44DB">
                            <w:r>
                              <w:t>Projekat je:</w:t>
                            </w:r>
                          </w:p>
                        </w:txbxContent>
                      </wps:txbx>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Rounded Rectangle 1073742034" o:spid="_x0000_s1044" style="position:absolute;left:0;text-align:left;margin-left:28.15pt;margin-top:14.5pt;width:332pt;height:66.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" strokecolor="#4472c4" strokeweight="1pt">
                <v:stroke joinstyle="miter"/>
                <v:textbox style="mso-fit-shape-to-text:t" inset="3.6pt,,3.6pt">
                  <w:txbxContent>
                    <w:p w:rsidR="00160D50" w:rsidRDefault="00160D50" w:rsidP="005A44DB">
                      <w:r>
                        <w:t>JIP i ekspert za ŽS/SP sprovodi skrining radi kategorizacije projekta ili aktivnosti.</w:t>
                      </w:r>
                    </w:p>
                    <w:p w:rsidR="00160D50" w:rsidRDefault="00160D50" w:rsidP="005A44DB">
                      <w:r>
                        <w:t>Projekat je:</w:t>
                      </w:r>
                    </w:p>
                  </w:txbxContent>
                </v:textbox>
              </v:roundrect>
            </w:pict>
          </mc:Fallback>
        </mc:AlternateContent>
      </w: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27872" behindDoc="0" locked="0" layoutInCell="1" allowOverlap="1">
                <wp:simplePos x="0" y="0"/>
                <wp:positionH relativeFrom="column">
                  <wp:posOffset>963930</wp:posOffset>
                </wp:positionH>
                <wp:positionV relativeFrom="paragraph">
                  <wp:posOffset>60325</wp:posOffset>
                </wp:positionV>
                <wp:extent cx="241935" cy="213995"/>
                <wp:effectExtent l="0" t="38100" r="5715" b="0"/>
                <wp:wrapNone/>
                <wp:docPr id="27"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39991">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3222955" id="Right Arrow 1073742035" o:spid="_x0000_s1026" type="#_x0000_t13" style="position:absolute;margin-left:75.9pt;margin-top:4.75pt;width:19.05pt;height:16.85pt;rotation:8672588fd;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" adj="12047" strokecolor="#4472c4" strokeweight="1pt">
                <v:textbox style="mso-fit-shape-to-text:t" inset="3.6pt,,3.6pt"/>
              </v:shape>
            </w:pict>
          </mc:Fallback>
        </mc:AlternateContent>
      </w:r>
      <w:r>
        <w:rPr>
          <w:rFonts w:ascii="Arial" w:eastAsia="Times New Roman" w:hAnsi="Arial" w:cs="Arial"/>
          <w:noProof/>
          <w:sz w:val="20"/>
          <w:szCs w:val="20"/>
          <w:u w:color="000000"/>
          <w:bdr w:val="nil"/>
        </w:rPr>
        <mc:AlternateContent>
          <mc:Choice Requires="wps">
            <w:drawing>
              <wp:anchor distT="0" distB="0" distL="114300" distR="114300" simplePos="0" relativeHeight="251726848" behindDoc="0" locked="0" layoutInCell="1" allowOverlap="1">
                <wp:simplePos x="0" y="0"/>
                <wp:positionH relativeFrom="column">
                  <wp:posOffset>2272665</wp:posOffset>
                </wp:positionH>
                <wp:positionV relativeFrom="paragraph">
                  <wp:posOffset>104140</wp:posOffset>
                </wp:positionV>
                <wp:extent cx="241935" cy="213995"/>
                <wp:effectExtent l="0" t="19050" r="5715" b="33655"/>
                <wp:wrapNone/>
                <wp:docPr id="26" name="Right Arrow 10737420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0F46DDEB" id="Right Arrow 1073742036" o:spid="_x0000_s1026" type="#_x0000_t13" style="position:absolute;margin-left:178.95pt;margin-top:8.2pt;width:19.05pt;height:16.8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" adj="12047" strokecolor="#4472c4" strokeweight="1pt">
                <v:textbox style="mso-fit-shape-to-text:t" inset="3.6pt,,3.6pt"/>
              </v:shape>
            </w:pict>
          </mc:Fallback>
        </mc:AlternateContent>
      </w:r>
      <w:r>
        <w:rPr>
          <w:rFonts w:ascii="Arial" w:eastAsia="Times New Roman" w:hAnsi="Arial" w:cs="Arial"/>
          <w:noProof/>
          <w:sz w:val="20"/>
          <w:szCs w:val="20"/>
          <w:u w:color="000000"/>
          <w:bdr w:val="nil"/>
        </w:rPr>
        <mc:AlternateContent>
          <mc:Choice Requires="wps">
            <w:drawing>
              <wp:anchor distT="0" distB="0" distL="114300" distR="114300" simplePos="0" relativeHeight="251728896" behindDoc="0" locked="0" layoutInCell="1" allowOverlap="1">
                <wp:simplePos x="0" y="0"/>
                <wp:positionH relativeFrom="column">
                  <wp:posOffset>3758565</wp:posOffset>
                </wp:positionH>
                <wp:positionV relativeFrom="paragraph">
                  <wp:posOffset>85725</wp:posOffset>
                </wp:positionV>
                <wp:extent cx="241935" cy="213995"/>
                <wp:effectExtent l="19050" t="38100" r="0" b="0"/>
                <wp:wrapNone/>
                <wp:docPr id="25" name="Right Arrow 10737420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043612">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045890B" id="Right Arrow 1073742037" o:spid="_x0000_s1026" type="#_x0000_t13" style="position:absolute;margin-left:295.95pt;margin-top:6.75pt;width:19.05pt;height:16.85pt;rotation:3324436fd;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" adj="12047" strokecolor="#4472c4" strokeweight="1pt">
                <v:textbox style="mso-fit-shape-to-text:t" inset="3.6pt,,3.6pt"/>
              </v:shape>
            </w:pict>
          </mc:Fallback>
        </mc:AlternateContent>
      </w: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87264" behindDoc="0" locked="0" layoutInCell="1" allowOverlap="1">
                <wp:simplePos x="0" y="0"/>
                <wp:positionH relativeFrom="column">
                  <wp:posOffset>3204210</wp:posOffset>
                </wp:positionH>
                <wp:positionV relativeFrom="paragraph">
                  <wp:posOffset>71755</wp:posOffset>
                </wp:positionV>
                <wp:extent cx="1683385" cy="871855"/>
                <wp:effectExtent l="0" t="0" r="0" b="4445"/>
                <wp:wrapNone/>
                <wp:docPr id="1073742177" name="Rounded Rectangle 107374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3385" cy="871855"/>
                        </a:xfrm>
                        <a:prstGeom prst="roundRect">
                          <a:avLst>
                            <a:gd name="adj" fmla="val 16667"/>
                          </a:avLst>
                        </a:prstGeom>
                        <a:solidFill>
                          <a:srgbClr val="FFFFFF"/>
                        </a:solidFill>
                        <a:ln w="12700">
                          <a:solidFill>
                            <a:srgbClr val="4472C4"/>
                          </a:solidFill>
                          <a:miter lim="800000"/>
                          <a:headEnd/>
                          <a:tailEnd/>
                        </a:ln>
                      </wps:spPr>
                      <wps:txbx>
                        <w:txbxContent>
                          <w:p w:rsidR="00160D50" w:rsidRDefault="00160D50" w:rsidP="002B4936">
                            <w:r>
                              <w:t>Categorija 3</w:t>
                            </w:r>
                          </w:p>
                          <w:p w:rsidR="00160D50" w:rsidRDefault="00160D50" w:rsidP="002B4936">
                            <w:r>
                              <w:t>“</w:t>
                            </w:r>
                            <w:r>
                              <w:rPr>
                                <w:b/>
                              </w:rPr>
                              <w:t>Značajan rizik</w:t>
                            </w:r>
                            <w:r>
                              <w:t>”</w:t>
                            </w:r>
                          </w:p>
                          <w:p w:rsidR="00160D50" w:rsidRDefault="00160D50" w:rsidP="002B4936">
                            <w:r>
                              <w:t>Potreban izveštaj EA za SB</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oundrect id="Rounded Rectangle 1073742040" o:spid="_x0000_s1045" style="position:absolute;left:0;text-align:left;margin-left:252.3pt;margin-top:5.65pt;width:132.55pt;height:68.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" strokecolor="#4472c4" strokeweight="1pt">
                <v:stroke joinstyle="miter"/>
                <v:textbox inset="3.6pt,,3.6pt">
                  <w:txbxContent>
                    <w:p w:rsidR="00160D50" w:rsidRDefault="00160D50" w:rsidP="002B4936">
                      <w:r>
                        <w:t>Categorija 3</w:t>
                      </w:r>
                    </w:p>
                    <w:p w:rsidR="00160D50" w:rsidRDefault="00160D50" w:rsidP="002B4936">
                      <w:r>
                        <w:t>“</w:t>
                      </w:r>
                      <w:r>
                        <w:rPr>
                          <w:b/>
                        </w:rPr>
                        <w:t>Značajan rizik</w:t>
                      </w:r>
                      <w:r>
                        <w:t>”</w:t>
                      </w:r>
                    </w:p>
                    <w:p w:rsidR="00160D50" w:rsidRDefault="00160D50" w:rsidP="002B4936">
                      <w:r>
                        <w:t>Potreban izveštaj EA za SB</w:t>
                      </w:r>
                    </w:p>
                  </w:txbxContent>
                </v:textbox>
              </v:roundrect>
            </w:pict>
          </mc:Fallback>
        </mc:AlternateContent>
      </w:r>
      <w:r>
        <w:rPr>
          <w:rFonts w:ascii="Arial" w:eastAsia="Times New Roman" w:hAnsi="Arial" w:cs="Arial"/>
          <w:noProof/>
          <w:sz w:val="20"/>
          <w:szCs w:val="20"/>
          <w:u w:color="000000"/>
          <w:bdr w:val="nil"/>
        </w:rPr>
        <mc:AlternateContent>
          <mc:Choice Requires="wps">
            <w:drawing>
              <wp:anchor distT="0" distB="0" distL="114300" distR="114300" simplePos="0" relativeHeight="251730944" behindDoc="0" locked="0" layoutInCell="1" allowOverlap="1">
                <wp:simplePos x="0" y="0"/>
                <wp:positionH relativeFrom="column">
                  <wp:posOffset>1728470</wp:posOffset>
                </wp:positionH>
                <wp:positionV relativeFrom="paragraph">
                  <wp:posOffset>95250</wp:posOffset>
                </wp:positionV>
                <wp:extent cx="1362710" cy="650875"/>
                <wp:effectExtent l="0" t="0" r="8890" b="0"/>
                <wp:wrapNone/>
                <wp:docPr id="24" name="Rounded Rectangle 10737420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2710" cy="650875"/>
                        </a:xfrm>
                        <a:prstGeom prst="roundRect">
                          <a:avLst>
                            <a:gd name="adj" fmla="val 16667"/>
                          </a:avLst>
                        </a:prstGeom>
                        <a:solidFill>
                          <a:srgbClr val="FFFFFF"/>
                        </a:solidFill>
                        <a:ln w="12700">
                          <a:solidFill>
                            <a:srgbClr val="4472C4"/>
                          </a:solidFill>
                          <a:miter lim="800000"/>
                          <a:headEnd/>
                          <a:tailEnd/>
                        </a:ln>
                      </wps:spPr>
                      <wps:txbx>
                        <w:txbxContent>
                          <w:p w:rsidR="00160D50" w:rsidRDefault="00160D50" w:rsidP="005A44DB">
                            <w:r>
                              <w:t>Categorija 2</w:t>
                            </w:r>
                          </w:p>
                          <w:p w:rsidR="00160D50" w:rsidRDefault="00160D50" w:rsidP="005A44DB">
                            <w:r>
                              <w:t>“</w:t>
                            </w:r>
                            <w:r>
                              <w:rPr>
                                <w:b/>
                              </w:rPr>
                              <w:t>Umeren rizik</w:t>
                            </w:r>
                            <w:r>
                              <w:t>”</w:t>
                            </w:r>
                          </w:p>
                        </w:txbxContent>
                      </wps:txbx>
                      <wps:bodyPr rot="0" vert="horz" wrap="square" lIns="45720" tIns="45720" rIns="4572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oundrect id="_x0000_s1046" style="position:absolute;left:0;text-align:left;margin-left:136.1pt;margin-top:7.5pt;width:107.3pt;height:51.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" strokecolor="#4472c4" strokeweight="1pt">
                <v:stroke joinstyle="miter"/>
                <v:textbox style="mso-fit-shape-to-text:t" inset="3.6pt,,3.6pt">
                  <w:txbxContent>
                    <w:p w:rsidR="00160D50" w:rsidRDefault="00160D50" w:rsidP="005A44DB">
                      <w:r>
                        <w:t>Categorija 2</w:t>
                      </w:r>
                    </w:p>
                    <w:p w:rsidR="00160D50" w:rsidRDefault="00160D50" w:rsidP="005A44DB">
                      <w:r>
                        <w:t>“</w:t>
                      </w:r>
                      <w:r>
                        <w:rPr>
                          <w:b/>
                        </w:rPr>
                        <w:t>Umeren rizik</w:t>
                      </w:r>
                      <w:r>
                        <w:t>”</w:t>
                      </w:r>
                    </w:p>
                  </w:txbxContent>
                </v:textbox>
              </v:roundrect>
            </w:pict>
          </mc:Fallback>
        </mc:AlternateContent>
      </w:r>
      <w:r>
        <w:rPr>
          <w:rFonts w:ascii="Arial" w:eastAsia="Times New Roman" w:hAnsi="Arial" w:cs="Arial"/>
          <w:noProof/>
          <w:sz w:val="20"/>
          <w:szCs w:val="20"/>
          <w:u w:color="000000"/>
          <w:bdr w:val="nil"/>
        </w:rPr>
        <mc:AlternateContent>
          <mc:Choice Requires="wps">
            <w:drawing>
              <wp:anchor distT="0" distB="0" distL="114300" distR="114300" simplePos="0" relativeHeight="251729920" behindDoc="0" locked="0" layoutInCell="1" allowOverlap="1">
                <wp:simplePos x="0" y="0"/>
                <wp:positionH relativeFrom="column">
                  <wp:posOffset>194945</wp:posOffset>
                </wp:positionH>
                <wp:positionV relativeFrom="paragraph">
                  <wp:posOffset>69850</wp:posOffset>
                </wp:positionV>
                <wp:extent cx="1379855" cy="650875"/>
                <wp:effectExtent l="0" t="0" r="0" b="8890"/>
                <wp:wrapNone/>
                <wp:docPr id="23" name="Rounded Rectangle 10737420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650875"/>
                        </a:xfrm>
                        <a:prstGeom prst="roundRect">
                          <a:avLst>
                            <a:gd name="adj" fmla="val 16667"/>
                          </a:avLst>
                        </a:prstGeom>
                        <a:solidFill>
                          <a:srgbClr val="FFFFFF"/>
                        </a:solidFill>
                        <a:ln w="12700">
                          <a:solidFill>
                            <a:srgbClr val="4472C4"/>
                          </a:solidFill>
                          <a:miter lim="800000"/>
                          <a:headEnd/>
                          <a:tailEnd/>
                        </a:ln>
                      </wps:spPr>
                      <wps:txbx>
                        <w:txbxContent>
                          <w:p w:rsidR="00160D50" w:rsidRDefault="00160D50" w:rsidP="005A44DB">
                            <w:r>
                              <w:t>Categorija 1</w:t>
                            </w:r>
                          </w:p>
                          <w:p w:rsidR="00160D50" w:rsidRDefault="00160D50" w:rsidP="005A44DB">
                            <w:r>
                              <w:t>“</w:t>
                            </w:r>
                            <w:r>
                              <w:rPr>
                                <w:b/>
                              </w:rPr>
                              <w:t>Nizak rizik</w:t>
                            </w:r>
                            <w:r>
                              <w:t>”</w:t>
                            </w:r>
                          </w:p>
                        </w:txbxContent>
                      </wps:txbx>
                      <wps:bodyPr rot="0" vert="horz" wrap="square" lIns="45720" tIns="45720" rIns="4572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oundrect id="Rounded Rectangle 1073742039" o:spid="_x0000_s1047" style="position:absolute;left:0;text-align:left;margin-left:15.35pt;margin-top:5.5pt;width:108.65pt;height:51.2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" strokecolor="#4472c4" strokeweight="1pt">
                <v:stroke joinstyle="miter"/>
                <v:textbox style="mso-fit-shape-to-text:t" inset="3.6pt,,3.6pt">
                  <w:txbxContent>
                    <w:p w:rsidR="00160D50" w:rsidRDefault="00160D50" w:rsidP="005A44DB">
                      <w:r>
                        <w:t>Categorija 1</w:t>
                      </w:r>
                    </w:p>
                    <w:p w:rsidR="00160D50" w:rsidRDefault="00160D50" w:rsidP="005A44DB">
                      <w:r>
                        <w:t>“</w:t>
                      </w:r>
                      <w:r>
                        <w:rPr>
                          <w:b/>
                        </w:rPr>
                        <w:t>Nizak rizik</w:t>
                      </w:r>
                      <w:r>
                        <w:t>”</w:t>
                      </w:r>
                    </w:p>
                  </w:txbxContent>
                </v:textbox>
              </v:roundrect>
            </w:pict>
          </mc:Fallback>
        </mc:AlternateContent>
      </w: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89312" behindDoc="0" locked="0" layoutInCell="1" allowOverlap="1">
                <wp:simplePos x="0" y="0"/>
                <wp:positionH relativeFrom="column">
                  <wp:posOffset>3257550</wp:posOffset>
                </wp:positionH>
                <wp:positionV relativeFrom="paragraph">
                  <wp:posOffset>224790</wp:posOffset>
                </wp:positionV>
                <wp:extent cx="241935" cy="213995"/>
                <wp:effectExtent l="0" t="38100" r="5715" b="0"/>
                <wp:wrapNone/>
                <wp:docPr id="1073742178" name="Right Arrow 10737420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939991">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41ACB22" id="Right Arrow 1073742035" o:spid="_x0000_s1026" type="#_x0000_t13" style="position:absolute;margin-left:256.5pt;margin-top:17.7pt;width:19.05pt;height:16.85pt;rotation:8672588fd;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" adj="12047" strokecolor="#4472c4" strokeweight="1pt">
                <v:textbox style="mso-fit-shape-to-text:t" inset="3.6pt,,3.6pt"/>
              </v:shape>
            </w:pict>
          </mc:Fallback>
        </mc:AlternateContent>
      </w:r>
      <w:r>
        <w:rPr>
          <w:rFonts w:ascii="Arial" w:eastAsia="Times New Roman" w:hAnsi="Arial" w:cs="Arial"/>
          <w:noProof/>
          <w:sz w:val="20"/>
          <w:szCs w:val="20"/>
          <w:u w:color="000000"/>
          <w:bdr w:val="nil"/>
        </w:rPr>
        <mc:AlternateContent>
          <mc:Choice Requires="wps">
            <w:drawing>
              <wp:anchor distT="0" distB="0" distL="114300" distR="114300" simplePos="0" relativeHeight="251736064" behindDoc="0" locked="0" layoutInCell="1" allowOverlap="1">
                <wp:simplePos x="0" y="0"/>
                <wp:positionH relativeFrom="column">
                  <wp:posOffset>2480945</wp:posOffset>
                </wp:positionH>
                <wp:positionV relativeFrom="paragraph">
                  <wp:posOffset>118110</wp:posOffset>
                </wp:positionV>
                <wp:extent cx="241935" cy="213995"/>
                <wp:effectExtent l="0" t="19050" r="5715" b="33655"/>
                <wp:wrapNone/>
                <wp:docPr id="22" name="Right Arrow 107374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042DEC0" id="Right Arrow 1073742042" o:spid="_x0000_s1026" type="#_x0000_t13" style="position:absolute;margin-left:195.35pt;margin-top:9.3pt;width:19.05pt;height:16.85pt;rotation:9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" adj="12047" strokecolor="#4472c4" strokeweight="1pt">
                <v:textbox style="mso-fit-shape-to-text:t" inset="3.6pt,,3.6pt"/>
              </v:shape>
            </w:pict>
          </mc:Fallback>
        </mc:AlternateContent>
      </w:r>
      <w:r>
        <w:rPr>
          <w:rFonts w:ascii="Arial" w:eastAsia="Times New Roman" w:hAnsi="Arial" w:cs="Arial"/>
          <w:noProof/>
          <w:sz w:val="20"/>
          <w:szCs w:val="20"/>
          <w:u w:color="000000"/>
          <w:bdr w:val="nil"/>
        </w:rPr>
        <mc:AlternateContent>
          <mc:Choice Requires="wps">
            <w:drawing>
              <wp:anchor distT="0" distB="0" distL="114300" distR="114300" simplePos="0" relativeHeight="251735040" behindDoc="0" locked="0" layoutInCell="1" allowOverlap="1">
                <wp:simplePos x="0" y="0"/>
                <wp:positionH relativeFrom="column">
                  <wp:posOffset>762000</wp:posOffset>
                </wp:positionH>
                <wp:positionV relativeFrom="paragraph">
                  <wp:posOffset>114300</wp:posOffset>
                </wp:positionV>
                <wp:extent cx="241935" cy="213995"/>
                <wp:effectExtent l="0" t="19050" r="5715" b="33655"/>
                <wp:wrapNone/>
                <wp:docPr id="1073742016" name="Right Arrow 10737420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782C17D" id="Right Arrow 1073742043" o:spid="_x0000_s1026" type="#_x0000_t13" style="position:absolute;margin-left:60pt;margin-top:9pt;width:19.05pt;height:16.8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" adj="12047" strokecolor="#4472c4" strokeweight="1pt">
                <v:textbox style="mso-fit-shape-to-text:t" inset="3.6pt,,3.6pt"/>
              </v:shape>
            </w:pict>
          </mc:Fallback>
        </mc:AlternateContent>
      </w: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34016" behindDoc="0" locked="0" layoutInCell="1" allowOverlap="1">
                <wp:simplePos x="0" y="0"/>
                <wp:positionH relativeFrom="column">
                  <wp:posOffset>143510</wp:posOffset>
                </wp:positionH>
                <wp:positionV relativeFrom="paragraph">
                  <wp:posOffset>205740</wp:posOffset>
                </wp:positionV>
                <wp:extent cx="1473200" cy="1753870"/>
                <wp:effectExtent l="0" t="0" r="0" b="0"/>
                <wp:wrapNone/>
                <wp:docPr id="1073742019" name="Rounded Rectangle 10737420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3200" cy="1753870"/>
                        </a:xfrm>
                        <a:prstGeom prst="roundRect">
                          <a:avLst>
                            <a:gd name="adj" fmla="val 16667"/>
                          </a:avLst>
                        </a:prstGeom>
                        <a:solidFill>
                          <a:srgbClr val="FFFF00">
                            <a:alpha val="43921"/>
                          </a:srgbClr>
                        </a:solidFill>
                        <a:ln w="12700">
                          <a:solidFill>
                            <a:srgbClr val="00B050"/>
                          </a:solidFill>
                          <a:miter lim="800000"/>
                          <a:headEnd/>
                          <a:tailEnd/>
                        </a:ln>
                      </wps:spPr>
                      <wps:txbx>
                        <w:txbxContent>
                          <w:p w:rsidR="00160D50" w:rsidRDefault="00160D50" w:rsidP="005A44DB">
                            <w:r>
                              <w:t>Nema potrebe za dodatnim dokumentima i procesima za ŽS.</w:t>
                            </w:r>
                          </w:p>
                          <w:p w:rsidR="00160D50" w:rsidRDefault="00160D50" w:rsidP="0088044C">
                            <w:r>
                              <w:t>Voditi evidenciju skrining liste i povremeno obavljati vizuelnu inspekciju</w:t>
                            </w:r>
                          </w:p>
                        </w:txbxContent>
                      </wps:txbx>
                      <wps:bodyPr rot="0" vert="horz" wrap="square" lIns="45720" tIns="45720" rIns="45720" bIns="45720" anchor="ctr" anchorCtr="0" upright="1">
                        <a:spAutoFit/>
                      </wps:bodyPr>
                    </wps:wsp>
                  </a:graphicData>
                </a:graphic>
                <wp14:sizeRelH relativeFrom="margin">
                  <wp14:pctWidth>0</wp14:pctWidth>
                </wp14:sizeRelH>
                <wp14:sizeRelV relativeFrom="page">
                  <wp14:pctHeight>0</wp14:pctHeight>
                </wp14:sizeRelV>
              </wp:anchor>
            </w:drawing>
          </mc:Choice>
          <mc:Fallback>
            <w:pict>
              <v:roundrect id="Rounded Rectangle 1073742045" o:spid="_x0000_s1048" style="position:absolute;left:0;text-align:left;margin-left:11.3pt;margin-top:16.2pt;width:116pt;height:138.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" fillcolor="yellow" strokecolor="#00b050" strokeweight="1pt">
                <v:fill opacity="28784f"/>
                <v:stroke joinstyle="miter"/>
                <v:textbox style="mso-fit-shape-to-text:t" inset="3.6pt,,3.6pt">
                  <w:txbxContent>
                    <w:p w:rsidR="00160D50" w:rsidRDefault="00160D50" w:rsidP="005A44DB">
                      <w:r>
                        <w:t>Nema potrebe za dodatnim dokumentima i procesima za ŽS.</w:t>
                      </w:r>
                    </w:p>
                    <w:p w:rsidR="00160D50" w:rsidRDefault="00160D50" w:rsidP="0088044C">
                      <w:r>
                        <w:t>Voditi evidenciju skrining liste i povremeno obavljati vizuelnu inspekciju</w:t>
                      </w:r>
                    </w:p>
                  </w:txbxContent>
                </v:textbox>
              </v:roundrect>
            </w:pict>
          </mc:Fallback>
        </mc:AlternateContent>
      </w:r>
      <w:r>
        <w:rPr>
          <w:rFonts w:ascii="Arial" w:eastAsia="Times New Roman" w:hAnsi="Arial" w:cs="Arial"/>
          <w:noProof/>
          <w:sz w:val="20"/>
          <w:szCs w:val="20"/>
          <w:u w:color="000000"/>
          <w:bdr w:val="nil"/>
        </w:rPr>
        <mc:AlternateContent>
          <mc:Choice Requires="wps">
            <w:drawing>
              <wp:anchor distT="0" distB="0" distL="114300" distR="114300" simplePos="0" relativeHeight="251737088" behindDoc="0" locked="0" layoutInCell="1" allowOverlap="1">
                <wp:simplePos x="0" y="0"/>
                <wp:positionH relativeFrom="column">
                  <wp:posOffset>1754505</wp:posOffset>
                </wp:positionH>
                <wp:positionV relativeFrom="paragraph">
                  <wp:posOffset>206375</wp:posOffset>
                </wp:positionV>
                <wp:extent cx="1637665" cy="1764030"/>
                <wp:effectExtent l="0" t="0" r="635" b="7620"/>
                <wp:wrapNone/>
                <wp:docPr id="1073742018" name="Rounded Rectangle 10737420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7665" cy="1764030"/>
                        </a:xfrm>
                        <a:prstGeom prst="roundRect">
                          <a:avLst>
                            <a:gd name="adj" fmla="val 16667"/>
                          </a:avLst>
                        </a:prstGeom>
                        <a:solidFill>
                          <a:srgbClr val="FFFFFF"/>
                        </a:solidFill>
                        <a:ln w="12700">
                          <a:solidFill>
                            <a:srgbClr val="4472C4"/>
                          </a:solidFill>
                          <a:miter lim="800000"/>
                          <a:headEnd/>
                          <a:tailEnd/>
                        </a:ln>
                      </wps:spPr>
                      <wps:txbx>
                        <w:txbxContent>
                          <w:p w:rsidR="00160D50" w:rsidRDefault="00160D50" w:rsidP="005A44DB">
                            <w:r>
                              <w:t xml:space="preserve">Podnosilac izrađuje </w:t>
                            </w:r>
                            <w:r w:rsidRPr="00F25E3B">
                              <w:rPr>
                                <w:b/>
                                <w:color w:val="943634" w:themeColor="accent2" w:themeShade="BF"/>
                              </w:rPr>
                              <w:t>ESMP</w:t>
                            </w:r>
                            <w:r>
                              <w:t>.</w:t>
                            </w:r>
                          </w:p>
                          <w:p w:rsidR="00160D50" w:rsidRDefault="00160D50" w:rsidP="005A44DB">
                            <w:r>
                              <w:t>JIP i ekspert za ŽS/SP i SB razmatraju i odobravaju prema zakonskim odredbama RS i standardima SB</w:t>
                            </w:r>
                          </w:p>
                        </w:txbxContent>
                      </wps:txbx>
                      <wps:bodyPr rot="0" vert="horz" wrap="square" lIns="45720" tIns="45720" rIns="4572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073742044" o:spid="_x0000_s1049" style="position:absolute;left:0;text-align:left;margin-left:138.15pt;margin-top:16.25pt;width:128.95pt;height:138.9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" strokecolor="#4472c4" strokeweight="1pt">
                <v:stroke joinstyle="miter"/>
                <v:textbox inset="3.6pt,,3.6pt">
                  <w:txbxContent>
                    <w:p w:rsidR="00160D50" w:rsidRDefault="00160D50" w:rsidP="005A44DB">
                      <w:r>
                        <w:t xml:space="preserve">Podnosilac izrađuje </w:t>
                      </w:r>
                      <w:r w:rsidRPr="00F25E3B">
                        <w:rPr>
                          <w:b/>
                          <w:color w:val="943634" w:themeColor="accent2" w:themeShade="BF"/>
                        </w:rPr>
                        <w:t>ESMP</w:t>
                      </w:r>
                      <w:r>
                        <w:t>.</w:t>
                      </w:r>
                    </w:p>
                    <w:p w:rsidR="00160D50" w:rsidRDefault="00160D50" w:rsidP="005A44DB">
                      <w:r>
                        <w:t>JIP i ekspert za ŽS/SP i SB razmatraju i odobravaju prema zakonskim odredbama RS i standardima SB</w:t>
                      </w:r>
                    </w:p>
                  </w:txbxContent>
                </v:textbox>
              </v:roundrect>
            </w:pict>
          </mc:Fallback>
        </mc:AlternateContent>
      </w: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39136" behindDoc="0" locked="0" layoutInCell="1" allowOverlap="1">
                <wp:simplePos x="0" y="0"/>
                <wp:positionH relativeFrom="column">
                  <wp:posOffset>3657600</wp:posOffset>
                </wp:positionH>
                <wp:positionV relativeFrom="paragraph">
                  <wp:posOffset>148590</wp:posOffset>
                </wp:positionV>
                <wp:extent cx="1226185" cy="774700"/>
                <wp:effectExtent l="0" t="0" r="0" b="1270"/>
                <wp:wrapNone/>
                <wp:docPr id="1073742020" name="Rounded Rectangle 107374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6185" cy="774700"/>
                        </a:xfrm>
                        <a:prstGeom prst="roundRect">
                          <a:avLst>
                            <a:gd name="adj" fmla="val 16667"/>
                          </a:avLst>
                        </a:prstGeom>
                        <a:solidFill>
                          <a:srgbClr val="FFFFFF"/>
                        </a:solidFill>
                        <a:ln w="12700">
                          <a:solidFill>
                            <a:srgbClr val="4472C4"/>
                          </a:solidFill>
                          <a:miter lim="800000"/>
                          <a:headEnd/>
                          <a:tailEnd/>
                        </a:ln>
                      </wps:spPr>
                      <wps:txbx>
                        <w:txbxContent>
                          <w:p w:rsidR="00160D50" w:rsidRDefault="00160D50" w:rsidP="005A44DB">
                            <w:r>
                              <w:t xml:space="preserve">Javna rasprava i objavljivanje </w:t>
                            </w:r>
                            <w:r w:rsidRPr="00C178E4">
                              <w:rPr>
                                <w:b/>
                                <w:color w:val="943634" w:themeColor="accent2" w:themeShade="BF"/>
                              </w:rPr>
                              <w:t>ESMP</w:t>
                            </w:r>
                          </w:p>
                        </w:txbxContent>
                      </wps:txbx>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Rounded Rectangle 1073742046" o:spid="_x0000_s1050" style="position:absolute;left:0;text-align:left;margin-left:4in;margin-top:11.7pt;width:96.55pt;height:6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" strokecolor="#4472c4" strokeweight="1pt">
                <v:stroke joinstyle="miter"/>
                <v:textbox style="mso-fit-shape-to-text:t" inset="3.6pt,,3.6pt">
                  <w:txbxContent>
                    <w:p w:rsidR="00160D50" w:rsidRDefault="00160D50" w:rsidP="005A44DB">
                      <w:r>
                        <w:t xml:space="preserve">Javna rasprava i objavljivanje </w:t>
                      </w:r>
                      <w:r w:rsidRPr="00C178E4">
                        <w:rPr>
                          <w:b/>
                          <w:color w:val="943634" w:themeColor="accent2" w:themeShade="BF"/>
                        </w:rPr>
                        <w:t>ESMP</w:t>
                      </w:r>
                    </w:p>
                  </w:txbxContent>
                </v:textbox>
              </v:roundrect>
            </w:pict>
          </mc:Fallback>
        </mc:AlternateContent>
      </w:r>
    </w:p>
    <w:p w:rsidR="005A44DB" w:rsidRPr="00AF34D1" w:rsidRDefault="005A44DB"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p>
    <w:p w:rsidR="005A44DB" w:rsidRPr="00AF34D1" w:rsidRDefault="00604DA5" w:rsidP="005A44DB">
      <w:pPr>
        <w:pBdr>
          <w:top w:val="nil"/>
          <w:left w:val="nil"/>
          <w:bottom w:val="nil"/>
          <w:right w:val="nil"/>
          <w:between w:val="nil"/>
          <w:bar w:val="nil"/>
        </w:pBdr>
        <w:spacing w:after="160" w:line="259" w:lineRule="auto"/>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38112" behindDoc="0" locked="0" layoutInCell="1" allowOverlap="1">
                <wp:simplePos x="0" y="0"/>
                <wp:positionH relativeFrom="column">
                  <wp:posOffset>3456940</wp:posOffset>
                </wp:positionH>
                <wp:positionV relativeFrom="paragraph">
                  <wp:posOffset>5715</wp:posOffset>
                </wp:positionV>
                <wp:extent cx="160655" cy="203200"/>
                <wp:effectExtent l="0" t="38100" r="10795" b="44450"/>
                <wp:wrapNone/>
                <wp:docPr id="1073742021" name="Right Arrow 107374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203200"/>
                        </a:xfrm>
                        <a:prstGeom prst="rightArrow">
                          <a:avLst>
                            <a:gd name="adj1" fmla="val 50000"/>
                            <a:gd name="adj2" fmla="val 50000"/>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0D55F3F" id="Right Arrow 1073742047" o:spid="_x0000_s1026" type="#_x0000_t13" style="position:absolute;margin-left:272.2pt;margin-top:.45pt;width:12.65pt;height:16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" adj="10800" strokecolor="#4472c4" strokeweight="1pt">
                <v:textbox style="mso-fit-shape-to-text:t" inset="3.6pt,,3.6pt"/>
              </v:shape>
            </w:pict>
          </mc:Fallback>
        </mc:AlternateContent>
      </w:r>
    </w:p>
    <w:p w:rsidR="005A44DB" w:rsidRPr="00AF34D1" w:rsidRDefault="005A44DB"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p>
    <w:p w:rsidR="005A44DB" w:rsidRPr="00AF34D1" w:rsidRDefault="00604DA5"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40160" behindDoc="0" locked="0" layoutInCell="1" allowOverlap="1">
                <wp:simplePos x="0" y="0"/>
                <wp:positionH relativeFrom="column">
                  <wp:posOffset>4172585</wp:posOffset>
                </wp:positionH>
                <wp:positionV relativeFrom="paragraph">
                  <wp:posOffset>1905</wp:posOffset>
                </wp:positionV>
                <wp:extent cx="241935" cy="213995"/>
                <wp:effectExtent l="0" t="19050" r="5715" b="33655"/>
                <wp:wrapNone/>
                <wp:docPr id="1073742022" name="Right Arrow 10737420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41935" cy="213995"/>
                        </a:xfrm>
                        <a:prstGeom prst="rightArrow">
                          <a:avLst>
                            <a:gd name="adj1" fmla="val 50000"/>
                            <a:gd name="adj2" fmla="val 50001"/>
                          </a:avLst>
                        </a:prstGeom>
                        <a:solidFill>
                          <a:srgbClr val="FFFFFF"/>
                        </a:solidFill>
                        <a:ln w="12700">
                          <a:solidFill>
                            <a:srgbClr val="4472C4"/>
                          </a:solidFill>
                          <a:miter lim="800000"/>
                          <a:headEnd/>
                          <a:tailEnd/>
                        </a:ln>
                      </wps:spPr>
                      <wps:bodyPr rot="0" vert="horz" wrap="square" lIns="45720" tIns="45720" rIns="45720" bIns="45720" anchor="ctr" anchorCtr="0" upright="1">
                        <a:sp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6CDC5E02" id="Right Arrow 1073742048" o:spid="_x0000_s1026" type="#_x0000_t13" style="position:absolute;margin-left:328.55pt;margin-top:.15pt;width:19.05pt;height:16.85pt;rotation:9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" adj="12047" strokecolor="#4472c4" strokeweight="1pt">
                <v:textbox style="mso-fit-shape-to-text:t" inset="3.6pt,,3.6pt"/>
              </v:shape>
            </w:pict>
          </mc:Fallback>
        </mc:AlternateContent>
      </w:r>
    </w:p>
    <w:p w:rsidR="005A44DB" w:rsidRPr="00AF34D1" w:rsidRDefault="005A44DB"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p>
    <w:p w:rsidR="00DB4ED8" w:rsidRPr="00AF34D1" w:rsidRDefault="00604DA5"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r>
        <w:rPr>
          <w:rFonts w:ascii="Arial" w:eastAsia="Times New Roman" w:hAnsi="Arial" w:cs="Arial"/>
          <w:noProof/>
          <w:sz w:val="20"/>
          <w:szCs w:val="20"/>
          <w:u w:color="000000"/>
          <w:bdr w:val="nil"/>
        </w:rPr>
        <mc:AlternateContent>
          <mc:Choice Requires="wps">
            <w:drawing>
              <wp:anchor distT="0" distB="0" distL="114300" distR="114300" simplePos="0" relativeHeight="251741184" behindDoc="0" locked="0" layoutInCell="1" allowOverlap="1">
                <wp:simplePos x="0" y="0"/>
                <wp:positionH relativeFrom="column">
                  <wp:posOffset>2632710</wp:posOffset>
                </wp:positionH>
                <wp:positionV relativeFrom="paragraph">
                  <wp:posOffset>22225</wp:posOffset>
                </wp:positionV>
                <wp:extent cx="3377565" cy="840105"/>
                <wp:effectExtent l="0" t="0" r="0" b="0"/>
                <wp:wrapNone/>
                <wp:docPr id="1073742023" name="Rounded Rectangle 10737420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77565" cy="840105"/>
                        </a:xfrm>
                        <a:prstGeom prst="roundRect">
                          <a:avLst>
                            <a:gd name="adj" fmla="val 16667"/>
                          </a:avLst>
                        </a:prstGeom>
                        <a:solidFill>
                          <a:srgbClr val="FFFF00">
                            <a:alpha val="43137"/>
                          </a:srgbClr>
                        </a:solidFill>
                        <a:ln w="12700">
                          <a:solidFill>
                            <a:srgbClr val="00B050"/>
                          </a:solidFill>
                          <a:miter lim="800000"/>
                          <a:headEnd/>
                          <a:tailEnd/>
                        </a:ln>
                      </wps:spPr>
                      <wps:txbx>
                        <w:txbxContent>
                          <w:p w:rsidR="00160D50" w:rsidRDefault="00160D50" w:rsidP="005A44DB">
                            <w:r>
                              <w:t xml:space="preserve">Vođenje </w:t>
                            </w:r>
                            <w:r>
                              <w:rPr>
                                <w:b/>
                                <w:color w:val="0070C0"/>
                              </w:rPr>
                              <w:t>Skrining liste</w:t>
                            </w:r>
                            <w:r>
                              <w:t xml:space="preserve">, </w:t>
                            </w:r>
                            <w:r w:rsidRPr="00C178E4">
                              <w:rPr>
                                <w:b/>
                                <w:color w:val="943634" w:themeColor="accent2" w:themeShade="BF"/>
                              </w:rPr>
                              <w:t>ESMP</w:t>
                            </w:r>
                            <w:r w:rsidRPr="00C178E4">
                              <w:rPr>
                                <w:color w:val="943634" w:themeColor="accent2" w:themeShade="BF"/>
                              </w:rPr>
                              <w:t xml:space="preserve"> </w:t>
                            </w:r>
                            <w:r>
                              <w:t>i podataka o lokalnim dozvolama u dokumentaciji.</w:t>
                            </w:r>
                          </w:p>
                          <w:p w:rsidR="00160D50" w:rsidRDefault="00160D50" w:rsidP="005A44DB">
                            <w:r>
                              <w:t>Sprovođenje redovnih aktivnosti praćenja i izveštavanja.</w:t>
                            </w:r>
                          </w:p>
                        </w:txbxContent>
                      </wps:txbx>
                      <wps:bodyPr rot="0" vert="horz" wrap="square" lIns="45720" tIns="45720" rIns="4572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id="Rounded Rectangle 1073742049" o:spid="_x0000_s1051" style="position:absolute;left:0;text-align:left;margin-left:207.3pt;margin-top:1.75pt;width:265.95pt;height:66.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" fillcolor="yellow" strokecolor="#00b050" strokeweight="1pt">
                <v:fill opacity="28270f"/>
                <v:stroke joinstyle="miter"/>
                <v:textbox style="mso-fit-shape-to-text:t" inset="3.6pt,,3.6pt">
                  <w:txbxContent>
                    <w:p w:rsidR="00160D50" w:rsidRDefault="00160D50" w:rsidP="005A44DB">
                      <w:r>
                        <w:t xml:space="preserve">Vođenje </w:t>
                      </w:r>
                      <w:r>
                        <w:rPr>
                          <w:b/>
                          <w:color w:val="0070C0"/>
                        </w:rPr>
                        <w:t>Skrining liste</w:t>
                      </w:r>
                      <w:r>
                        <w:t xml:space="preserve">, </w:t>
                      </w:r>
                      <w:r w:rsidRPr="00C178E4">
                        <w:rPr>
                          <w:b/>
                          <w:color w:val="943634" w:themeColor="accent2" w:themeShade="BF"/>
                        </w:rPr>
                        <w:t>ESMP</w:t>
                      </w:r>
                      <w:r w:rsidRPr="00C178E4">
                        <w:rPr>
                          <w:color w:val="943634" w:themeColor="accent2" w:themeShade="BF"/>
                        </w:rPr>
                        <w:t xml:space="preserve"> </w:t>
                      </w:r>
                      <w:r>
                        <w:t>i podataka o lokalnim dozvolama u dokumentaciji.</w:t>
                      </w:r>
                    </w:p>
                    <w:p w:rsidR="00160D50" w:rsidRDefault="00160D50" w:rsidP="005A44DB">
                      <w:r>
                        <w:t>Sprovođenje redovnih aktivnosti praćenja i izveštavanja.</w:t>
                      </w:r>
                    </w:p>
                  </w:txbxContent>
                </v:textbox>
              </v:roundrect>
            </w:pict>
          </mc:Fallback>
        </mc:AlternateContent>
      </w:r>
    </w:p>
    <w:p w:rsidR="00DB4ED8" w:rsidRPr="00AF34D1" w:rsidRDefault="00DB4ED8"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p>
    <w:p w:rsidR="00DB4ED8" w:rsidRPr="00AF34D1" w:rsidRDefault="00DB4ED8"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p>
    <w:p w:rsidR="00DB4ED8" w:rsidRPr="00AF34D1" w:rsidRDefault="00DB4ED8"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0"/>
        <w:jc w:val="both"/>
        <w:rPr>
          <w:rFonts w:ascii="Arial" w:eastAsia="Times New Roman" w:hAnsi="Arial" w:cs="Arial"/>
          <w:sz w:val="20"/>
          <w:szCs w:val="20"/>
          <w:u w:color="000000"/>
          <w:bdr w:val="nil"/>
          <w:lang w:eastAsia="ja-JP"/>
        </w:rPr>
      </w:pPr>
    </w:p>
    <w:p w:rsidR="005A44DB" w:rsidRPr="00AF34D1" w:rsidRDefault="005A44DB" w:rsidP="005A44DB">
      <w:pPr>
        <w:pBdr>
          <w:top w:val="nil"/>
          <w:left w:val="nil"/>
          <w:bottom w:val="nil"/>
          <w:right w:val="nil"/>
          <w:between w:val="nil"/>
          <w:bar w:val="nil"/>
        </w:pBdr>
        <w:spacing w:after="0"/>
        <w:jc w:val="both"/>
        <w:rPr>
          <w:rFonts w:ascii="Arial" w:hAnsi="Arial"/>
          <w:sz w:val="20"/>
          <w:bdr w:val="nil"/>
        </w:rPr>
        <w:sectPr w:rsidR="005A44DB" w:rsidRPr="00AF34D1" w:rsidSect="00152907">
          <w:headerReference w:type="default" r:id="rId29"/>
          <w:footerReference w:type="default" r:id="rId30"/>
          <w:headerReference w:type="first" r:id="rId31"/>
          <w:footerReference w:type="first" r:id="rId32"/>
          <w:pgSz w:w="11900" w:h="16840" w:code="9"/>
          <w:pgMar w:top="964" w:right="964" w:bottom="964" w:left="1247" w:header="397" w:footer="397" w:gutter="0"/>
          <w:cols w:space="720"/>
          <w:titlePg/>
          <w:docGrid w:linePitch="326"/>
        </w:sectPr>
      </w:pPr>
    </w:p>
    <w:p w:rsidR="00721E83" w:rsidRPr="00AF34D1" w:rsidRDefault="0088044C" w:rsidP="000D1326">
      <w:pPr>
        <w:numPr>
          <w:ilvl w:val="1"/>
          <w:numId w:val="29"/>
        </w:numPr>
        <w:tabs>
          <w:tab w:val="left" w:pos="567"/>
        </w:tabs>
        <w:snapToGrid w:val="0"/>
        <w:ind w:left="567" w:hanging="567"/>
        <w:jc w:val="both"/>
        <w:outlineLvl w:val="1"/>
        <w:rPr>
          <w:rFonts w:ascii="Arial" w:hAnsi="Arial"/>
          <w:sz w:val="20"/>
        </w:rPr>
      </w:pPr>
      <w:bookmarkStart w:id="171" w:name="_Toc29735408"/>
      <w:r w:rsidRPr="00AF34D1">
        <w:rPr>
          <w:rFonts w:ascii="Arial" w:hAnsi="Arial"/>
          <w:sz w:val="20"/>
        </w:rPr>
        <w:lastRenderedPageBreak/>
        <w:t>Mere za ublažavanje i aktivnosti praćenja životne sredine</w:t>
      </w:r>
      <w:bookmarkEnd w:id="171"/>
      <w:r w:rsidR="00721E83" w:rsidRPr="00AF34D1">
        <w:rPr>
          <w:rFonts w:ascii="Arial" w:hAnsi="Arial"/>
          <w:sz w:val="20"/>
        </w:rPr>
        <w:t xml:space="preserve"> </w:t>
      </w:r>
    </w:p>
    <w:p w:rsidR="00DE304B" w:rsidRPr="00AF34D1" w:rsidRDefault="0088044C" w:rsidP="000D1326">
      <w:pPr>
        <w:numPr>
          <w:ilvl w:val="2"/>
          <w:numId w:val="29"/>
        </w:numPr>
        <w:tabs>
          <w:tab w:val="left" w:pos="709"/>
        </w:tabs>
        <w:snapToGrid w:val="0"/>
        <w:spacing w:after="60"/>
        <w:ind w:left="709" w:hanging="709"/>
        <w:jc w:val="both"/>
        <w:outlineLvl w:val="2"/>
        <w:rPr>
          <w:rFonts w:ascii="Arial" w:eastAsia="Arial" w:hAnsi="Arial" w:cs="Arial"/>
          <w:spacing w:val="-1"/>
          <w:sz w:val="20"/>
          <w:szCs w:val="20"/>
        </w:rPr>
      </w:pPr>
      <w:bookmarkStart w:id="172" w:name="_Toc22226149"/>
      <w:bookmarkStart w:id="173" w:name="_Toc29735409"/>
      <w:r w:rsidRPr="00AF34D1">
        <w:rPr>
          <w:rFonts w:ascii="Arial" w:eastAsia="Arial" w:hAnsi="Arial" w:cs="Arial"/>
          <w:spacing w:val="-1"/>
          <w:sz w:val="20"/>
          <w:szCs w:val="20"/>
        </w:rPr>
        <w:t>Standardizovani planovi upravljanja životnom sredinom i socijalnim pitanjima</w:t>
      </w:r>
      <w:bookmarkEnd w:id="172"/>
      <w:r w:rsidR="00DE304B" w:rsidRPr="00AF34D1">
        <w:rPr>
          <w:rFonts w:ascii="Arial" w:eastAsia="Arial" w:hAnsi="Arial" w:cs="Arial"/>
          <w:spacing w:val="-1"/>
          <w:sz w:val="20"/>
          <w:szCs w:val="20"/>
        </w:rPr>
        <w:t xml:space="preserve"> (ESMP)</w:t>
      </w:r>
      <w:bookmarkEnd w:id="173"/>
    </w:p>
    <w:p w:rsidR="009D2601" w:rsidRPr="00AF34D1" w:rsidRDefault="009D2601" w:rsidP="00721E83">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Plan upravljanja životnom sredinom i socijalnim pitanjima (ESMP) za pod-projekte koji se finansiraju u okviru projekta SDIP identifikuje principe, pristup, postupke i metode koji će se koristiti za kontrolu i minimizaciju uticaja na životnu sredinu i socijalna pitanja svih građevinskih aktivnosti i dalje, tokom faze rada odgovarajućih investicija.</w:t>
      </w:r>
    </w:p>
    <w:p w:rsidR="009D2601" w:rsidRPr="00AF34D1" w:rsidRDefault="009D2601" w:rsidP="00721E83">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ESMP je akcioni plan koji navodi koje će se preporuke i alternative iz izveštaja EA zaista usvajati i primenjivati. On će obezbediti da se relevantni faktori životne sredine uključe u globalni dizajn projekta i identifikovati veze sa drugim zaštitnim politikama u vezi sa projektom.</w:t>
      </w:r>
    </w:p>
    <w:p w:rsidR="009D2601" w:rsidRPr="00AF34D1" w:rsidRDefault="009D2601" w:rsidP="00721E83">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ESMP bi trebalo da predstavi mere ublažavanja, praćenja i administracije koje će se preduzimati tokom implementacije projekta radi izbegavanja ili eliminacije negativnih uticaja na životnu sredinu, a takođe može biti efektivan način za sumiranje aktivnosti koje su potrebne za postizanje efektivnog ublažavanja negativnih uticaja na životnu sredinu.</w:t>
      </w:r>
    </w:p>
    <w:p w:rsidR="009D2601" w:rsidRPr="00AF34D1" w:rsidRDefault="009D2601" w:rsidP="00721E83">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ESMP identifikuje izvodljive i ekonomične mere koje mogu da umanje potenci</w:t>
      </w:r>
      <w:r w:rsidR="00A920AE" w:rsidRPr="00AF34D1">
        <w:rPr>
          <w:rFonts w:ascii="Arial" w:eastAsia="Times New Roman" w:hAnsi="Arial" w:cs="Arial"/>
          <w:sz w:val="20"/>
          <w:szCs w:val="20"/>
        </w:rPr>
        <w:t>jalno značajne negativne uticaje na životnu sredinu do prihvatljivih nivoa.</w:t>
      </w:r>
    </w:p>
    <w:p w:rsidR="00721E83" w:rsidRPr="00AF34D1" w:rsidRDefault="00535A7B" w:rsidP="00721E83">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Odluka zajmoprimca da nastavi sa izvođenjem projekta i odluka Banke da isti podrži se delimično predviđaju na osnovu očekivanja da će ESMP biti efektivno sproveden. Na osnovu toga, Banka očekuje da će plan biti konkretan u opisivanju individualnih mera ublažavanja i praćenja i u dodeljivanju institucionalnih odgovornosti, i mora biti integrisan u sveukupno planiranje, projektovanje, budžetiranje i implementaciju projekta. Ovakva integracija se postiže tako što se ESMP uspostavlja u okviru projekta, tako da plan bude finansiran i pod nadzorom zajedno sa ostalim komponentama.</w:t>
      </w:r>
    </w:p>
    <w:p w:rsidR="00535A7B" w:rsidRPr="00AF34D1" w:rsidRDefault="00535A7B" w:rsidP="00721E83">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Dokumenti ESMP, koji se izrađuju za svaku komponentu CAP, će obezbediti da mere za ublažavanje uticaja na životnu sredinu i njihovo praćenje u praksi postanu zakonska odgovornost JIP.</w:t>
      </w:r>
    </w:p>
    <w:p w:rsidR="00535A7B" w:rsidRPr="00AF34D1" w:rsidRDefault="00535A7B" w:rsidP="00721E83">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Preporučeni sadržaj dokumenta ESMP je:</w:t>
      </w:r>
    </w:p>
    <w:p w:rsidR="00535A7B" w:rsidRPr="00AF34D1" w:rsidRDefault="00535A7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Izvršni sažetak</w:t>
      </w:r>
    </w:p>
    <w:p w:rsidR="00535A7B" w:rsidRPr="00AF34D1" w:rsidRDefault="00535A7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Opis projekta</w:t>
      </w:r>
    </w:p>
    <w:p w:rsidR="00535A7B" w:rsidRPr="00AF34D1" w:rsidRDefault="00535A7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Politički, pravni i administrativni okvir</w:t>
      </w:r>
    </w:p>
    <w:p w:rsidR="00535A7B" w:rsidRPr="00AF34D1" w:rsidRDefault="00535A7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Početni uslovi koji su utvrđeni tokom početne analize</w:t>
      </w:r>
    </w:p>
    <w:p w:rsidR="00535A7B" w:rsidRPr="00AF34D1" w:rsidRDefault="00535A7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Sažetak predviđenih negativnih uticaja na životnu sredinu i socijalna pitanja u vezi sa projektom</w:t>
      </w:r>
    </w:p>
    <w:p w:rsidR="00535A7B" w:rsidRPr="00AF34D1" w:rsidRDefault="00535A7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Opis mera i plana za ublažavanje</w:t>
      </w:r>
    </w:p>
    <w:p w:rsidR="00535A7B" w:rsidRPr="00AF34D1" w:rsidRDefault="00535A7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Opis aktivnosti i plana praćenja</w:t>
      </w:r>
    </w:p>
    <w:p w:rsidR="00535A7B" w:rsidRPr="00AF34D1" w:rsidRDefault="00535A7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Institucionalni aranžmani i procedure izveštavanja</w:t>
      </w:r>
    </w:p>
    <w:p w:rsidR="00535A7B" w:rsidRPr="00AF34D1" w:rsidRDefault="00535A7B"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Angažman zainteresovanih strana – objavljivanje informacija, javne rasprave i učešće</w:t>
      </w:r>
    </w:p>
    <w:p w:rsidR="00721E83" w:rsidRPr="00AF34D1" w:rsidRDefault="00721E83" w:rsidP="00721E83">
      <w:pPr>
        <w:jc w:val="both"/>
        <w:rPr>
          <w:rFonts w:ascii="Arial" w:eastAsia="Times New Roman" w:hAnsi="Arial" w:cs="Arial"/>
          <w:sz w:val="20"/>
          <w:szCs w:val="20"/>
          <w:u w:val="single"/>
        </w:rPr>
      </w:pPr>
      <w:r w:rsidRPr="00AF34D1">
        <w:rPr>
          <w:rFonts w:ascii="Arial" w:eastAsia="Times New Roman" w:hAnsi="Arial" w:cs="Arial"/>
          <w:sz w:val="20"/>
          <w:szCs w:val="20"/>
          <w:u w:val="single"/>
        </w:rPr>
        <w:t>Institu</w:t>
      </w:r>
      <w:r w:rsidR="00535A7B" w:rsidRPr="00AF34D1">
        <w:rPr>
          <w:rFonts w:ascii="Arial" w:eastAsia="Times New Roman" w:hAnsi="Arial" w:cs="Arial"/>
          <w:sz w:val="20"/>
          <w:szCs w:val="20"/>
          <w:u w:val="single"/>
        </w:rPr>
        <w:t>cionalni aranžmani</w:t>
      </w:r>
      <w:r w:rsidRPr="00AF34D1">
        <w:rPr>
          <w:rFonts w:ascii="Arial" w:eastAsia="Times New Roman" w:hAnsi="Arial" w:cs="Arial"/>
          <w:sz w:val="20"/>
          <w:szCs w:val="20"/>
          <w:u w:val="single"/>
        </w:rPr>
        <w:t>:</w:t>
      </w:r>
    </w:p>
    <w:p w:rsidR="00535A7B" w:rsidRPr="00AF34D1" w:rsidRDefault="00D4646C" w:rsidP="00DE304B">
      <w:pPr>
        <w:jc w:val="both"/>
        <w:rPr>
          <w:rFonts w:ascii="Arial" w:eastAsia="Times New Roman" w:hAnsi="Arial" w:cs="Arial"/>
          <w:sz w:val="20"/>
          <w:szCs w:val="20"/>
        </w:rPr>
      </w:pPr>
      <w:r w:rsidRPr="00AF34D1">
        <w:rPr>
          <w:rFonts w:ascii="Arial" w:eastAsia="Times New Roman" w:hAnsi="Arial" w:cs="Arial"/>
          <w:sz w:val="20"/>
          <w:szCs w:val="20"/>
        </w:rPr>
        <w:t>JIP ima na raspolaganju Stručnjake za životnu sredinu i socijalna pitanja za ocenjivanje i nadzor nad listama za skrining E&amp;S i predložene generičke ili namenske ESMP za svaki predlog, u skladu sa zahtevima za angažovanje navedenim u odeljku 9.5 ovog dokumenta. Ako postoji značajan broj predloga koji istovremeno pristignu, JIP će angažovati autsorsing za tehničko ocenjivanje, pri čemu će konačnu verifikaciju i odobravanje vršiti E&amp;S pri JIP.</w:t>
      </w:r>
    </w:p>
    <w:p w:rsidR="00D4646C" w:rsidRPr="00AF34D1" w:rsidRDefault="00D4646C" w:rsidP="00DE304B">
      <w:pPr>
        <w:jc w:val="both"/>
        <w:rPr>
          <w:rFonts w:ascii="Arial" w:eastAsia="Times New Roman" w:hAnsi="Arial" w:cs="Arial"/>
          <w:sz w:val="20"/>
          <w:szCs w:val="20"/>
        </w:rPr>
      </w:pPr>
      <w:r w:rsidRPr="00AF34D1">
        <w:rPr>
          <w:rFonts w:ascii="Arial" w:eastAsia="Times New Roman" w:hAnsi="Arial" w:cs="Arial"/>
          <w:sz w:val="20"/>
          <w:szCs w:val="20"/>
        </w:rPr>
        <w:t>Obrazac dokumenta ESMP – I i II deo (tabela plana ublažavanja i tabela plana praćenja) je dat u Prilogu 10 ovog dokumenta.</w:t>
      </w:r>
    </w:p>
    <w:p w:rsidR="00D4646C" w:rsidRPr="00AF34D1" w:rsidRDefault="00D4646C" w:rsidP="00DE304B">
      <w:pPr>
        <w:jc w:val="both"/>
        <w:rPr>
          <w:rFonts w:ascii="Arial" w:eastAsia="Times New Roman" w:hAnsi="Arial" w:cs="Arial"/>
          <w:sz w:val="20"/>
          <w:szCs w:val="20"/>
        </w:rPr>
      </w:pPr>
      <w:r w:rsidRPr="00AF34D1">
        <w:rPr>
          <w:rFonts w:ascii="Arial" w:eastAsia="Times New Roman" w:hAnsi="Arial" w:cs="Arial"/>
          <w:sz w:val="20"/>
          <w:szCs w:val="20"/>
        </w:rPr>
        <w:t>Primer popunjenog dokumenta ESMP – I i II deo je dat u Prilogu 11 i Prilogu 12 ovog dokumenta.</w:t>
      </w:r>
    </w:p>
    <w:p w:rsidR="0041273E" w:rsidRPr="00AF34D1" w:rsidRDefault="00D4646C" w:rsidP="00DE304B">
      <w:pPr>
        <w:jc w:val="both"/>
        <w:rPr>
          <w:rFonts w:ascii="Arial" w:eastAsia="Times New Roman" w:hAnsi="Arial" w:cs="Arial"/>
          <w:sz w:val="20"/>
          <w:szCs w:val="20"/>
          <w:u w:val="single"/>
        </w:rPr>
      </w:pPr>
      <w:bookmarkStart w:id="174" w:name="_Toc22226151"/>
      <w:r w:rsidRPr="00AF34D1">
        <w:rPr>
          <w:rFonts w:ascii="Arial" w:eastAsia="Times New Roman" w:hAnsi="Arial" w:cs="Arial"/>
          <w:sz w:val="20"/>
          <w:szCs w:val="20"/>
          <w:u w:val="single"/>
        </w:rPr>
        <w:t>Upravljanje otpadom kao deo dokumenta ESMP</w:t>
      </w:r>
      <w:bookmarkEnd w:id="174"/>
    </w:p>
    <w:p w:rsidR="00D4646C" w:rsidRPr="00AF34D1" w:rsidRDefault="00D4646C" w:rsidP="0041273E">
      <w:pPr>
        <w:jc w:val="both"/>
        <w:rPr>
          <w:rFonts w:ascii="Arial" w:hAnsi="Arial" w:cs="Arial"/>
          <w:sz w:val="20"/>
          <w:szCs w:val="20"/>
        </w:rPr>
      </w:pPr>
      <w:r w:rsidRPr="00AF34D1">
        <w:rPr>
          <w:rFonts w:ascii="Arial" w:hAnsi="Arial" w:cs="Arial"/>
          <w:sz w:val="20"/>
          <w:szCs w:val="20"/>
        </w:rPr>
        <w:t>Imajući u vidu očekivanu prirodu projekata koji će biti predloženi za finansiranje u okviru projekta SDIP, može se zaključiti da će, između ostalih uticaja specifičnih za projekat, proizvodnja otpada biti neizbežna na većini pod-projekata. Prema tome, upravljanje otpadom će biti obavezno razrađeno u dokumentima ESMP, a predlagači će izraditi planove upravljanja otpadom (WMP) u okviru dokumenata ESMP. WMP moraju sadržati sledeće:</w:t>
      </w:r>
    </w:p>
    <w:p w:rsidR="00D4646C" w:rsidRPr="00AF34D1" w:rsidRDefault="00D4646C"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Dokumentovanje otpada koje generiše preduzeće (poreklo, tip otpada po listi za klasifikaciju otpada, sastav, količinu),</w:t>
      </w:r>
    </w:p>
    <w:p w:rsidR="00D4646C" w:rsidRPr="00AF34D1" w:rsidRDefault="00D4646C"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Mere koje će se preduzimati za ograničavanje generisanja otpada, a naročito u slučaju opasnog otpada,</w:t>
      </w:r>
    </w:p>
    <w:p w:rsidR="00D4646C" w:rsidRPr="00AF34D1" w:rsidRDefault="00D4646C"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Razdvajanje otpada, a naročito razdvajanje opasnog otpada od drugih tipova otpada i od materijala koji se mogu reciklirati,</w:t>
      </w:r>
    </w:p>
    <w:p w:rsidR="00D4646C" w:rsidRPr="00AF34D1" w:rsidRDefault="00D4646C"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Prakse za odlaganje otpada,</w:t>
      </w:r>
    </w:p>
    <w:p w:rsidR="00D4646C" w:rsidRPr="00AF34D1" w:rsidRDefault="00D4646C"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Metode tretmana i/ili odlaganja otpada.</w:t>
      </w:r>
    </w:p>
    <w:p w:rsidR="00D4646C" w:rsidRPr="00AF34D1" w:rsidRDefault="00D4646C" w:rsidP="0041273E">
      <w:pPr>
        <w:jc w:val="both"/>
        <w:rPr>
          <w:rFonts w:ascii="Arial" w:hAnsi="Arial" w:cs="Arial"/>
          <w:sz w:val="20"/>
          <w:szCs w:val="20"/>
        </w:rPr>
      </w:pPr>
      <w:r w:rsidRPr="00AF34D1">
        <w:rPr>
          <w:rFonts w:ascii="Arial" w:hAnsi="Arial" w:cs="Arial"/>
          <w:sz w:val="20"/>
          <w:szCs w:val="20"/>
        </w:rPr>
        <w:lastRenderedPageBreak/>
        <w:t>Pravilnik o kategorijama otpada</w:t>
      </w:r>
      <w:r w:rsidR="0041273E" w:rsidRPr="00AF34D1">
        <w:rPr>
          <w:rFonts w:ascii="Arial" w:hAnsi="Arial" w:cs="Arial"/>
          <w:sz w:val="20"/>
          <w:szCs w:val="20"/>
          <w:vertAlign w:val="superscript"/>
        </w:rPr>
        <w:footnoteReference w:id="36"/>
      </w:r>
      <w:r w:rsidR="0041273E" w:rsidRPr="00AF34D1">
        <w:rPr>
          <w:rFonts w:ascii="Arial" w:hAnsi="Arial" w:cs="Arial"/>
          <w:sz w:val="20"/>
          <w:szCs w:val="20"/>
        </w:rPr>
        <w:t xml:space="preserve"> </w:t>
      </w:r>
      <w:r w:rsidRPr="00AF34D1">
        <w:rPr>
          <w:rFonts w:ascii="Arial" w:hAnsi="Arial" w:cs="Arial"/>
          <w:sz w:val="20"/>
          <w:szCs w:val="20"/>
        </w:rPr>
        <w:t>u Srbiji definiše spisak kategorija otpada po aktivnostima u kojima se otpad generiše. Neke od kategorija otpada koji se može generisati kao posledica aktivnosti koje su potencijalno deo ovog Projekta i mere za ublažavanje prema zakonu i propisima, kao i odgovarajući zahtevi ESMP-a se moraju primenjivati tokom sprovođenja pod-projekata.</w:t>
      </w:r>
    </w:p>
    <w:p w:rsidR="0041273E" w:rsidRPr="00AF34D1" w:rsidRDefault="009D2601" w:rsidP="000D1326">
      <w:pPr>
        <w:numPr>
          <w:ilvl w:val="2"/>
          <w:numId w:val="29"/>
        </w:numPr>
        <w:tabs>
          <w:tab w:val="left" w:pos="709"/>
        </w:tabs>
        <w:snapToGrid w:val="0"/>
        <w:spacing w:after="60"/>
        <w:ind w:left="709" w:hanging="709"/>
        <w:jc w:val="both"/>
        <w:outlineLvl w:val="2"/>
        <w:rPr>
          <w:rFonts w:ascii="Arial" w:eastAsia="Arial" w:hAnsi="Arial" w:cs="Arial"/>
          <w:spacing w:val="-1"/>
          <w:sz w:val="20"/>
          <w:szCs w:val="20"/>
        </w:rPr>
      </w:pPr>
      <w:bookmarkStart w:id="175" w:name="_Toc29735410"/>
      <w:bookmarkStart w:id="176" w:name="_Toc22226152"/>
      <w:r w:rsidRPr="00AF34D1">
        <w:rPr>
          <w:rFonts w:ascii="Arial" w:eastAsia="Arial" w:hAnsi="Arial" w:cs="Arial"/>
          <w:spacing w:val="-1"/>
          <w:sz w:val="20"/>
          <w:szCs w:val="20"/>
        </w:rPr>
        <w:t xml:space="preserve">Objavljivanje i javna rasprava o dokumentu </w:t>
      </w:r>
      <w:r w:rsidR="0041273E" w:rsidRPr="00AF34D1">
        <w:rPr>
          <w:rFonts w:ascii="Arial" w:eastAsia="Arial" w:hAnsi="Arial" w:cs="Arial"/>
          <w:spacing w:val="-1"/>
          <w:sz w:val="20"/>
          <w:szCs w:val="20"/>
        </w:rPr>
        <w:t>ESMP</w:t>
      </w:r>
      <w:bookmarkEnd w:id="175"/>
      <w:r w:rsidR="0041273E" w:rsidRPr="00AF34D1">
        <w:rPr>
          <w:rFonts w:ascii="Arial" w:eastAsia="Arial" w:hAnsi="Arial" w:cs="Arial"/>
          <w:spacing w:val="-1"/>
          <w:sz w:val="20"/>
          <w:szCs w:val="20"/>
        </w:rPr>
        <w:t xml:space="preserve"> </w:t>
      </w:r>
      <w:bookmarkEnd w:id="176"/>
    </w:p>
    <w:p w:rsidR="00D4646C" w:rsidRPr="00AF34D1" w:rsidRDefault="00D4646C" w:rsidP="00BB7E0D">
      <w:pPr>
        <w:jc w:val="both"/>
        <w:rPr>
          <w:rFonts w:ascii="Arial" w:eastAsia="Calibri" w:hAnsi="Arial" w:cs="Arial"/>
          <w:iCs/>
          <w:sz w:val="20"/>
          <w:szCs w:val="20"/>
        </w:rPr>
      </w:pPr>
      <w:r w:rsidRPr="00AF34D1">
        <w:rPr>
          <w:rFonts w:ascii="Arial" w:eastAsia="Calibri" w:hAnsi="Arial" w:cs="Arial"/>
          <w:iCs/>
          <w:sz w:val="20"/>
          <w:szCs w:val="20"/>
        </w:rPr>
        <w:t xml:space="preserve">Za sve projekte za koje se traži ESMP je potrebno organizovati lokalne javne rasprave. U tu svrhu je neophodno unapred objaviti dokument </w:t>
      </w:r>
      <w:r w:rsidR="00CA6B84" w:rsidRPr="00AF34D1">
        <w:rPr>
          <w:rFonts w:ascii="Arial" w:eastAsia="Calibri" w:hAnsi="Arial" w:cs="Arial"/>
          <w:iCs/>
          <w:sz w:val="20"/>
          <w:szCs w:val="20"/>
        </w:rPr>
        <w:t>ESMP (oko dve nedelje) na veb sajtu predlagača. Nije neophodno objavljivanje obaveštenja u lokalnim medijima, osim ako JIP to zahteva, u zavisnosti od kategorije pod-projekta. Tokom javne rasprave, predlagači pod-projekata moraju evidentirati sve komentare i sugestije za unapređenje dokumenata ESMP i izrađuju relevantne izveštaje koji će biti uključeni u konačnu verziju dokumenata ESMP. Javne rasprave se mogu sprovesti virtuelno, tako što će se relevantna pitanja/predlozi dostavljati onlajn i razmatrati pri finaliziranju ESMP.</w:t>
      </w:r>
    </w:p>
    <w:p w:rsidR="00BB7E0D" w:rsidRPr="00AF34D1" w:rsidRDefault="009D2601" w:rsidP="000D1326">
      <w:pPr>
        <w:numPr>
          <w:ilvl w:val="2"/>
          <w:numId w:val="29"/>
        </w:numPr>
        <w:tabs>
          <w:tab w:val="left" w:pos="709"/>
        </w:tabs>
        <w:snapToGrid w:val="0"/>
        <w:spacing w:after="60"/>
        <w:ind w:left="709" w:hanging="709"/>
        <w:jc w:val="both"/>
        <w:outlineLvl w:val="2"/>
        <w:rPr>
          <w:rFonts w:ascii="Arial" w:eastAsia="Arial" w:hAnsi="Arial" w:cs="Arial"/>
          <w:spacing w:val="-1"/>
          <w:sz w:val="20"/>
          <w:szCs w:val="20"/>
        </w:rPr>
      </w:pPr>
      <w:bookmarkStart w:id="177" w:name="_Toc29735411"/>
      <w:r w:rsidRPr="00AF34D1">
        <w:rPr>
          <w:rFonts w:ascii="Arial" w:eastAsia="Arial" w:hAnsi="Arial" w:cs="Arial"/>
          <w:spacing w:val="-1"/>
          <w:sz w:val="20"/>
          <w:szCs w:val="20"/>
        </w:rPr>
        <w:t>Generički</w:t>
      </w:r>
      <w:r w:rsidR="00BB7E0D" w:rsidRPr="00AF34D1">
        <w:rPr>
          <w:rFonts w:ascii="Arial" w:eastAsia="Arial" w:hAnsi="Arial" w:cs="Arial"/>
          <w:spacing w:val="-1"/>
          <w:sz w:val="20"/>
          <w:szCs w:val="20"/>
        </w:rPr>
        <w:t xml:space="preserve"> ESMP</w:t>
      </w:r>
      <w:bookmarkEnd w:id="177"/>
    </w:p>
    <w:p w:rsidR="00EC03DD" w:rsidRPr="00AF34D1" w:rsidRDefault="00EC03DD" w:rsidP="002527D0">
      <w:pPr>
        <w:pBdr>
          <w:top w:val="nil"/>
          <w:left w:val="nil"/>
          <w:bottom w:val="nil"/>
          <w:right w:val="nil"/>
          <w:between w:val="nil"/>
          <w:bar w:val="nil"/>
        </w:pBdr>
        <w:jc w:val="both"/>
        <w:rPr>
          <w:rFonts w:ascii="Arial" w:eastAsia="Arial" w:hAnsi="Arial" w:cs="Arial"/>
          <w:spacing w:val="-2"/>
          <w:sz w:val="20"/>
          <w:szCs w:val="20"/>
          <w:u w:color="000000"/>
          <w:bdr w:val="nil"/>
          <w:lang w:eastAsia="ja-JP"/>
        </w:rPr>
      </w:pPr>
      <w:r w:rsidRPr="00AF34D1">
        <w:rPr>
          <w:rFonts w:ascii="Arial" w:eastAsia="Arial" w:hAnsi="Arial" w:cs="Arial"/>
          <w:spacing w:val="-2"/>
          <w:sz w:val="20"/>
          <w:szCs w:val="20"/>
          <w:u w:color="000000"/>
          <w:bdr w:val="nil"/>
          <w:lang w:eastAsia="ja-JP"/>
        </w:rPr>
        <w:t>Za potrebe ovog ESMF je izrađen generički ESMP koji je dat u Prilogu 11 i Prilogu 12 ovog dokumenta. Generički ESMP definiše mere ublažavanja i strukturu za praćenje građevinskih radova, odnosno analize koje bi mogle da se sprovode tokom implementacije projekta. Pored toga, poštovaće se zakonske obaveze u vezi sa potrebom za izradom procene uticaja na životnu sredinu projekta koji obuhvata radove i/ili procene životne sredine (zatražiće se relevantno mišljenje o potrebi sprovođenja EIA, gde je to primenljivo i potrebno), a takođe će se zatražiti relevantne dozvole.</w:t>
      </w:r>
    </w:p>
    <w:p w:rsidR="00DE304B" w:rsidRPr="00AF34D1" w:rsidRDefault="009D2601" w:rsidP="000D1326">
      <w:pPr>
        <w:numPr>
          <w:ilvl w:val="2"/>
          <w:numId w:val="29"/>
        </w:numPr>
        <w:tabs>
          <w:tab w:val="left" w:pos="709"/>
        </w:tabs>
        <w:snapToGrid w:val="0"/>
        <w:spacing w:after="60"/>
        <w:ind w:left="709" w:hanging="709"/>
        <w:jc w:val="both"/>
        <w:outlineLvl w:val="2"/>
        <w:rPr>
          <w:rFonts w:ascii="Arial" w:eastAsia="Arial" w:hAnsi="Arial" w:cs="Arial"/>
          <w:spacing w:val="-1"/>
          <w:sz w:val="20"/>
          <w:szCs w:val="20"/>
        </w:rPr>
      </w:pPr>
      <w:bookmarkStart w:id="178" w:name="_Toc29735412"/>
      <w:r w:rsidRPr="00AF34D1">
        <w:rPr>
          <w:rFonts w:ascii="Arial" w:eastAsia="Arial" w:hAnsi="Arial" w:cs="Arial"/>
          <w:spacing w:val="-1"/>
          <w:sz w:val="20"/>
          <w:szCs w:val="20"/>
        </w:rPr>
        <w:t>Integracija ESMP u projektnu dokumentaciju</w:t>
      </w:r>
      <w:bookmarkEnd w:id="178"/>
    </w:p>
    <w:p w:rsidR="00EC03DD" w:rsidRPr="00AF34D1" w:rsidRDefault="00EC03DD" w:rsidP="00DE304B">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Odredbe ESMP če biti sastavni deo projektne dokumentacije za projekat i biće uključene u ugovore o izgradnji za odabrane pod-projekte, kako u specifikacijama, tako i u predmeru i predračunu.</w:t>
      </w:r>
    </w:p>
    <w:p w:rsidR="00EC03DD" w:rsidRPr="00AF34D1" w:rsidRDefault="00EC03DD" w:rsidP="00DE304B">
      <w:pPr>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Respektivno, izvođači će biti u obavezi da troškove zahteva ESMP-a uključe u svoje finansijske ponude i u obavezi su da ih se pridržavaju pri izvršavanju aktivnosti na projektu. Tenderska dokumentacija za selekciju izvođača mora sadržati specifikacije kojima će se osigurati efektivno sprovođenje kriterijuma za životnu sredinu, zdravlje i sigurnost od strane uspešnog ponuđača, a naročito: (i) sprečavanje/ograničavanje ometanja zemljišta i svođenje uklanjanja vegetacije na minimum; (ii) sprečavanje sabijanja zemljišta kao i drugih potencijalnih uticaja; (iii) obezbeđivanje da sve aktivnosti koje ometaju tlo budu sprovedene u skladu sa građevinskim zahtevima; (iv) ako je to slučaj, izradu plana upravljanja saobraćajem koji obuhvata mere koje obezbeđuju sigurnost u radnoj zoni za građevinske radnike i javnost koja tuda prolazi; (v) sprovođenje svih aktivnosti na montiranju nove električne opreme, izvođenju građevinskih radova, itd.  će se obavljati uz dužnu pažnju, uz obezbeđivanje sigurnosti na radu, itd. Ugovor sa uspešnim ponuđačem će propisivati obavezu obaveštavanja predstavnika zajednica i JIP o eventualnim incidentima u kojima učestvuju članovi zajednice, svih značajnih nezgoda i događaja u kojima učestvuju radnici izvođača i podizvođača.</w:t>
      </w:r>
    </w:p>
    <w:p w:rsidR="0041273E" w:rsidRPr="00AF34D1" w:rsidRDefault="009D2601" w:rsidP="000D1326">
      <w:pPr>
        <w:numPr>
          <w:ilvl w:val="2"/>
          <w:numId w:val="29"/>
        </w:numPr>
        <w:tabs>
          <w:tab w:val="left" w:pos="709"/>
        </w:tabs>
        <w:snapToGrid w:val="0"/>
        <w:spacing w:after="60"/>
        <w:ind w:left="709" w:hanging="709"/>
        <w:jc w:val="both"/>
        <w:outlineLvl w:val="2"/>
        <w:rPr>
          <w:rFonts w:ascii="Arial" w:eastAsia="Arial" w:hAnsi="Arial" w:cs="Arial"/>
          <w:spacing w:val="-1"/>
          <w:sz w:val="20"/>
          <w:szCs w:val="20"/>
        </w:rPr>
      </w:pPr>
      <w:bookmarkStart w:id="179" w:name="_Toc29735413"/>
      <w:r w:rsidRPr="00AF34D1">
        <w:rPr>
          <w:rFonts w:ascii="Arial" w:eastAsia="Arial" w:hAnsi="Arial" w:cs="Arial"/>
          <w:spacing w:val="-1"/>
          <w:sz w:val="20"/>
          <w:szCs w:val="20"/>
        </w:rPr>
        <w:t>Praćenje i izveštavanje</w:t>
      </w:r>
      <w:bookmarkEnd w:id="179"/>
    </w:p>
    <w:p w:rsidR="00EC03DD" w:rsidRPr="00AF34D1" w:rsidRDefault="00EC03DD" w:rsidP="004C6F60">
      <w:pPr>
        <w:autoSpaceDE w:val="0"/>
        <w:autoSpaceDN w:val="0"/>
        <w:adjustRightInd w:val="0"/>
        <w:spacing w:after="0"/>
        <w:jc w:val="both"/>
        <w:rPr>
          <w:rFonts w:ascii="Arial" w:eastAsia="Calibri" w:hAnsi="Arial" w:cs="Arial"/>
          <w:sz w:val="20"/>
          <w:szCs w:val="20"/>
        </w:rPr>
      </w:pPr>
      <w:r w:rsidRPr="00AF34D1">
        <w:rPr>
          <w:rFonts w:ascii="Arial" w:eastAsia="Calibri" w:hAnsi="Arial" w:cs="Arial"/>
          <w:sz w:val="20"/>
          <w:szCs w:val="20"/>
        </w:rPr>
        <w:t>JIP će redovno izveštavati Svetsku banku o rezultatima skrininga, odobravanja i praćenja pod-projekata.</w:t>
      </w:r>
    </w:p>
    <w:p w:rsidR="0041273E" w:rsidRPr="00AF34D1" w:rsidRDefault="0041273E" w:rsidP="004C6F60">
      <w:pPr>
        <w:autoSpaceDE w:val="0"/>
        <w:autoSpaceDN w:val="0"/>
        <w:adjustRightInd w:val="0"/>
        <w:spacing w:after="0"/>
        <w:jc w:val="both"/>
        <w:rPr>
          <w:rFonts w:ascii="Arial" w:eastAsia="Calibri" w:hAnsi="Arial" w:cs="Arial"/>
          <w:sz w:val="20"/>
          <w:szCs w:val="20"/>
        </w:rPr>
      </w:pPr>
    </w:p>
    <w:p w:rsidR="004C6F60" w:rsidRPr="00AF34D1" w:rsidRDefault="004C6F60" w:rsidP="004C6F60">
      <w:pPr>
        <w:autoSpaceDE w:val="0"/>
        <w:autoSpaceDN w:val="0"/>
        <w:adjustRightInd w:val="0"/>
        <w:spacing w:after="0"/>
        <w:jc w:val="both"/>
        <w:rPr>
          <w:rFonts w:ascii="Arial" w:eastAsia="Calibri" w:hAnsi="Arial" w:cs="Arial"/>
          <w:sz w:val="20"/>
          <w:szCs w:val="20"/>
        </w:rPr>
      </w:pPr>
    </w:p>
    <w:p w:rsidR="008746A9" w:rsidRPr="00AF34D1" w:rsidRDefault="008746A9" w:rsidP="004C6F60">
      <w:pPr>
        <w:autoSpaceDE w:val="0"/>
        <w:autoSpaceDN w:val="0"/>
        <w:adjustRightInd w:val="0"/>
        <w:spacing w:after="0"/>
        <w:jc w:val="both"/>
        <w:rPr>
          <w:rFonts w:ascii="Arial" w:eastAsia="Calibri" w:hAnsi="Arial" w:cs="Arial"/>
          <w:sz w:val="20"/>
          <w:szCs w:val="20"/>
        </w:rPr>
      </w:pPr>
    </w:p>
    <w:p w:rsidR="008746A9" w:rsidRPr="00AF34D1" w:rsidRDefault="008746A9" w:rsidP="004C6F60">
      <w:pPr>
        <w:autoSpaceDE w:val="0"/>
        <w:autoSpaceDN w:val="0"/>
        <w:adjustRightInd w:val="0"/>
        <w:spacing w:after="0"/>
        <w:jc w:val="both"/>
        <w:rPr>
          <w:rFonts w:ascii="Arial" w:eastAsia="Calibri" w:hAnsi="Arial" w:cs="Arial"/>
          <w:sz w:val="20"/>
          <w:szCs w:val="20"/>
        </w:rPr>
        <w:sectPr w:rsidR="008746A9" w:rsidRPr="00AF34D1" w:rsidSect="00300947">
          <w:footerReference w:type="default" r:id="rId33"/>
          <w:pgSz w:w="11907" w:h="16840" w:code="9"/>
          <w:pgMar w:top="964" w:right="964" w:bottom="964" w:left="1247" w:header="397" w:footer="397" w:gutter="0"/>
          <w:cols w:space="720"/>
        </w:sectPr>
      </w:pPr>
    </w:p>
    <w:p w:rsidR="008746A9" w:rsidRPr="00AF34D1" w:rsidRDefault="008746A9" w:rsidP="008746A9">
      <w:pPr>
        <w:widowControl w:val="0"/>
        <w:autoSpaceDE w:val="0"/>
        <w:autoSpaceDN w:val="0"/>
        <w:adjustRightInd w:val="0"/>
        <w:spacing w:after="0"/>
        <w:ind w:left="100" w:right="63"/>
        <w:jc w:val="both"/>
        <w:rPr>
          <w:rFonts w:ascii="Arial" w:eastAsia="Times New Roman" w:hAnsi="Arial" w:cs="Arial"/>
          <w:sz w:val="20"/>
          <w:szCs w:val="20"/>
        </w:rPr>
      </w:pPr>
    </w:p>
    <w:tbl>
      <w:tblPr>
        <w:tblStyle w:val="TableClassic2"/>
        <w:tblW w:w="145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456"/>
        <w:gridCol w:w="1626"/>
        <w:gridCol w:w="1399"/>
        <w:gridCol w:w="1589"/>
        <w:gridCol w:w="3260"/>
        <w:gridCol w:w="6237"/>
      </w:tblGrid>
      <w:tr w:rsidR="00BD7DDA" w:rsidRPr="00AF34D1" w:rsidTr="0057062F">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56" w:type="dxa"/>
            <w:shd w:val="clear" w:color="auto" w:fill="A6A6A6" w:themeFill="background1" w:themeFillShade="A6"/>
          </w:tcPr>
          <w:p w:rsidR="008746A9" w:rsidRPr="00AF34D1" w:rsidRDefault="008B36FB" w:rsidP="0057062F">
            <w:pPr>
              <w:spacing w:after="20" w:line="240" w:lineRule="auto"/>
              <w:rPr>
                <w:rFonts w:ascii="Arial" w:hAnsi="Arial"/>
                <w:b w:val="0"/>
                <w:color w:val="auto"/>
                <w:sz w:val="18"/>
              </w:rPr>
            </w:pPr>
            <w:bookmarkStart w:id="180" w:name="_Hlk22301102"/>
            <w:r w:rsidRPr="00AF34D1">
              <w:rPr>
                <w:rFonts w:ascii="Arial" w:hAnsi="Arial"/>
                <w:sz w:val="18"/>
              </w:rPr>
              <w:t>Br</w:t>
            </w:r>
          </w:p>
        </w:tc>
        <w:tc>
          <w:tcPr>
            <w:tcW w:w="1626" w:type="dxa"/>
            <w:shd w:val="clear" w:color="auto" w:fill="A6A6A6" w:themeFill="background1" w:themeFillShade="A6"/>
          </w:tcPr>
          <w:p w:rsidR="008746A9" w:rsidRPr="00AF34D1" w:rsidRDefault="00D9000D" w:rsidP="0057062F">
            <w:pPr>
              <w:spacing w:after="20" w:line="240" w:lineRule="auto"/>
              <w:ind w:left="-57" w:firstLine="57"/>
              <w:cnfStyle w:val="100000000000" w:firstRow="1" w:lastRow="0" w:firstColumn="0" w:lastColumn="0" w:oddVBand="0" w:evenVBand="0" w:oddHBand="0" w:evenHBand="0" w:firstRowFirstColumn="0" w:firstRowLastColumn="0" w:lastRowFirstColumn="0" w:lastRowLastColumn="0"/>
              <w:rPr>
                <w:rFonts w:ascii="Arial" w:hAnsi="Arial"/>
                <w:color w:val="auto"/>
                <w:sz w:val="18"/>
              </w:rPr>
            </w:pPr>
            <w:r w:rsidRPr="00AF34D1">
              <w:rPr>
                <w:rFonts w:ascii="Arial" w:hAnsi="Arial"/>
                <w:sz w:val="18"/>
              </w:rPr>
              <w:t>Primenljivi ESS</w:t>
            </w:r>
          </w:p>
        </w:tc>
        <w:tc>
          <w:tcPr>
            <w:tcW w:w="1399" w:type="dxa"/>
            <w:shd w:val="clear" w:color="auto" w:fill="A6A6A6" w:themeFill="background1" w:themeFillShade="A6"/>
          </w:tcPr>
          <w:p w:rsidR="008746A9" w:rsidRPr="00AF34D1" w:rsidRDefault="00D9000D" w:rsidP="0057062F">
            <w:pPr>
              <w:spacing w:after="20" w:line="240" w:lineRule="auto"/>
              <w:cnfStyle w:val="100000000000" w:firstRow="1" w:lastRow="0" w:firstColumn="0" w:lastColumn="0" w:oddVBand="0" w:evenVBand="0" w:oddHBand="0" w:evenHBand="0" w:firstRowFirstColumn="0" w:firstRowLastColumn="0" w:lastRowFirstColumn="0" w:lastRowLastColumn="0"/>
              <w:rPr>
                <w:rFonts w:ascii="Arial" w:hAnsi="Arial"/>
                <w:color w:val="auto"/>
                <w:sz w:val="18"/>
              </w:rPr>
            </w:pPr>
            <w:r w:rsidRPr="00AF34D1">
              <w:rPr>
                <w:rFonts w:ascii="Arial" w:hAnsi="Arial"/>
                <w:sz w:val="18"/>
              </w:rPr>
              <w:t>Grupa</w:t>
            </w:r>
          </w:p>
        </w:tc>
        <w:tc>
          <w:tcPr>
            <w:tcW w:w="1589" w:type="dxa"/>
            <w:shd w:val="clear" w:color="auto" w:fill="A6A6A6" w:themeFill="background1" w:themeFillShade="A6"/>
          </w:tcPr>
          <w:p w:rsidR="008746A9" w:rsidRPr="00AF34D1" w:rsidRDefault="00D9000D" w:rsidP="0057062F">
            <w:pPr>
              <w:spacing w:after="20" w:line="240" w:lineRule="auto"/>
              <w:cnfStyle w:val="100000000000" w:firstRow="1" w:lastRow="0" w:firstColumn="0" w:lastColumn="0" w:oddVBand="0" w:evenVBand="0" w:oddHBand="0" w:evenHBand="0" w:firstRowFirstColumn="0" w:firstRowLastColumn="0" w:lastRowFirstColumn="0" w:lastRowLastColumn="0"/>
              <w:rPr>
                <w:rFonts w:ascii="Arial" w:hAnsi="Arial"/>
                <w:color w:val="auto"/>
                <w:sz w:val="18"/>
              </w:rPr>
            </w:pPr>
            <w:r w:rsidRPr="00AF34D1">
              <w:rPr>
                <w:rFonts w:ascii="Arial" w:hAnsi="Arial"/>
                <w:sz w:val="18"/>
              </w:rPr>
              <w:t>Podgrupa</w:t>
            </w:r>
          </w:p>
        </w:tc>
        <w:tc>
          <w:tcPr>
            <w:tcW w:w="3260" w:type="dxa"/>
            <w:shd w:val="clear" w:color="auto" w:fill="A6A6A6" w:themeFill="background1" w:themeFillShade="A6"/>
          </w:tcPr>
          <w:p w:rsidR="008746A9" w:rsidRPr="00AF34D1" w:rsidRDefault="00D9000D" w:rsidP="0057062F">
            <w:pPr>
              <w:spacing w:after="20" w:line="240" w:lineRule="auto"/>
              <w:cnfStyle w:val="100000000000" w:firstRow="1" w:lastRow="0" w:firstColumn="0" w:lastColumn="0" w:oddVBand="0" w:evenVBand="0" w:oddHBand="0" w:evenHBand="0" w:firstRowFirstColumn="0" w:firstRowLastColumn="0" w:lastRowFirstColumn="0" w:lastRowLastColumn="0"/>
              <w:rPr>
                <w:rFonts w:ascii="Arial" w:hAnsi="Arial"/>
                <w:color w:val="auto"/>
                <w:sz w:val="18"/>
              </w:rPr>
            </w:pPr>
            <w:r w:rsidRPr="00AF34D1">
              <w:rPr>
                <w:rFonts w:ascii="Arial" w:hAnsi="Arial"/>
                <w:sz w:val="18"/>
              </w:rPr>
              <w:t>Problem/pitanje</w:t>
            </w:r>
          </w:p>
        </w:tc>
        <w:tc>
          <w:tcPr>
            <w:tcW w:w="6237" w:type="dxa"/>
            <w:shd w:val="clear" w:color="auto" w:fill="A6A6A6" w:themeFill="background1" w:themeFillShade="A6"/>
          </w:tcPr>
          <w:p w:rsidR="008746A9" w:rsidRPr="00AF34D1" w:rsidRDefault="00D9000D" w:rsidP="0057062F">
            <w:pPr>
              <w:spacing w:after="20" w:line="240" w:lineRule="auto"/>
              <w:cnfStyle w:val="100000000000" w:firstRow="1" w:lastRow="0" w:firstColumn="0" w:lastColumn="0" w:oddVBand="0" w:evenVBand="0" w:oddHBand="0" w:evenHBand="0" w:firstRowFirstColumn="0" w:firstRowLastColumn="0" w:lastRowFirstColumn="0" w:lastRowLastColumn="0"/>
              <w:rPr>
                <w:rFonts w:ascii="Arial" w:hAnsi="Arial"/>
                <w:color w:val="auto"/>
                <w:sz w:val="18"/>
              </w:rPr>
            </w:pPr>
            <w:r w:rsidRPr="00AF34D1">
              <w:rPr>
                <w:rFonts w:ascii="Arial" w:hAnsi="Arial"/>
                <w:sz w:val="18"/>
              </w:rPr>
              <w:t>Mera ublažavanja</w:t>
            </w: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r w:rsidRPr="00AF34D1">
              <w:rPr>
                <w:rFonts w:ascii="Arial" w:hAnsi="Arial" w:cs="Arial"/>
                <w:sz w:val="18"/>
                <w:szCs w:val="20"/>
              </w:rPr>
              <w:t>1</w:t>
            </w:r>
          </w:p>
        </w:tc>
        <w:tc>
          <w:tcPr>
            <w:tcW w:w="1626" w:type="dxa"/>
            <w:vMerge w:val="restart"/>
          </w:tcPr>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p w:rsidR="008746A9" w:rsidRPr="00AF34D1" w:rsidRDefault="0072472F" w:rsidP="008B36FB">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ESS</w:t>
            </w:r>
            <w:r w:rsidR="008746A9" w:rsidRPr="00AF34D1">
              <w:rPr>
                <w:rFonts w:ascii="Arial" w:hAnsi="Arial" w:cs="Arial"/>
                <w:sz w:val="18"/>
                <w:szCs w:val="20"/>
              </w:rPr>
              <w:t xml:space="preserve">1 </w:t>
            </w:r>
            <w:r w:rsidR="008B36FB" w:rsidRPr="00AF34D1">
              <w:rPr>
                <w:rFonts w:ascii="Arial" w:hAnsi="Arial" w:cs="Arial"/>
                <w:sz w:val="18"/>
                <w:szCs w:val="20"/>
              </w:rPr>
              <w:t>Procena i upravljanje rizicima i uticajima na životnu sredinu i socijalna pitanja</w:t>
            </w:r>
          </w:p>
        </w:tc>
        <w:tc>
          <w:tcPr>
            <w:tcW w:w="1399" w:type="dxa"/>
            <w:vMerge w:val="restart"/>
          </w:tcPr>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sz w:val="18"/>
              </w:rPr>
            </w:pPr>
          </w:p>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sz w:val="18"/>
              </w:rPr>
            </w:pPr>
          </w:p>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sz w:val="18"/>
              </w:rPr>
            </w:pPr>
          </w:p>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sz w:val="18"/>
              </w:rPr>
            </w:pPr>
          </w:p>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sz w:val="18"/>
              </w:rPr>
            </w:pPr>
          </w:p>
          <w:p w:rsidR="008746A9" w:rsidRPr="00AF34D1" w:rsidRDefault="00D9000D"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sz w:val="18"/>
              </w:rPr>
              <w:t>Faza izgradnje</w:t>
            </w:r>
          </w:p>
        </w:tc>
        <w:tc>
          <w:tcPr>
            <w:tcW w:w="1589" w:type="dxa"/>
          </w:tcPr>
          <w:p w:rsidR="008746A9" w:rsidRPr="00AF34D1" w:rsidRDefault="00D9000D"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Uticaj na zemljište i poljoprivredno zemljište</w:t>
            </w:r>
          </w:p>
        </w:tc>
        <w:tc>
          <w:tcPr>
            <w:tcW w:w="3260" w:type="dxa"/>
          </w:tcPr>
          <w:p w:rsidR="00D9000D" w:rsidRPr="00AF34D1" w:rsidRDefault="00BD7DDA"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xml:space="preserve">- </w:t>
            </w:r>
            <w:r w:rsidR="00D9000D" w:rsidRPr="00AF34D1">
              <w:rPr>
                <w:rFonts w:ascii="Arial" w:hAnsi="Arial" w:cs="Arial"/>
                <w:sz w:val="18"/>
                <w:szCs w:val="20"/>
              </w:rPr>
              <w:t>Fizička oštećenja zemljišta,</w:t>
            </w:r>
          </w:p>
          <w:p w:rsidR="00D9000D" w:rsidRPr="00AF34D1" w:rsidRDefault="00D9000D"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Degradacija zemljišta,</w:t>
            </w:r>
          </w:p>
          <w:p w:rsidR="00D9000D" w:rsidRPr="00AF34D1" w:rsidRDefault="00D9000D"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Emisija gasova, prašine, teških metala iz građevinske mehanizacije i transportnih vozila dovodi do zagađenja okolnog zemljišta,</w:t>
            </w:r>
          </w:p>
          <w:p w:rsidR="00D9000D" w:rsidRPr="00AF34D1" w:rsidRDefault="00D9000D"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Upotreba zemljišta za nelegalno odlaganje otpada,</w:t>
            </w:r>
          </w:p>
          <w:p w:rsidR="00D9000D" w:rsidRPr="00AF34D1" w:rsidRDefault="00D9000D" w:rsidP="00D9000D">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Zagađenje zemljišta usled preterane upotrebe hemijskih sredstava i biocida.</w:t>
            </w:r>
          </w:p>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6237" w:type="dxa"/>
          </w:tcPr>
          <w:p w:rsidR="00D9000D" w:rsidRPr="00AF34D1" w:rsidRDefault="00BD7DDA"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xml:space="preserve">1) </w:t>
            </w:r>
            <w:r w:rsidR="00FB5B50" w:rsidRPr="00AF34D1">
              <w:rPr>
                <w:rFonts w:ascii="Arial" w:hAnsi="Arial" w:cs="Arial"/>
                <w:sz w:val="18"/>
                <w:szCs w:val="20"/>
              </w:rPr>
              <w:t>Pažljiv odabir lokacije i planiranje projekta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2) Minimiziranje veličine gradilišta i projektovanje radova tako da se minimizira zahvaćena površina zemljišta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3) Gde god je moguće, izvoditi građevinske radove tokom suvog dela godine radi izbegavanja preteranog odliva, odgovarajuće uređenje odlaganja otpada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4) Raščišćavanje gradilišta, zamena izgubljenog drveća, graničnih struktura, obnova vegetacije na radnom području</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5) Tokom rušenja enterijera, korišćenje cevi za šut iznad prvog sprata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6) Čuvanje šuta od rušenja u kontrolisanoj zoni i prskati ga vodom radi sprečavanja dizanja prašine</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7) Sprečavanje dizanja prašine tokom bušenja pneumatskim bušilicama/rušenja zidova stalnim polivanjem vodom ili postavljanjem mreža za zaštitu od prašine na gradilištu</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8) Ne ostavljati šut na okolnim površinama (trotoari, kolovozi) da bi se minimizirala prašina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9) Zabranjeno je spaljivanje otvorenim plamenom građevinskog/otpadnog materijala na gradilištu</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10) Zabranjeno je preterano stajanje građevinskih vozila na gradilištu u leru</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11) Građevinska buka će biti ograničena na vremenske periode koji su navedeni u dozvoli</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12) Tokom rada poklopci motora generatora, kompresora za vazduh i druge pogonske mehaničke opreme moraju biti zatvoreni, a oprema se mora postaviti što dalje od stambenih zona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13) Na gradilištu se moraju uspostaviti odgovarajuće mere kontrole erozije i sedimenata, kao što su bale sena i/ili mrežaste ograde kako bi se sprečilo pomeranje sedimenta sa gradilišta što prouzrokuje preteranu zamućenost obližnjih potoka i reka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14) Putanje i lokacije za prikupljanje i odnošenje otpada moraju biti utvrđene za sve glavne tipove otpada čiji se nastanak očekuje kao posledica radova na rušenju i građevinskih radova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15) Mineralni građevinski otpad se mora odvojiti od opšteg otpada, organskog, tečnog i jemijskog otpada sortiranjem na licu mesta i čuvati u odgovarajućim kontejnerima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16) Građevinski otpad moraju prikupljati i odnositi licencirani operateri na odgovarajući način</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17) Moraju se održavati evidencije o odnošenju otpada kao dokaz o adekvatnom upravljanju otpadom u skladu sa projektovanim</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18) Kad god je to moguće, izvođač mora da ponovo upotrebi i reciklira odgovarajuće i upotrebljive materijale (osim azbesta)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18) Minimiziranje gubitka prirodne vegetacije / zaštita vegetacije tokom građevinskih aktivnosti</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19) Razmatranje alternativnih lokacija, gde je to moguće</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lastRenderedPageBreak/>
              <w:t>20) Pažljivo terminiranje radova i sezonski rad, po mogućnosti: bez građevinskih radova u sezoni parenja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21) Gde je moguće, ograditi građevinsku zonu da bi se umanjilo čak i povremeno ometanje staništa i biodiverziteta</w:t>
            </w:r>
          </w:p>
          <w:p w:rsidR="008746A9" w:rsidRPr="00AF34D1" w:rsidRDefault="00FB5B50" w:rsidP="00FB5B50">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22) obaveštavanje radnika o značaju okolnih oblasti od značaja za životnu sredinu, ako takve postoje</w:t>
            </w: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tc>
        <w:tc>
          <w:tcPr>
            <w:tcW w:w="1626"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399"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589" w:type="dxa"/>
          </w:tcPr>
          <w:p w:rsidR="008746A9"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Moguće zagađenje vode</w:t>
            </w:r>
          </w:p>
        </w:tc>
        <w:tc>
          <w:tcPr>
            <w:tcW w:w="3260" w:type="dxa"/>
          </w:tcPr>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Popunjavanje/nalivanje rečnih korita građevinskim materijalom zbog nebrige izvođača može dovesti do zagušenja, zagađenja vode, podizanja vodostaja u uzvodnom delu, pa čak i do pootpunog zagušenja korita kamenom tako da vodotok nastavi kretanje pod zemljom.</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Otpuštanje raznovrsnih otpadnih proizvoda iz procesa na gradilištu i sa građevinskog kompleksa (tečnosti, čestice i čvrsti otpad) na obale ili direktno u korita reka dovodi do zagađenja vode i širenja zagađenja duž vodotoka.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Otpuštanje otpadne vode sa gradilišta (tehnološke i higijenske) u vodotok ili zemljište dovodi do opasnih zagađivača i difuzije bioloških agenasa.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Iskopavanja na terenu mogu dovesti do presecanja – otvaranja akvifira, tj. do ometanja podzemnih voda (kretanja voda).</w:t>
            </w:r>
          </w:p>
          <w:p w:rsidR="00BD7DDA"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Fine čestice se mogu ispirati tokom izvođenja građevinskih radova pod uticajem ispadanja materijala iz privremenih deponija. Ovo može dovesti do zamućenja površinskih voda. Materijal se ispira pod istim uslovima i tokom transporta.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Otpadni materijal, mašinska ulja, goriva, itd. mogu raznositi građevinska mehanizacija i vozila u kvaru ili nemarni radnici.</w:t>
            </w:r>
          </w:p>
          <w:p w:rsidR="008746A9"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xml:space="preserve">- Lokacija teške mašinerije, privremenih depozita građevinskih materijala u blizini reka ili površinskih </w:t>
            </w:r>
            <w:r w:rsidRPr="00AF34D1">
              <w:rPr>
                <w:rFonts w:ascii="Arial" w:hAnsi="Arial" w:cs="Arial"/>
                <w:sz w:val="18"/>
                <w:szCs w:val="20"/>
              </w:rPr>
              <w:lastRenderedPageBreak/>
              <w:t>voda.</w:t>
            </w:r>
          </w:p>
        </w:tc>
        <w:tc>
          <w:tcPr>
            <w:tcW w:w="6237" w:type="dxa"/>
          </w:tcPr>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lastRenderedPageBreak/>
              <w:t>1) Za mala ruralna preduzeća: postaviti lokalna postrojenja za tretman otpadnih voda (npr. septičke tankove). Za veća preduzeća: pridržavati se utvrđenih ograničenja zagađivača u tokovima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2) Minimizacija prikupljanja vode i mulja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3) Obnova postojećeg kanalizacionog sistema / povezivanje na opštinski kanalizacioni sistem</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4) Odgovarajuće uređenje uklanjanja otpada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5) Gde je to moguće, posaditi makar žbunastu vegetaciju na padinama radi sprećavanja izlivanja zagađivača u vodene površine</w:t>
            </w:r>
          </w:p>
          <w:p w:rsidR="008746A9" w:rsidRPr="00AF34D1" w:rsidRDefault="008746A9" w:rsidP="00FB5B50">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tc>
        <w:tc>
          <w:tcPr>
            <w:tcW w:w="1626"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399"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589" w:type="dxa"/>
          </w:tcPr>
          <w:p w:rsidR="008746A9" w:rsidRPr="00AF34D1" w:rsidRDefault="00FB5B50"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Zagađenje vazduha</w:t>
            </w:r>
          </w:p>
        </w:tc>
        <w:tc>
          <w:tcPr>
            <w:tcW w:w="3260" w:type="dxa"/>
          </w:tcPr>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izduvni gasovi kamiona i mehanizacije koja će se koristiti u izvođenju radova,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čestice (prašina) u vazduhu koje će se dizati sa gradilišta i transportnih puteva prilikom prolaska kamiona i mehanizacije</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čestice agregata kamena u vazduhu iz privremenih deponija</w:t>
            </w:r>
          </w:p>
          <w:p w:rsidR="00FB5B50" w:rsidRPr="00AF34D1" w:rsidRDefault="00FB5B50" w:rsidP="00FB5B50">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Prašina kao posledica transporta i izvođenja radova</w:t>
            </w:r>
          </w:p>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6237" w:type="dxa"/>
          </w:tcPr>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 Upotreba odobrenih metoda i tehnika za sprečavanje i kontrolu emisija (npr. apsorpcija)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2) Gde je moguće, zatvaranje opreme koja stvara prašinu i upotreba lokalne iduvne ventilacije</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3) Postavljanje barijera za zaštitu od vetra (ako se sirovine čuvaju na otvorenim gomilama)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4) Gde je moguće, upotreba goriva sa niskim sadržajem sumpora kao što su prirodni gaz ili tečni naftni gas i upotreba sirovina sa niskim sadržajem sumpora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5) Gde je moguće, postavljanje namenskih sistema za filtraciju, itd.</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6) Odabir materijala ili procesa koji ne zahtevaju ili zahtevaju malu količinu proizvoda koji sadrže VOC</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7) Gde je moguće, postaviti i modifikovati opremu radi smanjenja upotrebe rastvarača u proizvodnom procesu</w:t>
            </w:r>
          </w:p>
          <w:p w:rsidR="008746A9" w:rsidRPr="00AF34D1" w:rsidRDefault="00FB5B50" w:rsidP="00FB5B50">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8) Sprovođenje striktne primarne i sekundarne kontrole emisija u vazduh, itd.</w:t>
            </w: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tc>
        <w:tc>
          <w:tcPr>
            <w:tcW w:w="1626"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399"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589" w:type="dxa"/>
          </w:tcPr>
          <w:p w:rsidR="008746A9" w:rsidRPr="00AF34D1" w:rsidRDefault="00FB5B50"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Buka</w:t>
            </w:r>
          </w:p>
        </w:tc>
        <w:tc>
          <w:tcPr>
            <w:tcW w:w="3260" w:type="dxa"/>
          </w:tcPr>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izvođenje radova na lokaciji,</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aktivnosti građevinskih radnika, i</w:t>
            </w:r>
          </w:p>
          <w:p w:rsidR="008746A9" w:rsidRPr="00AF34D1" w:rsidRDefault="00FB5B50" w:rsidP="00FB5B50">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xml:space="preserve">- kretanje vozila i teške građevinske mehanizacije. </w:t>
            </w:r>
          </w:p>
        </w:tc>
        <w:tc>
          <w:tcPr>
            <w:tcW w:w="6237" w:type="dxa"/>
          </w:tcPr>
          <w:p w:rsidR="008746A9" w:rsidRPr="00AF34D1" w:rsidRDefault="00FB5B50" w:rsidP="00FB5B50">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U osetljivim područjima (škole, parkovi prirode, bolnice) će izvođač povesti posebno računa o emisiji buke, uz strogo poštovanje zahteva iz ESMP. U slučaju ometanja bukom kada su emisije buke iznad dozvoljenog nivoa, potrebno je razmotriti postavljanje privremenih barijera za buku kao odgovarajuće mere za ublažavanje. Izgradnja svesti i administrativne mere se preduzimaju kako bi se obezbedilo adekvatno održavanje vozila. U slučaju prekoračenja ograničenja emisija buke za osetljive oblasti, potrebno je da izvođač postavi privremene barijere radi sprečavanja slobodnog širenja buke do osetljivih receptora.</w:t>
            </w: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tc>
        <w:tc>
          <w:tcPr>
            <w:tcW w:w="1626"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399"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589" w:type="dxa"/>
          </w:tcPr>
          <w:p w:rsidR="008746A9" w:rsidRPr="00AF34D1" w:rsidRDefault="008746A9" w:rsidP="00FB5B50">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xml:space="preserve">Flora </w:t>
            </w:r>
            <w:r w:rsidR="00FB5B50" w:rsidRPr="00AF34D1">
              <w:rPr>
                <w:rFonts w:ascii="Arial" w:hAnsi="Arial" w:cs="Arial"/>
                <w:sz w:val="18"/>
                <w:szCs w:val="20"/>
              </w:rPr>
              <w:t>i</w:t>
            </w:r>
            <w:r w:rsidRPr="00AF34D1">
              <w:rPr>
                <w:rFonts w:ascii="Arial" w:hAnsi="Arial" w:cs="Arial"/>
                <w:sz w:val="18"/>
                <w:szCs w:val="20"/>
              </w:rPr>
              <w:t xml:space="preserve"> fauna</w:t>
            </w:r>
          </w:p>
        </w:tc>
        <w:tc>
          <w:tcPr>
            <w:tcW w:w="3260" w:type="dxa"/>
          </w:tcPr>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Emisije zagađivača iz kamiona i građevinske mehanizacije imaju negativne uticaje na vegetaciju u okruženju gradilišta,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Ometanje divljih i drugih životinja usled povećane buke i prisustva ljudi.</w:t>
            </w:r>
          </w:p>
          <w:p w:rsidR="008746A9" w:rsidRPr="00AF34D1" w:rsidRDefault="00FB5B50" w:rsidP="00FB5B50">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Upotreba hemijskih sredstava i biocida potencijalno može da ometa biodiverzitet.</w:t>
            </w:r>
          </w:p>
        </w:tc>
        <w:tc>
          <w:tcPr>
            <w:tcW w:w="6237" w:type="dxa"/>
          </w:tcPr>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1) Gde god je moguće, posaditi (ili održavati) zelene koridore kako bi se obezbedilo kretanje kompene faune</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2) Gde god je moguće, izbegavati uvođenje stranih vrsta</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3) U slučaju da su strane vrste već uvedene, da bi se obezbedilo da iste ne prodru u prirodna staništa, recimo tokom izlivanja vode iz bara, itd.</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4) Zabrana prekoračenja utvrđenih graničnih vrednosti zagađivača u izlivu i emisija</w:t>
            </w:r>
          </w:p>
          <w:p w:rsidR="00FB5B50" w:rsidRPr="00AF34D1" w:rsidRDefault="00FB5B50" w:rsidP="00FB5B50">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5) Izbegavanje ili minimiziranje građevinskih i radnih aktivnosti tokom perioda parenja i migracije, itd.</w:t>
            </w:r>
          </w:p>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tc>
        <w:tc>
          <w:tcPr>
            <w:tcW w:w="1626"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399"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589" w:type="dxa"/>
          </w:tcPr>
          <w:p w:rsidR="008746A9" w:rsidRPr="00AF34D1" w:rsidRDefault="00FB5B50"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Generisanje otpada</w:t>
            </w:r>
          </w:p>
        </w:tc>
        <w:tc>
          <w:tcPr>
            <w:tcW w:w="3260" w:type="dxa"/>
          </w:tcPr>
          <w:p w:rsidR="00FB5B50" w:rsidRPr="00AF34D1" w:rsidRDefault="00FB5B50" w:rsidP="0057062F">
            <w:pPr>
              <w:spacing w:after="20" w:line="240" w:lineRule="auto"/>
              <w:cnfStyle w:val="000000000000" w:firstRow="0" w:lastRow="0" w:firstColumn="0" w:lastColumn="0" w:oddVBand="0" w:evenVBand="0" w:oddHBand="0" w:evenHBand="0" w:firstRowFirstColumn="0" w:firstRowLastColumn="0" w:lastRowFirstColumn="0" w:lastRowLastColumn="0"/>
              <w:rPr>
                <w:rStyle w:val="CommentReference"/>
                <w:rFonts w:ascii="Arial" w:eastAsia="SimHei" w:hAnsi="Arial"/>
                <w:sz w:val="18"/>
              </w:rPr>
            </w:pPr>
            <w:r w:rsidRPr="00AF34D1">
              <w:rPr>
                <w:rStyle w:val="CommentReference"/>
                <w:rFonts w:ascii="Arial" w:eastAsia="SimHei" w:hAnsi="Arial"/>
                <w:sz w:val="18"/>
              </w:rPr>
              <w:t xml:space="preserve">- Generisanje čvrstog otpada tokom primarnih poljoprivrednih praksi koji nije opasan (metalne žice, drveni štapovi, plastične folije za plastenike, cevi za navodnjavanje nakon upotrebe, organski biorazgradivi otpad, stočna balega, otpad </w:t>
            </w:r>
            <w:r w:rsidRPr="00AF34D1">
              <w:rPr>
                <w:rStyle w:val="CommentReference"/>
                <w:rFonts w:ascii="Arial" w:eastAsia="SimHei" w:hAnsi="Arial"/>
                <w:sz w:val="18"/>
              </w:rPr>
              <w:lastRenderedPageBreak/>
              <w:t>mehanizacije kao što su stare gume, itd)</w:t>
            </w:r>
          </w:p>
          <w:p w:rsidR="00FB5B50" w:rsidRPr="00AF34D1" w:rsidRDefault="00FB5B50" w:rsidP="0057062F">
            <w:pPr>
              <w:spacing w:after="20" w:line="240" w:lineRule="auto"/>
              <w:cnfStyle w:val="000000000000" w:firstRow="0" w:lastRow="0" w:firstColumn="0" w:lastColumn="0" w:oddVBand="0" w:evenVBand="0" w:oddHBand="0" w:evenHBand="0" w:firstRowFirstColumn="0" w:firstRowLastColumn="0" w:lastRowFirstColumn="0" w:lastRowLastColumn="0"/>
              <w:rPr>
                <w:rStyle w:val="CommentReference"/>
                <w:rFonts w:ascii="Arial" w:eastAsia="SimHei" w:hAnsi="Arial"/>
                <w:sz w:val="18"/>
              </w:rPr>
            </w:pPr>
            <w:r w:rsidRPr="00AF34D1">
              <w:rPr>
                <w:rStyle w:val="CommentReference"/>
                <w:rFonts w:ascii="Arial" w:eastAsia="SimHei" w:hAnsi="Arial"/>
                <w:sz w:val="18"/>
              </w:rPr>
              <w:t>- Generisanje otpada tokom primarne poljoprivredne proizvodnje koji je opasan (pakovanje hemijskih sredstava i biocida nakon upotrebe supstance, ulja i maziva za mehanizaciju, itd)</w:t>
            </w:r>
          </w:p>
          <w:p w:rsidR="00FB5B50" w:rsidRPr="00AF34D1" w:rsidRDefault="00FB5B50" w:rsidP="0057062F">
            <w:pPr>
              <w:spacing w:after="20" w:line="240" w:lineRule="auto"/>
              <w:cnfStyle w:val="000000000000" w:firstRow="0" w:lastRow="0" w:firstColumn="0" w:lastColumn="0" w:oddVBand="0" w:evenVBand="0" w:oddHBand="0" w:evenHBand="0" w:firstRowFirstColumn="0" w:firstRowLastColumn="0" w:lastRowFirstColumn="0" w:lastRowLastColumn="0"/>
              <w:rPr>
                <w:rStyle w:val="CommentReference"/>
                <w:rFonts w:ascii="Arial" w:eastAsia="SimHei" w:hAnsi="Arial"/>
                <w:sz w:val="18"/>
              </w:rPr>
            </w:pPr>
            <w:r w:rsidRPr="00AF34D1">
              <w:rPr>
                <w:rStyle w:val="CommentReference"/>
                <w:rFonts w:ascii="Arial" w:eastAsia="SimHei" w:hAnsi="Arial"/>
                <w:sz w:val="18"/>
              </w:rPr>
              <w:t>- Generisanje otpada u tehnologijama prerade koji nije opasan (materijali za pakovanje – papir, plastika, metal, staklo, organski otpad koji nije opasan, biorazgradivi otpad, organski mulj koji nije opasan, itd)</w:t>
            </w:r>
          </w:p>
          <w:p w:rsidR="008746A9" w:rsidRPr="00AF34D1" w:rsidRDefault="00FB5B50" w:rsidP="008B3602">
            <w:pPr>
              <w:spacing w:after="20"/>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Style w:val="CommentReference"/>
                <w:rFonts w:ascii="Arial" w:eastAsia="SimHei" w:hAnsi="Arial"/>
                <w:sz w:val="18"/>
              </w:rPr>
              <w:t xml:space="preserve">- Generisanje otpada u tehnologijama prerade koji je opasan (hemijska sredsta,, industrijski mulj, otpad od pakovanja, </w:t>
            </w:r>
            <w:r w:rsidR="008B3602" w:rsidRPr="00AF34D1">
              <w:rPr>
                <w:rStyle w:val="CommentReference"/>
                <w:rFonts w:ascii="Arial" w:eastAsia="SimHei" w:hAnsi="Arial"/>
                <w:sz w:val="18"/>
              </w:rPr>
              <w:t>ambalaža za različite supstance, itd)</w:t>
            </w:r>
          </w:p>
        </w:tc>
        <w:tc>
          <w:tcPr>
            <w:tcW w:w="6237" w:type="dxa"/>
          </w:tcPr>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lastRenderedPageBreak/>
              <w:t>1) Locirati deponiju/smetlište na udaljenosti od najmanje 500 m od stambene zone tako da stanovništvo ne bude pod uticajem neprijatnih mirisa koji često nastaju usled anaerobnog raspadanja otpada na mestima za odlaganje otpada. Ograditi mesto za odlaganje otpada odgovarajućom ogradom i zasadom drveća kako bi se sprečio ulazak i igranje dece. Sav čvrsti otpad će se prikupljati i uklanjati sa gradilišta i odlagati na odobrenim lokacijama za odlaganje otpada.</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xml:space="preserve">2) U slučaju ulja i maziva koja se čuvaju za ponovnu upotrebu u obloženoj </w:t>
            </w:r>
            <w:r w:rsidRPr="00AF34D1">
              <w:rPr>
                <w:rFonts w:ascii="Arial" w:hAnsi="Arial" w:cs="Arial"/>
                <w:sz w:val="18"/>
                <w:szCs w:val="20"/>
              </w:rPr>
              <w:lastRenderedPageBreak/>
              <w:t>jami minimalne dubine 60 cm, potrebno je voditi računa i obezbediti da se takva jama nalazi na najnižem kraju gradilišta i što dalje od stambenih zona.</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3) U slučaju popunjavanja niskih oblasti otpadom, potrebno je obezbediti da nivo odgovara okolnom području. U ovom slučaju je potrebno voditi računa da se ove niske oblasti ne koriste za prikupljanje i čuvanje kišnice.</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4) U slučaju opasnog otpada koji potiče od materijala za pakovanje pesticida i herbicida, primeniti sledeće mere:</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5) Jasno obeležiti toksični otpad na gradilištu kao opasan meterijal i zaštititi ga u zatvorenim kontejnerima i označiti iste informacijama o sastavu, svojstvima i uputstvima za rukovanje;</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6) Odlaganje specijalnog toksičnog otpada na lokacijama za odlaganje.</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7) Upotreba licenciranih preduzeća za transport i odlaganje toksičnog otpada</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8) Obezbediti da se posude sa opasnim supstancama drže u kontejneru otpornom na curenje radi spečavanja izlivanja i curenja.</w:t>
            </w:r>
          </w:p>
          <w:p w:rsidR="008746A9" w:rsidRPr="00AF34D1" w:rsidRDefault="008B3602" w:rsidP="008B3602">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9) Obezbediti da se azbest neće ponovo koristiti.</w:t>
            </w: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tc>
        <w:tc>
          <w:tcPr>
            <w:tcW w:w="1626"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399" w:type="dxa"/>
            <w:vMerge/>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589" w:type="dxa"/>
          </w:tcPr>
          <w:p w:rsidR="008746A9"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Rodno nasilje</w:t>
            </w:r>
            <w:r w:rsidR="008746A9" w:rsidRPr="00AF34D1">
              <w:rPr>
                <w:rFonts w:ascii="Arial" w:hAnsi="Arial" w:cs="Arial"/>
                <w:sz w:val="18"/>
                <w:szCs w:val="20"/>
              </w:rPr>
              <w:t xml:space="preserve"> </w:t>
            </w:r>
          </w:p>
        </w:tc>
        <w:tc>
          <w:tcPr>
            <w:tcW w:w="3260" w:type="dxa"/>
          </w:tcPr>
          <w:p w:rsidR="008746A9" w:rsidRPr="00AF34D1" w:rsidRDefault="008746A9" w:rsidP="008B3602">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w:t>
            </w:r>
            <w:r w:rsidR="008B3602" w:rsidRPr="00AF34D1">
              <w:rPr>
                <w:rFonts w:ascii="Arial" w:hAnsi="Arial" w:cs="Arial"/>
                <w:sz w:val="18"/>
                <w:szCs w:val="20"/>
              </w:rPr>
              <w:t xml:space="preserve"> Rodno nasilje nije ocenjeno kao visok rizik u projektu. Ovaj rizik skoro da ne postoji imajući u vidu lokalni kontekst i kulturološko okruženje</w:t>
            </w:r>
            <w:r w:rsidRPr="00AF34D1">
              <w:rPr>
                <w:rFonts w:ascii="Arial" w:hAnsi="Arial" w:cs="Arial"/>
                <w:sz w:val="18"/>
                <w:szCs w:val="20"/>
              </w:rPr>
              <w:t xml:space="preserve"> </w:t>
            </w:r>
          </w:p>
        </w:tc>
        <w:tc>
          <w:tcPr>
            <w:tcW w:w="6237" w:type="dxa"/>
          </w:tcPr>
          <w:p w:rsidR="008B3602" w:rsidRPr="00AF34D1" w:rsidRDefault="008B3602" w:rsidP="000D1326">
            <w:pPr>
              <w:numPr>
                <w:ilvl w:val="0"/>
                <w:numId w:val="16"/>
              </w:numPr>
              <w:tabs>
                <w:tab w:val="clear" w:pos="720"/>
                <w:tab w:val="num" w:pos="175"/>
              </w:tabs>
              <w:spacing w:after="20" w:line="240" w:lineRule="auto"/>
              <w:ind w:left="175"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Direktno i značajno učešće i konsultacije sa ženama u donošenju odluka je neophodno da bi se obezbedilo da upravljanje, podrška i pružanje usluga sprečavaju i reaguju na rodno nasilje i da se pruži zaštita za grupe koje su pod najvećim rizikom.</w:t>
            </w:r>
          </w:p>
          <w:p w:rsidR="002660DA" w:rsidRPr="00AF34D1" w:rsidRDefault="008B3602" w:rsidP="000D1326">
            <w:pPr>
              <w:numPr>
                <w:ilvl w:val="0"/>
                <w:numId w:val="16"/>
              </w:numPr>
              <w:tabs>
                <w:tab w:val="clear" w:pos="720"/>
                <w:tab w:val="num" w:pos="175"/>
              </w:tabs>
              <w:spacing w:after="20"/>
              <w:ind w:left="175" w:hanging="141"/>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LMP sadrži kodekse ponašanja za radnike po ugovoru.</w:t>
            </w: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r w:rsidRPr="00AF34D1">
              <w:rPr>
                <w:rFonts w:ascii="Arial" w:hAnsi="Arial" w:cs="Arial"/>
                <w:sz w:val="18"/>
                <w:szCs w:val="20"/>
              </w:rPr>
              <w:t>2</w:t>
            </w:r>
          </w:p>
        </w:tc>
        <w:tc>
          <w:tcPr>
            <w:tcW w:w="1626" w:type="dxa"/>
          </w:tcPr>
          <w:p w:rsidR="008746A9" w:rsidRPr="00AF34D1" w:rsidRDefault="0072472F" w:rsidP="00FB5B50">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ESS</w:t>
            </w:r>
            <w:r w:rsidR="008746A9" w:rsidRPr="00AF34D1">
              <w:rPr>
                <w:rFonts w:ascii="Arial" w:hAnsi="Arial" w:cs="Arial"/>
                <w:sz w:val="18"/>
                <w:szCs w:val="20"/>
              </w:rPr>
              <w:t xml:space="preserve"> 2 </w:t>
            </w:r>
            <w:r w:rsidR="00FB5B50" w:rsidRPr="00AF34D1">
              <w:rPr>
                <w:rFonts w:ascii="Arial" w:hAnsi="Arial" w:cs="Arial"/>
                <w:sz w:val="18"/>
                <w:szCs w:val="20"/>
              </w:rPr>
              <w:t>Uslovi rada i zapošljavanja</w:t>
            </w:r>
          </w:p>
        </w:tc>
        <w:tc>
          <w:tcPr>
            <w:tcW w:w="1399" w:type="dxa"/>
          </w:tcPr>
          <w:p w:rsidR="008746A9" w:rsidRPr="00AF34D1" w:rsidRDefault="00FB5B50"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sz w:val="18"/>
              </w:rPr>
            </w:pPr>
            <w:r w:rsidRPr="00AF34D1">
              <w:rPr>
                <w:rFonts w:ascii="Arial" w:hAnsi="Arial"/>
                <w:sz w:val="18"/>
              </w:rPr>
              <w:t>Faza izgradnje</w:t>
            </w:r>
          </w:p>
        </w:tc>
        <w:tc>
          <w:tcPr>
            <w:tcW w:w="1589" w:type="dxa"/>
          </w:tcPr>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Rizici po bezbednost i zdravlje na radu</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Fer tretman i zabrana diskriminacije</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Zaštita radnika na projektu</w:t>
            </w:r>
          </w:p>
          <w:p w:rsidR="00FB5B50"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Sprečavanje rada dece</w:t>
            </w:r>
          </w:p>
          <w:p w:rsidR="008746A9" w:rsidRPr="00AF34D1" w:rsidRDefault="00FB5B50"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Rizik od nelegalnog i neplaćenog rada</w:t>
            </w:r>
          </w:p>
        </w:tc>
        <w:tc>
          <w:tcPr>
            <w:tcW w:w="3260" w:type="dxa"/>
          </w:tcPr>
          <w:p w:rsidR="008746A9" w:rsidRPr="00AF34D1" w:rsidRDefault="008B3602" w:rsidP="008B3602">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Više izvođača će angažovati umereno veliki broj radnika koji će raditi na više pod-projekata. Rizik se ocenjuje kao umeren, imajući u vidu da je LMP jak, ali zahteva strogo i čvrsto praćenje implementacije</w:t>
            </w:r>
          </w:p>
        </w:tc>
        <w:tc>
          <w:tcPr>
            <w:tcW w:w="6237" w:type="dxa"/>
          </w:tcPr>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Primena LMP u fazi sprovođenja tendera sa kodeksom ponašanja</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Obavezna izjava o poštovanju pravila</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Obavezan skrining ispunjavanja radnih obaveza i obrasci za ispunjavanje obaveza, praćenje i ocenjivanje</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Praćenje pitanja rada, zapošljavanja i SZR</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Rad sa preduzećima sa reputacijom i dobrim istorijatom u upravljanju radom</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Redovno praćenje i primena kaznenih odredbi za teška kršenja odredbi LMP</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Obezbeđivanje prostorija i toaleta na gradilištu.</w:t>
            </w:r>
          </w:p>
          <w:p w:rsidR="008B3602" w:rsidRPr="00AF34D1" w:rsidRDefault="008B3602"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Obezbeđivanje i praćenje upotrebe lične zaštitne opreme</w:t>
            </w:r>
          </w:p>
          <w:p w:rsidR="008B3602" w:rsidRPr="00AF34D1" w:rsidRDefault="008B3602" w:rsidP="008B3602">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Detaljni izveštaj o akcidentima (DIA) se izrađuje u slučaju ozbiljnih povreda</w:t>
            </w:r>
          </w:p>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r>
      <w:tr w:rsidR="00127517"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127517" w:rsidRPr="00AF34D1" w:rsidRDefault="00127517" w:rsidP="0057062F">
            <w:pPr>
              <w:widowControl w:val="0"/>
              <w:autoSpaceDE w:val="0"/>
              <w:autoSpaceDN w:val="0"/>
              <w:adjustRightInd w:val="0"/>
              <w:spacing w:after="20" w:line="240" w:lineRule="auto"/>
              <w:ind w:right="63"/>
              <w:jc w:val="both"/>
              <w:rPr>
                <w:rFonts w:ascii="Arial" w:hAnsi="Arial"/>
                <w:b w:val="0"/>
                <w:sz w:val="18"/>
              </w:rPr>
            </w:pPr>
            <w:r w:rsidRPr="00AF34D1">
              <w:rPr>
                <w:rFonts w:ascii="Arial" w:hAnsi="Arial" w:cs="Arial"/>
                <w:sz w:val="18"/>
                <w:szCs w:val="20"/>
              </w:rPr>
              <w:t>3</w:t>
            </w:r>
          </w:p>
        </w:tc>
        <w:tc>
          <w:tcPr>
            <w:tcW w:w="1626" w:type="dxa"/>
          </w:tcPr>
          <w:p w:rsidR="00127517" w:rsidRPr="00AF34D1" w:rsidRDefault="0072472F"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ESS</w:t>
            </w:r>
            <w:r w:rsidR="00127517" w:rsidRPr="00AF34D1">
              <w:rPr>
                <w:rFonts w:ascii="Arial" w:hAnsi="Arial" w:cs="Arial"/>
                <w:sz w:val="18"/>
                <w:szCs w:val="20"/>
              </w:rPr>
              <w:t xml:space="preserve">3 </w:t>
            </w:r>
            <w:r w:rsidR="00FB5B50" w:rsidRPr="00AF34D1">
              <w:rPr>
                <w:rFonts w:ascii="Arial" w:hAnsi="Arial" w:cs="Arial"/>
                <w:bCs/>
                <w:sz w:val="18"/>
                <w:szCs w:val="20"/>
              </w:rPr>
              <w:t>Efikasnost resursa i prevencija i upravljanje zagađenjem</w:t>
            </w:r>
          </w:p>
        </w:tc>
        <w:tc>
          <w:tcPr>
            <w:tcW w:w="1399" w:type="dxa"/>
          </w:tcPr>
          <w:p w:rsidR="00127517" w:rsidRPr="00AF34D1" w:rsidRDefault="00FB5B50" w:rsidP="00FB5B50">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Faza izgradnje i faza rada</w:t>
            </w:r>
          </w:p>
        </w:tc>
        <w:tc>
          <w:tcPr>
            <w:tcW w:w="1589" w:type="dxa"/>
          </w:tcPr>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Efikasnost sirovina u smislu generisanja otpada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PMC, što obuhvata i IPM i PMP</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lastRenderedPageBreak/>
              <w:t>Preterana upotreba hemijskih sredstava i biocida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Energetska efikasnost</w:t>
            </w:r>
          </w:p>
          <w:p w:rsidR="008B3602" w:rsidRPr="00AF34D1" w:rsidRDefault="008B3602" w:rsidP="008B3602">
            <w:p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Efikasnost korišćenja zemljišta i tla</w:t>
            </w:r>
          </w:p>
          <w:p w:rsidR="00127517" w:rsidRPr="00AF34D1" w:rsidRDefault="00127517"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3260" w:type="dxa"/>
          </w:tcPr>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lastRenderedPageBreak/>
              <w:t>- Neadekvatna upotreba vodnih resursa u raznim poljoprivrednim aktivnostima kao što su navodnjavanje, pranje i pročišćavanje, kako u primarnoj poljoprivrednoj proizvodnji, tako i u tehnologijama prerade prehrambenih proizvoda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lastRenderedPageBreak/>
              <w:t>- Neadekvatna upotreba ulaznih materijala za razvoj poljoprivredne proizvodnje, tehnologije prerade prehrambenih proizvoda i izostanak praksi upotrebe, ponovne upotrebe i recikliranja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Neadekvatna upotreba hemijskih sredstava i biocida, uz nepostojanje odgovarajućih mehanizama za kontrolu i upravljanje štetočinama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Preterana upotreba energije, kako električne tako i goriva</w:t>
            </w:r>
          </w:p>
          <w:p w:rsidR="00127517" w:rsidRPr="00AF34D1" w:rsidRDefault="008B3602" w:rsidP="008B3602">
            <w:p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Neadekvatna upotreba površine zemljišta u neefikasnim poljoprivrednim praksama</w:t>
            </w:r>
          </w:p>
        </w:tc>
        <w:tc>
          <w:tcPr>
            <w:tcW w:w="6237" w:type="dxa"/>
          </w:tcPr>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lastRenderedPageBreak/>
              <w:t>Pogledati prethodno navedene mere za ublažavanje i primeniti ih po potrebi.</w:t>
            </w:r>
          </w:p>
          <w:p w:rsidR="00127517" w:rsidRPr="00AF34D1" w:rsidRDefault="00127517"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tc>
        <w:tc>
          <w:tcPr>
            <w:tcW w:w="1626" w:type="dxa"/>
          </w:tcPr>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399" w:type="dxa"/>
          </w:tcPr>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sz w:val="18"/>
              </w:rPr>
            </w:pPr>
          </w:p>
        </w:tc>
        <w:tc>
          <w:tcPr>
            <w:tcW w:w="1589" w:type="dxa"/>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3260" w:type="dxa"/>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6237" w:type="dxa"/>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tc>
        <w:tc>
          <w:tcPr>
            <w:tcW w:w="1626" w:type="dxa"/>
          </w:tcPr>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399" w:type="dxa"/>
          </w:tcPr>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sz w:val="18"/>
              </w:rPr>
            </w:pPr>
          </w:p>
        </w:tc>
        <w:tc>
          <w:tcPr>
            <w:tcW w:w="1589" w:type="dxa"/>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3260" w:type="dxa"/>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6237" w:type="dxa"/>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tc>
        <w:tc>
          <w:tcPr>
            <w:tcW w:w="1626" w:type="dxa"/>
          </w:tcPr>
          <w:p w:rsidR="008746A9" w:rsidRPr="00AF34D1" w:rsidRDefault="0072472F" w:rsidP="00FB5B50">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ESS</w:t>
            </w:r>
            <w:r w:rsidR="008746A9" w:rsidRPr="00AF34D1">
              <w:rPr>
                <w:rFonts w:ascii="Arial" w:hAnsi="Arial" w:cs="Arial"/>
                <w:sz w:val="18"/>
                <w:szCs w:val="20"/>
              </w:rPr>
              <w:t xml:space="preserve">4 </w:t>
            </w:r>
            <w:r w:rsidR="00FB5B50" w:rsidRPr="00AF34D1">
              <w:rPr>
                <w:rFonts w:ascii="Arial" w:hAnsi="Arial" w:cs="Arial"/>
                <w:sz w:val="18"/>
                <w:szCs w:val="20"/>
              </w:rPr>
              <w:t>Javno zdravlje i sigurnost</w:t>
            </w:r>
          </w:p>
        </w:tc>
        <w:tc>
          <w:tcPr>
            <w:tcW w:w="1399" w:type="dxa"/>
          </w:tcPr>
          <w:p w:rsidR="008746A9" w:rsidRPr="00AF34D1" w:rsidRDefault="00FB5B50"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Faza izgradnje</w:t>
            </w:r>
          </w:p>
        </w:tc>
        <w:tc>
          <w:tcPr>
            <w:tcW w:w="1589" w:type="dxa"/>
          </w:tcPr>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Najznačajniji uticaji koji su identifikovani tokom posete gradilištima i pregleda dokumentacije se odnose na: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Transport građevinskog materijala sa/na mesta za odlaganje i pozajmnih jama,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Inspekcija transportnih putanja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Dijagnostika lokalne infrastrukture,</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Neeksplodirana municija – procedure za uklanjanje i slučajno pronalaženje,</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xml:space="preserve">Prelasci pruge u istom nivou </w:t>
            </w:r>
            <w:r w:rsidRPr="00AF34D1">
              <w:rPr>
                <w:rFonts w:ascii="Arial" w:hAnsi="Arial" w:cs="Arial"/>
                <w:sz w:val="18"/>
                <w:szCs w:val="20"/>
              </w:rPr>
              <w:lastRenderedPageBreak/>
              <w:t>tokom transporta,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Blizina škola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Odredbe javne sigurnosti (označavanje gradilišta, pristup gradilištu, neadekvatne mere upravljanja saobraćanjem, nezaštićena iskopavanja, itd)</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Pripravnost i odgovor na krizne situacije</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Bezbednost na putevima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Štete na infrastrukturi zajednice</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Bezbednosno osoblje</w:t>
            </w:r>
          </w:p>
          <w:p w:rsidR="008746A9"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Strme erodirane obale reka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Buka i vibracije</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Pira javnost će biti izložena opasnostima od građevinskih aktivnosti u smislu raznovrsnih građevinskih aktivnosti.</w:t>
            </w:r>
          </w:p>
          <w:p w:rsidR="008746A9" w:rsidRPr="00AF34D1" w:rsidRDefault="008B3602" w:rsidP="008B3602">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xml:space="preserve">Građevinske aktivnosti na raščišćavanju vegetacije, iskopavanju i isporuci materijala mogu da generišu prašinu koja će zagađivati vazduh što može </w:t>
            </w:r>
            <w:r w:rsidRPr="00AF34D1">
              <w:rPr>
                <w:rFonts w:ascii="Arial" w:hAnsi="Arial" w:cs="Arial"/>
                <w:sz w:val="18"/>
                <w:szCs w:val="20"/>
              </w:rPr>
              <w:lastRenderedPageBreak/>
              <w:t>da utiče na respiratorni sistem</w:t>
            </w:r>
            <w:r w:rsidR="008746A9" w:rsidRPr="00AF34D1">
              <w:rPr>
                <w:rFonts w:ascii="Arial" w:hAnsi="Arial" w:cs="Arial"/>
                <w:sz w:val="18"/>
                <w:szCs w:val="20"/>
              </w:rPr>
              <w:t>.</w:t>
            </w:r>
            <w:r w:rsidR="00B35264" w:rsidRPr="00AF34D1">
              <w:rPr>
                <w:rFonts w:ascii="Arial" w:hAnsi="Arial" w:cs="Arial"/>
                <w:sz w:val="18"/>
                <w:szCs w:val="20"/>
              </w:rPr>
              <w:t xml:space="preserve"> </w:t>
            </w:r>
          </w:p>
        </w:tc>
        <w:tc>
          <w:tcPr>
            <w:tcW w:w="3260" w:type="dxa"/>
          </w:tcPr>
          <w:p w:rsidR="008B3602" w:rsidRPr="00AF34D1" w:rsidRDefault="008B3602" w:rsidP="00127517">
            <w:p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lastRenderedPageBreak/>
              <w:t>- Emisije zagađivača vazduha mogu nastati usled širokog dijapazona aktivnosti tokom faze izgradnje, rada i stavljanja van funkcije za projekat. Ove aktivnosti se mogu kategorizovati na osnovu prostornih karakteristika izvora što obuhvata tačkaste izvore, nestabilne izvore i mobilne izvore, i dalje na osnovu procesa, kao što je sagorevanje, skladištenje materijala ili drugi procesi koji su specifični za datu industriju.</w:t>
            </w:r>
          </w:p>
          <w:p w:rsidR="008B3602" w:rsidRPr="00AF34D1" w:rsidRDefault="008B3602" w:rsidP="00127517">
            <w:p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Upravljanje energijom na nivou postrojenja treba posmatrati u kontekstu sveukupnih obrazaca potrošnje, što obuhvata i one koji se odnose na proizvodne procese i aktivnosti podrške, kao i sveukupne uticaje koji se povezuju sa emisijama iz izvora energije.</w:t>
            </w:r>
          </w:p>
          <w:p w:rsidR="008B3602" w:rsidRPr="00AF34D1" w:rsidRDefault="008B3602" w:rsidP="008B3602">
            <w:p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Za otpadne vode, očuvanje voda, upravljanje opasnim materijalima, upravljanje otpadom, buku i zemljište pogledajte gore navedeno.</w:t>
            </w:r>
          </w:p>
          <w:p w:rsidR="008746A9" w:rsidRPr="00AF34D1" w:rsidRDefault="008746A9"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6237" w:type="dxa"/>
          </w:tcPr>
          <w:p w:rsidR="008B3602" w:rsidRPr="00AF34D1" w:rsidRDefault="008B3602"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Plan upravljanja H&amp;S za konkretan projekat i ugovori za građevinske radove i nadzor bi, između ostalog trebalo da sadrže sledeće specifične zahteve: Izvođač mora imati uspostavljen sistem za upravljanje H&amp;S u skladu sa standardom OHSAS 18001/ISO 45001, izrada Plana upravljanja H&amp;S za građevinske radove. Posebno, u prostornom smislu, plan mora između ostalog sadržati: sva gradilišta na projektu, sve građevinske kampove i njihove kapacitete na projektu, sve pozajmne jame i kamenolome koji se koriste za projekat, sve pristupne puteve i transportne putanje koje će projekat koristiti, ostale građevinske, pomoćne ili privremene lokacije koje će koristiti izvođač ili podizvođači, po potrebi.</w:t>
            </w:r>
          </w:p>
          <w:p w:rsidR="008B3602" w:rsidRPr="00AF34D1" w:rsidRDefault="008B3602"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Značajni delovi plana su, između ostalog:</w:t>
            </w:r>
          </w:p>
          <w:p w:rsidR="008B3602" w:rsidRPr="00AF34D1" w:rsidRDefault="008B3602" w:rsidP="000D1326">
            <w:pPr>
              <w:numPr>
                <w:ilvl w:val="0"/>
                <w:numId w:val="17"/>
              </w:num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Politika zdravlja i sigurnosti (HSP)</w:t>
            </w:r>
          </w:p>
          <w:p w:rsidR="008B3602" w:rsidRPr="00AF34D1" w:rsidRDefault="008B3602" w:rsidP="000D1326">
            <w:pPr>
              <w:numPr>
                <w:ilvl w:val="0"/>
                <w:numId w:val="17"/>
              </w:num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Relevantne procedure i reference na metod</w:t>
            </w:r>
          </w:p>
          <w:p w:rsidR="008B3602" w:rsidRPr="00AF34D1" w:rsidRDefault="008B3602" w:rsidP="000D1326">
            <w:pPr>
              <w:numPr>
                <w:ilvl w:val="0"/>
                <w:numId w:val="17"/>
              </w:num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Zahtevi za praćenje i izveštavanje i plan(ovi) naročito u vezi sa incidentima, akcidentima sa žrtvama i nezgodama koje su mogle da budu fatalne</w:t>
            </w:r>
          </w:p>
          <w:p w:rsidR="008B3602" w:rsidRPr="00AF34D1" w:rsidRDefault="008B3602" w:rsidP="000D1326">
            <w:pPr>
              <w:numPr>
                <w:ilvl w:val="0"/>
                <w:numId w:val="17"/>
              </w:num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Priprema svih značajnih delova Plana upravljanja H&amp;S na gradilištu (SZR, plan sigurnosti zajednice, plan upravljanja saobraćajem, plan sigurnosti opasnih materijala, program obuke, pripravnost i reakcija na krizne situacije, itd)</w:t>
            </w:r>
          </w:p>
          <w:p w:rsidR="008746A9" w:rsidRPr="00AF34D1" w:rsidRDefault="008B3602" w:rsidP="000D1326">
            <w:pPr>
              <w:numPr>
                <w:ilvl w:val="0"/>
                <w:numId w:val="17"/>
              </w:numPr>
              <w:spacing w:after="20"/>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Plan upravljanja saobraćajem</w:t>
            </w:r>
          </w:p>
          <w:p w:rsidR="008746A9" w:rsidRPr="00AF34D1" w:rsidRDefault="008B3602"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Biće izrađeni najmanje sledeći planovi pripravnosti i reakcije na krizne situacije</w:t>
            </w:r>
            <w:r w:rsidR="008746A9" w:rsidRPr="00AF34D1">
              <w:rPr>
                <w:rFonts w:ascii="Arial" w:hAnsi="Arial" w:cs="Arial"/>
                <w:sz w:val="18"/>
                <w:szCs w:val="20"/>
              </w:rPr>
              <w:t>:</w:t>
            </w:r>
          </w:p>
          <w:p w:rsidR="008B3602" w:rsidRPr="00AF34D1" w:rsidRDefault="008B3602" w:rsidP="000D1326">
            <w:pPr>
              <w:numPr>
                <w:ilvl w:val="0"/>
                <w:numId w:val="17"/>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plan reakcije u slučaju izlivanja</w:t>
            </w:r>
          </w:p>
          <w:p w:rsidR="008B3602" w:rsidRPr="00AF34D1" w:rsidRDefault="008B3602" w:rsidP="000D1326">
            <w:pPr>
              <w:numPr>
                <w:ilvl w:val="0"/>
                <w:numId w:val="17"/>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plan reakcije na požar (opasnost od požara i eksplozija, utvrđivanje puteva za evakuaciju)</w:t>
            </w:r>
          </w:p>
          <w:p w:rsidR="008B3602" w:rsidRPr="00AF34D1" w:rsidRDefault="008B3602" w:rsidP="000D1326">
            <w:pPr>
              <w:numPr>
                <w:ilvl w:val="0"/>
                <w:numId w:val="17"/>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plan reakcije na saobraćajne nesreće</w:t>
            </w:r>
          </w:p>
          <w:p w:rsidR="008B3602" w:rsidRPr="00AF34D1" w:rsidRDefault="008B3602" w:rsidP="000D1326">
            <w:pPr>
              <w:numPr>
                <w:ilvl w:val="0"/>
                <w:numId w:val="17"/>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lastRenderedPageBreak/>
              <w:t>planovi pripravnosti i reakcije na urušavanje infrastrukture</w:t>
            </w:r>
          </w:p>
          <w:p w:rsidR="008B3602" w:rsidRPr="00AF34D1" w:rsidRDefault="008B3602" w:rsidP="000D1326">
            <w:pPr>
              <w:numPr>
                <w:ilvl w:val="0"/>
                <w:numId w:val="17"/>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planovi pripravnosti i reakcije na poplave</w:t>
            </w:r>
          </w:p>
          <w:p w:rsidR="008746A9" w:rsidRPr="00AF34D1" w:rsidRDefault="008B3602" w:rsidP="000D1326">
            <w:pPr>
              <w:numPr>
                <w:ilvl w:val="0"/>
                <w:numId w:val="17"/>
              </w:num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planovi pripravnosti i reakcije na neeksplodiranu municiju (koji će obuhvatati i proceduru za slučajno pronalaženje neeksplodirane municije)</w:t>
            </w:r>
          </w:p>
          <w:p w:rsidR="008B3602" w:rsidRPr="00AF34D1" w:rsidRDefault="008B3602"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Minimalni sadržaj planova – organizaciona struktura, odgovornosti, komunikacija, procedure, obuka, resursi.</w:t>
            </w:r>
          </w:p>
          <w:p w:rsidR="008746A9" w:rsidRPr="00AF34D1" w:rsidRDefault="008B3602" w:rsidP="008B3602">
            <w:pPr>
              <w:spacing w:after="20"/>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Kada to zahteva nacionalna zakonska regulativa, izvođač je u obavezi da konsultuje nadležne institucije i ministarstva i da od njih pribavi odobrenja za ove planove.</w:t>
            </w:r>
          </w:p>
          <w:p w:rsidR="008B3602" w:rsidRPr="00AF34D1" w:rsidRDefault="008B3602" w:rsidP="000D1326">
            <w:pPr>
              <w:numPr>
                <w:ilvl w:val="0"/>
                <w:numId w:val="17"/>
              </w:num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Kodeks ponašanja i obuka radi izgradnje svesti bezbednosnog osoblja</w:t>
            </w:r>
          </w:p>
          <w:p w:rsidR="008B3602" w:rsidRPr="00AF34D1" w:rsidRDefault="008B3602" w:rsidP="000D1326">
            <w:pPr>
              <w:numPr>
                <w:ilvl w:val="0"/>
                <w:numId w:val="17"/>
              </w:num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Izbegavanje građevinskih radova noću kada je buka najveća. Izbegavanje građevinskih radova uz upotrebu teške mehanizacije noću, od 22:00 do 06:00 u blizini stambenih zona.</w:t>
            </w:r>
          </w:p>
          <w:p w:rsidR="008B3602" w:rsidRPr="00AF34D1" w:rsidRDefault="008B3602" w:rsidP="000D1326">
            <w:pPr>
              <w:numPr>
                <w:ilvl w:val="0"/>
                <w:numId w:val="17"/>
              </w:num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Zabrana diskrecione upotrebe bučne mehanizacije u krugu od 50 m od stambenih zona i u blizini institucija, u ovoj zoni se može koristiti manuelni rad.</w:t>
            </w:r>
          </w:p>
          <w:p w:rsidR="008B3602" w:rsidRPr="00AF34D1" w:rsidRDefault="008B3602" w:rsidP="000D1326">
            <w:pPr>
              <w:numPr>
                <w:ilvl w:val="0"/>
                <w:numId w:val="17"/>
              </w:num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Dobro održavanje i adekvatno rukovanje građevinskom mehanizacijom radi minimiziranja buke.</w:t>
            </w:r>
          </w:p>
          <w:p w:rsidR="008B3602" w:rsidRPr="00AF34D1" w:rsidRDefault="008B3602" w:rsidP="000D1326">
            <w:pPr>
              <w:numPr>
                <w:ilvl w:val="0"/>
                <w:numId w:val="17"/>
              </w:num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Gde je to moguće, obezbediti građevinske radove bez mehanizacije radi smanjenja njene upotrebe.</w:t>
            </w:r>
          </w:p>
          <w:p w:rsidR="008746A9" w:rsidRPr="00AF34D1" w:rsidRDefault="008B3602" w:rsidP="000D1326">
            <w:pPr>
              <w:numPr>
                <w:ilvl w:val="0"/>
                <w:numId w:val="17"/>
              </w:numPr>
              <w:spacing w:after="20"/>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Sprovoditi redovno održavanje generatora.</w:t>
            </w:r>
          </w:p>
          <w:p w:rsidR="008746A9" w:rsidRPr="00AF34D1" w:rsidRDefault="008746A9"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2"/>
              <w:rPr>
                <w:rFonts w:ascii="Arial" w:hAnsi="Arial"/>
                <w:b w:val="0"/>
                <w:sz w:val="18"/>
              </w:rPr>
            </w:pPr>
            <w:r w:rsidRPr="00AF34D1">
              <w:rPr>
                <w:rFonts w:ascii="Arial" w:hAnsi="Arial" w:cs="Arial"/>
                <w:sz w:val="18"/>
                <w:szCs w:val="20"/>
              </w:rPr>
              <w:lastRenderedPageBreak/>
              <w:t>5</w:t>
            </w:r>
          </w:p>
        </w:tc>
        <w:tc>
          <w:tcPr>
            <w:tcW w:w="1626" w:type="dxa"/>
          </w:tcPr>
          <w:p w:rsidR="008746A9" w:rsidRPr="00AF34D1" w:rsidRDefault="0072472F"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ESS</w:t>
            </w:r>
            <w:r w:rsidR="008746A9" w:rsidRPr="00AF34D1">
              <w:rPr>
                <w:rFonts w:ascii="Arial" w:hAnsi="Arial" w:cs="Arial"/>
                <w:sz w:val="18"/>
                <w:szCs w:val="20"/>
              </w:rPr>
              <w:t xml:space="preserve"> 5 </w:t>
            </w:r>
            <w:r w:rsidR="00FB5B50" w:rsidRPr="00AF34D1">
              <w:rPr>
                <w:rFonts w:ascii="Arial" w:hAnsi="Arial" w:cs="Arial"/>
                <w:bCs/>
                <w:sz w:val="18"/>
                <w:szCs w:val="20"/>
              </w:rPr>
              <w:t>Otkup zemljišta, ograničenja načina korišćenja zemljišta i prinudno raseljavanje</w:t>
            </w:r>
          </w:p>
        </w:tc>
        <w:tc>
          <w:tcPr>
            <w:tcW w:w="1399" w:type="dxa"/>
          </w:tcPr>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Pre-construction phase</w:t>
            </w:r>
          </w:p>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sz w:val="18"/>
              </w:rPr>
            </w:pPr>
            <w:r w:rsidRPr="00AF34D1">
              <w:rPr>
                <w:rFonts w:ascii="Arial" w:hAnsi="Arial" w:cs="Arial"/>
                <w:sz w:val="18"/>
                <w:szCs w:val="20"/>
              </w:rPr>
              <w:t>Construction Phase</w:t>
            </w:r>
          </w:p>
        </w:tc>
        <w:tc>
          <w:tcPr>
            <w:tcW w:w="1589" w:type="dxa"/>
          </w:tcPr>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Ekonomsko raseljavanje</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Gubitak pristupa sredstvima</w:t>
            </w:r>
          </w:p>
          <w:p w:rsidR="008B3602" w:rsidRPr="00AF34D1" w:rsidRDefault="008B3602"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Gubitak sredstava</w:t>
            </w:r>
          </w:p>
          <w:p w:rsidR="008746A9" w:rsidRPr="00AF34D1" w:rsidRDefault="008B3602" w:rsidP="008B3602">
            <w:p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Fizičko raseljavanje</w:t>
            </w:r>
            <w:r w:rsidR="008746A9" w:rsidRPr="00AF34D1">
              <w:rPr>
                <w:rFonts w:ascii="Arial" w:hAnsi="Arial" w:cs="Arial"/>
                <w:sz w:val="18"/>
                <w:szCs w:val="20"/>
              </w:rPr>
              <w:t xml:space="preserve"> </w:t>
            </w:r>
          </w:p>
        </w:tc>
        <w:tc>
          <w:tcPr>
            <w:tcW w:w="3260" w:type="dxa"/>
          </w:tcPr>
          <w:p w:rsidR="008B3602" w:rsidRPr="00AF34D1" w:rsidRDefault="008B3602" w:rsidP="000D1326">
            <w:pPr>
              <w:numPr>
                <w:ilvl w:val="0"/>
                <w:numId w:val="18"/>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Gubitak sredstava za šivot</w:t>
            </w:r>
          </w:p>
          <w:p w:rsidR="008B3602" w:rsidRPr="00AF34D1" w:rsidRDefault="008B3602" w:rsidP="000D1326">
            <w:pPr>
              <w:numPr>
                <w:ilvl w:val="0"/>
                <w:numId w:val="18"/>
              </w:num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Oštećenja sredstava</w:t>
            </w:r>
          </w:p>
          <w:p w:rsidR="008746A9" w:rsidRPr="00AF34D1" w:rsidRDefault="008746A9" w:rsidP="000D1326">
            <w:pPr>
              <w:numPr>
                <w:ilvl w:val="0"/>
                <w:numId w:val="18"/>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6237" w:type="dxa"/>
          </w:tcPr>
          <w:p w:rsidR="008B3602" w:rsidRPr="00AF34D1" w:rsidRDefault="008B3602" w:rsidP="000D1326">
            <w:pPr>
              <w:numPr>
                <w:ilvl w:val="0"/>
                <w:numId w:val="18"/>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Primeniti RPF</w:t>
            </w:r>
          </w:p>
          <w:p w:rsidR="008B3602" w:rsidRPr="00AF34D1" w:rsidRDefault="008B3602" w:rsidP="000D1326">
            <w:pPr>
              <w:numPr>
                <w:ilvl w:val="0"/>
                <w:numId w:val="18"/>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Primeniti RP za konkretne lokacije</w:t>
            </w:r>
          </w:p>
          <w:p w:rsidR="008B3602" w:rsidRPr="00AF34D1" w:rsidRDefault="008B3602" w:rsidP="000D1326">
            <w:pPr>
              <w:numPr>
                <w:ilvl w:val="0"/>
                <w:numId w:val="18"/>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Primeniti SEP</w:t>
            </w:r>
          </w:p>
          <w:p w:rsidR="008746A9" w:rsidRPr="00AF34D1" w:rsidRDefault="008B3602" w:rsidP="000D1326">
            <w:pPr>
              <w:numPr>
                <w:ilvl w:val="0"/>
                <w:numId w:val="18"/>
              </w:num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Pristup gradilištu tek nakon uspostavljanja RP, kompenzacije i plaćanja podrške za R&amp;R ili obezbeđivanja depozitnog računa</w:t>
            </w: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r w:rsidRPr="00AF34D1">
              <w:rPr>
                <w:rFonts w:ascii="Arial" w:hAnsi="Arial" w:cs="Arial"/>
                <w:sz w:val="18"/>
                <w:szCs w:val="20"/>
              </w:rPr>
              <w:t>6</w:t>
            </w:r>
          </w:p>
        </w:tc>
        <w:tc>
          <w:tcPr>
            <w:tcW w:w="1626" w:type="dxa"/>
          </w:tcPr>
          <w:p w:rsidR="008746A9" w:rsidRPr="00AF34D1" w:rsidRDefault="0072472F"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ESS</w:t>
            </w:r>
            <w:r w:rsidR="008746A9" w:rsidRPr="00AF34D1">
              <w:rPr>
                <w:rFonts w:ascii="Arial" w:hAnsi="Arial" w:cs="Arial"/>
                <w:sz w:val="18"/>
                <w:szCs w:val="20"/>
              </w:rPr>
              <w:t xml:space="preserve">6 </w:t>
            </w:r>
            <w:r w:rsidR="00FB5B50" w:rsidRPr="00AF34D1">
              <w:rPr>
                <w:rFonts w:ascii="Arial" w:hAnsi="Arial" w:cs="Arial"/>
                <w:bCs/>
                <w:sz w:val="18"/>
                <w:szCs w:val="20"/>
              </w:rPr>
              <w:t>Očuvanje biodiverziteta i održivo upravljanje živim prirodnim resursima</w:t>
            </w:r>
          </w:p>
        </w:tc>
        <w:tc>
          <w:tcPr>
            <w:tcW w:w="1399" w:type="dxa"/>
          </w:tcPr>
          <w:p w:rsidR="008746A9" w:rsidRPr="00AF34D1" w:rsidRDefault="008746A9" w:rsidP="0057062F">
            <w:pPr>
              <w:spacing w:after="20" w:line="240" w:lineRule="auto"/>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589" w:type="dxa"/>
          </w:tcPr>
          <w:p w:rsidR="008B3602" w:rsidRPr="00AF34D1" w:rsidRDefault="008B3602" w:rsidP="00B64EB7">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potencijalni negativan uticaj na prirodna ili kritična staništa</w:t>
            </w:r>
          </w:p>
          <w:p w:rsidR="008746A9" w:rsidRPr="00AF34D1" w:rsidRDefault="008B3602" w:rsidP="008B3602">
            <w:pPr>
              <w:widowControl w:val="0"/>
              <w:autoSpaceDE w:val="0"/>
              <w:autoSpaceDN w:val="0"/>
              <w:adjustRightInd w:val="0"/>
              <w:spacing w:after="20"/>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potencijalne aktivnosti u modifikovanim staništima i/ili zaštićenim područjima pod različitim nivoima zaštite u skladu sa zakonskom regulativom Srbije</w:t>
            </w:r>
          </w:p>
        </w:tc>
        <w:tc>
          <w:tcPr>
            <w:tcW w:w="3260" w:type="dxa"/>
          </w:tcPr>
          <w:p w:rsidR="008746A9" w:rsidRPr="00AF34D1" w:rsidRDefault="008B3602" w:rsidP="008B3602">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Teritorija projekta pokriva teritoriju čitave zemlje, što obuhvata nekoliko prirodnih i kritičnih staništa koja su priznata na nacionalnom i međunarodnom nivou, zaštićenih područja, močvara i Ramsar lokacija, kao i više stotina prirodnih područja na lokalnom nivou</w:t>
            </w:r>
          </w:p>
        </w:tc>
        <w:tc>
          <w:tcPr>
            <w:tcW w:w="6237" w:type="dxa"/>
          </w:tcPr>
          <w:p w:rsidR="008746A9" w:rsidRPr="00AF34D1" w:rsidRDefault="008B3602" w:rsidP="008B3602">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Style w:val="CommentReference"/>
                <w:rFonts w:ascii="Arial" w:eastAsia="SimHei" w:hAnsi="Arial"/>
                <w:sz w:val="18"/>
              </w:rPr>
              <w:t xml:space="preserve">U kriterijumima za skrining životne sredine i socijalnih pitanja se vrši skrining relevantnih rizika i primenjuje hijerarhija za njihovo ublažavanje. </w:t>
            </w:r>
            <w:r w:rsidRPr="00AF34D1">
              <w:rPr>
                <w:rFonts w:ascii="Arial" w:eastAsia="SimHei" w:hAnsi="Arial"/>
                <w:sz w:val="18"/>
                <w:szCs w:val="16"/>
              </w:rPr>
              <w:t xml:space="preserve">Kriterijumi za skrining životne sredine i socijalnih pitanja, koji će biti razvijeni tokom implementacije projekta, će vršiti skrining relevantnih rizika i primenjivati hijerarhiju za njihovo ublažavanje. Kriterijumi za skrining rizika po životnu sredinu će obezbediti da aktivnosti sa potencijalno negativnim uticajem ne budu prihvatljive za finansiranje u prirodnim ili kritičnim staništima. U slučaju aktivnosti koje će se finansirati iz projekta i sprovoditi u izmenjenim staništima (kao što su oblasti za berbu gljiva i proizvodnju meda), </w:t>
            </w:r>
            <w:r w:rsidR="0072472F">
              <w:rPr>
                <w:rFonts w:ascii="Arial" w:eastAsia="SimHei" w:hAnsi="Arial"/>
                <w:sz w:val="18"/>
                <w:szCs w:val="16"/>
              </w:rPr>
              <w:t>ESMP</w:t>
            </w:r>
            <w:r w:rsidRPr="00AF34D1">
              <w:rPr>
                <w:rFonts w:ascii="Arial" w:eastAsia="SimHei" w:hAnsi="Arial"/>
                <w:sz w:val="18"/>
                <w:szCs w:val="16"/>
              </w:rPr>
              <w:t xml:space="preserve"> na nivou projekta će predstaviti zahteve za Zajmoprimca u smislu izbegavanja ili minimizacije respektivnih uticaja na biodiverzitet i sprovođenja adekvatnih mera za njihovo ublažavanje. Kada se razmatraju aktivnosti u modifikovanim staništima, projekat će uvesti konsultacije sa sponzorima zaštićenih područja, nacionalnim i lokalnim institucijama koje ova područja štite i relevantnim zainteresovanim stranama, kao i sa lokalnim zajednicama i NVO. Po potrebi će se razmatrati, ažurirati i/ili izraditi planovi upravljanja biodiverzitetom za predmetnu lokaciju. Ako gore navedeni planovi ne postoje, smatraće se da PUŽS predstavljaju deo procedure za skrining i odobravanje.</w:t>
            </w: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r w:rsidRPr="00AF34D1">
              <w:rPr>
                <w:rFonts w:ascii="Arial" w:hAnsi="Arial" w:cs="Arial"/>
                <w:sz w:val="18"/>
                <w:szCs w:val="20"/>
              </w:rPr>
              <w:t>7</w:t>
            </w:r>
          </w:p>
        </w:tc>
        <w:tc>
          <w:tcPr>
            <w:tcW w:w="1626" w:type="dxa"/>
          </w:tcPr>
          <w:p w:rsidR="008746A9" w:rsidRPr="00AF34D1" w:rsidRDefault="0072472F"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ESS</w:t>
            </w:r>
            <w:r w:rsidR="008746A9" w:rsidRPr="00AF34D1">
              <w:rPr>
                <w:rFonts w:ascii="Arial" w:hAnsi="Arial" w:cs="Arial"/>
                <w:sz w:val="18"/>
                <w:szCs w:val="20"/>
              </w:rPr>
              <w:t xml:space="preserve">10 </w:t>
            </w:r>
            <w:r w:rsidR="00FB5B50" w:rsidRPr="00AF34D1">
              <w:rPr>
                <w:rFonts w:ascii="Arial" w:hAnsi="Arial" w:cs="Arial"/>
                <w:bCs/>
                <w:sz w:val="18"/>
                <w:szCs w:val="20"/>
              </w:rPr>
              <w:t>Angažman zainteresovanih strana i objavljivanje informacija</w:t>
            </w:r>
          </w:p>
        </w:tc>
        <w:tc>
          <w:tcPr>
            <w:tcW w:w="1399" w:type="dxa"/>
          </w:tcPr>
          <w:p w:rsidR="00FB5B50" w:rsidRPr="00AF34D1" w:rsidRDefault="00FB5B50"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Pre faze izgradnje</w:t>
            </w:r>
          </w:p>
          <w:p w:rsidR="00FB5B50" w:rsidRPr="00AF34D1" w:rsidRDefault="00FB5B50"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Faza izgradnje</w:t>
            </w:r>
          </w:p>
          <w:p w:rsidR="00FB5B50" w:rsidRPr="00AF34D1" w:rsidRDefault="00FB5B50"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Faza rada</w:t>
            </w:r>
          </w:p>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589" w:type="dxa"/>
          </w:tcPr>
          <w:p w:rsidR="00FB5B50" w:rsidRPr="00AF34D1" w:rsidRDefault="00FB5B50"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nizak nivo informisanja i svesti kod krajnjih korisnika</w:t>
            </w:r>
          </w:p>
          <w:p w:rsidR="00FB5B50" w:rsidRPr="00AF34D1" w:rsidRDefault="00FB5B50" w:rsidP="0057062F">
            <w:p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neadekvatan angažman ugroženih i grupa u lošem stanju, koje nisu u mogućnosti da se angažuju</w:t>
            </w:r>
          </w:p>
          <w:p w:rsidR="008746A9" w:rsidRPr="00AF34D1" w:rsidRDefault="00FB5B50" w:rsidP="00FB5B50">
            <w:p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xml:space="preserve">slaba zainteresovanost zainteresovanih strana za učešće </w:t>
            </w:r>
            <w:r w:rsidRPr="00AF34D1">
              <w:rPr>
                <w:rFonts w:ascii="Arial" w:hAnsi="Arial" w:cs="Arial"/>
                <w:sz w:val="18"/>
                <w:szCs w:val="20"/>
              </w:rPr>
              <w:lastRenderedPageBreak/>
              <w:t>u projektnim aktivnostima</w:t>
            </w:r>
          </w:p>
        </w:tc>
        <w:tc>
          <w:tcPr>
            <w:tcW w:w="3260" w:type="dxa"/>
          </w:tcPr>
          <w:p w:rsidR="00FB5B50" w:rsidRPr="00AF34D1" w:rsidRDefault="00FB5B50" w:rsidP="000D1326">
            <w:pPr>
              <w:widowControl w:val="0"/>
              <w:numPr>
                <w:ilvl w:val="0"/>
                <w:numId w:val="18"/>
              </w:numPr>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lastRenderedPageBreak/>
              <w:t>gubitak podrške zajednice implementaciji projekta</w:t>
            </w:r>
          </w:p>
          <w:p w:rsidR="008746A9" w:rsidRPr="00AF34D1" w:rsidRDefault="00FB5B50" w:rsidP="000D1326">
            <w:pPr>
              <w:widowControl w:val="0"/>
              <w:numPr>
                <w:ilvl w:val="0"/>
                <w:numId w:val="18"/>
              </w:numPr>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grupe u lošem stanju i ugrožene grupe, kao što su žene i romske zajednice možda neće biti u mogućnosti da pristupe koristima od projekta</w:t>
            </w:r>
            <w:r w:rsidR="008746A9" w:rsidRPr="00AF34D1">
              <w:rPr>
                <w:rFonts w:ascii="Arial" w:hAnsi="Arial" w:cs="Arial"/>
                <w:sz w:val="18"/>
                <w:szCs w:val="20"/>
              </w:rPr>
              <w:t xml:space="preserve"> </w:t>
            </w:r>
          </w:p>
        </w:tc>
        <w:tc>
          <w:tcPr>
            <w:tcW w:w="6237" w:type="dxa"/>
          </w:tcPr>
          <w:p w:rsidR="008B3602" w:rsidRPr="00AF34D1" w:rsidRDefault="008B3602" w:rsidP="000D1326">
            <w:pPr>
              <w:numPr>
                <w:ilvl w:val="0"/>
                <w:numId w:val="18"/>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Sprovođenje SEP i diferenciranih mera kako bi se omogućilo efektivno učešće pojedinaca pod uticajem projekta koji mogu biti u lošoj situaciji</w:t>
            </w:r>
          </w:p>
          <w:p w:rsidR="008B3602" w:rsidRPr="00AF34D1" w:rsidRDefault="008B3602" w:rsidP="000D1326">
            <w:pPr>
              <w:numPr>
                <w:ilvl w:val="0"/>
                <w:numId w:val="18"/>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Pokretanje kampanje izgradnje javne svesti radi prezentovanja karakteristika projekta i pojedinačnih pod-projekata</w:t>
            </w:r>
          </w:p>
          <w:p w:rsidR="008B3602" w:rsidRPr="00AF34D1" w:rsidRDefault="008B3602" w:rsidP="000D1326">
            <w:pPr>
              <w:numPr>
                <w:ilvl w:val="0"/>
                <w:numId w:val="18"/>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Žalbeni mehanizam će obezbediti priliku za kontinuirano prikupljanje povratnih informacija o rešavanju pojedinačnih žalbi tokom implementacije. Procedure koje se odnose na rešavanje žalbi će biti objavljane na veb sajtu MPŠV kako bi se obezbedila puna transparentnost.</w:t>
            </w:r>
          </w:p>
          <w:p w:rsidR="008B3602" w:rsidRPr="00AF34D1" w:rsidRDefault="008B3602" w:rsidP="000D1326">
            <w:pPr>
              <w:numPr>
                <w:ilvl w:val="0"/>
                <w:numId w:val="18"/>
              </w:numPr>
              <w:spacing w:after="2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 xml:space="preserve">JIP će pokrenuti procese za angažman zaiteresovanih strana radi identifikacije dodatnih zainteresovanih strana na projektu i izradiće Plan angažmana zainteresovanih strana (SEP) koji definiše terminiranje i metode angažovanja različitih zainteresovanih strana, kao i grupa do kojih je teško doći (npr. žene, stariji). Definisaće se i </w:t>
            </w:r>
            <w:r w:rsidRPr="00AF34D1">
              <w:rPr>
                <w:rFonts w:ascii="Arial" w:hAnsi="Arial" w:cs="Arial"/>
                <w:sz w:val="18"/>
                <w:szCs w:val="20"/>
              </w:rPr>
              <w:lastRenderedPageBreak/>
              <w:t>sprovoditi obuke, priručnici za obuke i specifični programi izgradnje kapaciteta.</w:t>
            </w:r>
          </w:p>
          <w:p w:rsidR="008746A9" w:rsidRPr="00AF34D1" w:rsidRDefault="008B3602" w:rsidP="000D1326">
            <w:pPr>
              <w:numPr>
                <w:ilvl w:val="0"/>
                <w:numId w:val="18"/>
              </w:numPr>
              <w:spacing w:after="20"/>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sidRPr="00AF34D1">
              <w:rPr>
                <w:rFonts w:ascii="Arial" w:hAnsi="Arial" w:cs="Arial"/>
                <w:sz w:val="18"/>
                <w:szCs w:val="20"/>
              </w:rPr>
              <w:t>Biće negovane aktivnosti angažmana prilagođene ženama.</w:t>
            </w:r>
            <w:r w:rsidR="008746A9" w:rsidRPr="00AF34D1">
              <w:rPr>
                <w:rFonts w:ascii="Arial" w:hAnsi="Arial" w:cs="Arial"/>
                <w:sz w:val="18"/>
                <w:szCs w:val="20"/>
              </w:rPr>
              <w:t xml:space="preserve"> </w:t>
            </w:r>
          </w:p>
        </w:tc>
      </w:tr>
      <w:tr w:rsidR="00BD7DDA" w:rsidRPr="00AF34D1" w:rsidTr="0057062F">
        <w:tc>
          <w:tcPr>
            <w:cnfStyle w:val="001000000000" w:firstRow="0" w:lastRow="0" w:firstColumn="1" w:lastColumn="0" w:oddVBand="0" w:evenVBand="0" w:oddHBand="0" w:evenHBand="0" w:firstRowFirstColumn="0" w:firstRowLastColumn="0" w:lastRowFirstColumn="0" w:lastRowLastColumn="0"/>
            <w:tcW w:w="456" w:type="dxa"/>
          </w:tcPr>
          <w:p w:rsidR="008746A9" w:rsidRPr="00AF34D1" w:rsidRDefault="008746A9" w:rsidP="0057062F">
            <w:pPr>
              <w:widowControl w:val="0"/>
              <w:autoSpaceDE w:val="0"/>
              <w:autoSpaceDN w:val="0"/>
              <w:adjustRightInd w:val="0"/>
              <w:spacing w:after="20" w:line="240" w:lineRule="auto"/>
              <w:ind w:right="63"/>
              <w:jc w:val="both"/>
              <w:rPr>
                <w:rFonts w:ascii="Arial" w:hAnsi="Arial"/>
                <w:b w:val="0"/>
                <w:sz w:val="18"/>
              </w:rPr>
            </w:pPr>
          </w:p>
        </w:tc>
        <w:tc>
          <w:tcPr>
            <w:tcW w:w="1626" w:type="dxa"/>
          </w:tcPr>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1399" w:type="dxa"/>
          </w:tcPr>
          <w:p w:rsidR="008746A9" w:rsidRPr="00AF34D1" w:rsidRDefault="008746A9" w:rsidP="0057062F">
            <w:pPr>
              <w:widowControl w:val="0"/>
              <w:autoSpaceDE w:val="0"/>
              <w:autoSpaceDN w:val="0"/>
              <w:adjustRightInd w:val="0"/>
              <w:spacing w:after="20" w:line="240" w:lineRule="auto"/>
              <w:ind w:right="63"/>
              <w:cnfStyle w:val="000000000000" w:firstRow="0" w:lastRow="0" w:firstColumn="0" w:lastColumn="0" w:oddVBand="0" w:evenVBand="0" w:oddHBand="0" w:evenHBand="0" w:firstRowFirstColumn="0" w:firstRowLastColumn="0" w:lastRowFirstColumn="0" w:lastRowLastColumn="0"/>
              <w:rPr>
                <w:rFonts w:ascii="Arial" w:hAnsi="Arial"/>
                <w:sz w:val="18"/>
              </w:rPr>
            </w:pPr>
          </w:p>
        </w:tc>
        <w:tc>
          <w:tcPr>
            <w:tcW w:w="1589" w:type="dxa"/>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3260" w:type="dxa"/>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c>
          <w:tcPr>
            <w:tcW w:w="6237" w:type="dxa"/>
          </w:tcPr>
          <w:p w:rsidR="008746A9" w:rsidRPr="00AF34D1" w:rsidRDefault="008746A9" w:rsidP="0057062F">
            <w:pPr>
              <w:widowControl w:val="0"/>
              <w:autoSpaceDE w:val="0"/>
              <w:autoSpaceDN w:val="0"/>
              <w:adjustRightInd w:val="0"/>
              <w:spacing w:after="20" w:line="240" w:lineRule="auto"/>
              <w:ind w:right="63"/>
              <w:jc w:val="both"/>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p>
        </w:tc>
      </w:tr>
      <w:bookmarkEnd w:id="180"/>
    </w:tbl>
    <w:p w:rsidR="008746A9" w:rsidRPr="00AF34D1" w:rsidRDefault="008746A9" w:rsidP="004C6F60">
      <w:pPr>
        <w:autoSpaceDE w:val="0"/>
        <w:autoSpaceDN w:val="0"/>
        <w:adjustRightInd w:val="0"/>
        <w:spacing w:after="0"/>
        <w:jc w:val="both"/>
        <w:rPr>
          <w:rFonts w:ascii="Arial" w:eastAsia="Calibri" w:hAnsi="Arial" w:cs="Arial"/>
          <w:sz w:val="20"/>
          <w:szCs w:val="20"/>
        </w:rPr>
      </w:pPr>
    </w:p>
    <w:p w:rsidR="008746A9" w:rsidRPr="00AF34D1" w:rsidRDefault="008746A9" w:rsidP="004C6F60">
      <w:pPr>
        <w:autoSpaceDE w:val="0"/>
        <w:autoSpaceDN w:val="0"/>
        <w:adjustRightInd w:val="0"/>
        <w:spacing w:after="0"/>
        <w:jc w:val="both"/>
        <w:rPr>
          <w:rFonts w:ascii="Arial" w:eastAsia="Calibri" w:hAnsi="Arial" w:cs="Arial"/>
          <w:sz w:val="20"/>
          <w:szCs w:val="20"/>
        </w:rPr>
      </w:pPr>
    </w:p>
    <w:p w:rsidR="008746A9" w:rsidRPr="00AF34D1" w:rsidRDefault="008746A9" w:rsidP="004C6F60">
      <w:pPr>
        <w:autoSpaceDE w:val="0"/>
        <w:autoSpaceDN w:val="0"/>
        <w:adjustRightInd w:val="0"/>
        <w:spacing w:after="0"/>
        <w:jc w:val="both"/>
        <w:rPr>
          <w:rFonts w:ascii="Arial" w:eastAsia="Calibri" w:hAnsi="Arial" w:cs="Arial"/>
          <w:sz w:val="20"/>
          <w:szCs w:val="20"/>
        </w:rPr>
      </w:pPr>
    </w:p>
    <w:p w:rsidR="008746A9" w:rsidRPr="00AF34D1" w:rsidRDefault="008746A9" w:rsidP="004C6F60">
      <w:pPr>
        <w:autoSpaceDE w:val="0"/>
        <w:autoSpaceDN w:val="0"/>
        <w:adjustRightInd w:val="0"/>
        <w:spacing w:after="0"/>
        <w:jc w:val="both"/>
        <w:rPr>
          <w:rFonts w:ascii="Arial" w:eastAsia="Calibri" w:hAnsi="Arial" w:cs="Arial"/>
          <w:sz w:val="20"/>
          <w:szCs w:val="20"/>
        </w:rPr>
      </w:pPr>
    </w:p>
    <w:p w:rsidR="008746A9" w:rsidRPr="00AF34D1" w:rsidRDefault="008746A9" w:rsidP="004C6F60">
      <w:pPr>
        <w:autoSpaceDE w:val="0"/>
        <w:autoSpaceDN w:val="0"/>
        <w:adjustRightInd w:val="0"/>
        <w:spacing w:after="0"/>
        <w:jc w:val="both"/>
        <w:rPr>
          <w:rFonts w:ascii="Arial" w:eastAsia="Calibri" w:hAnsi="Arial" w:cs="Arial"/>
          <w:sz w:val="20"/>
          <w:szCs w:val="20"/>
        </w:rPr>
      </w:pPr>
    </w:p>
    <w:p w:rsidR="008746A9" w:rsidRPr="00AF34D1" w:rsidRDefault="008746A9" w:rsidP="004C6F60">
      <w:pPr>
        <w:autoSpaceDE w:val="0"/>
        <w:autoSpaceDN w:val="0"/>
        <w:adjustRightInd w:val="0"/>
        <w:spacing w:after="0"/>
        <w:jc w:val="both"/>
        <w:rPr>
          <w:rFonts w:ascii="Arial" w:eastAsia="Calibri" w:hAnsi="Arial" w:cs="Arial"/>
          <w:sz w:val="20"/>
          <w:szCs w:val="20"/>
        </w:rPr>
      </w:pPr>
    </w:p>
    <w:p w:rsidR="008746A9" w:rsidRPr="00AF34D1" w:rsidRDefault="008746A9" w:rsidP="004C6F60">
      <w:pPr>
        <w:autoSpaceDE w:val="0"/>
        <w:autoSpaceDN w:val="0"/>
        <w:adjustRightInd w:val="0"/>
        <w:spacing w:after="0"/>
        <w:jc w:val="both"/>
        <w:rPr>
          <w:rFonts w:ascii="Arial" w:eastAsia="Calibri" w:hAnsi="Arial" w:cs="Arial"/>
          <w:sz w:val="20"/>
          <w:szCs w:val="20"/>
        </w:rPr>
      </w:pPr>
    </w:p>
    <w:p w:rsidR="008746A9" w:rsidRPr="00AF34D1" w:rsidRDefault="008746A9" w:rsidP="004C6F60">
      <w:pPr>
        <w:autoSpaceDE w:val="0"/>
        <w:autoSpaceDN w:val="0"/>
        <w:adjustRightInd w:val="0"/>
        <w:spacing w:after="0"/>
        <w:jc w:val="both"/>
        <w:rPr>
          <w:rFonts w:ascii="Arial" w:eastAsia="Calibri" w:hAnsi="Arial" w:cs="Arial"/>
          <w:sz w:val="20"/>
          <w:szCs w:val="20"/>
        </w:rPr>
      </w:pPr>
    </w:p>
    <w:p w:rsidR="008746A9" w:rsidRPr="00AF34D1" w:rsidRDefault="008746A9" w:rsidP="004C6F60">
      <w:pPr>
        <w:autoSpaceDE w:val="0"/>
        <w:autoSpaceDN w:val="0"/>
        <w:adjustRightInd w:val="0"/>
        <w:spacing w:after="0"/>
        <w:jc w:val="both"/>
        <w:rPr>
          <w:rFonts w:ascii="Arial" w:eastAsia="Calibri" w:hAnsi="Arial" w:cs="Arial"/>
          <w:sz w:val="20"/>
          <w:szCs w:val="20"/>
        </w:rPr>
      </w:pPr>
    </w:p>
    <w:p w:rsidR="00977C72" w:rsidRPr="00AF34D1" w:rsidRDefault="00977C72" w:rsidP="0041273E">
      <w:pPr>
        <w:jc w:val="both"/>
        <w:rPr>
          <w:rFonts w:ascii="Arial" w:hAnsi="Arial" w:cs="Arial"/>
          <w:sz w:val="20"/>
          <w:szCs w:val="20"/>
        </w:rPr>
      </w:pPr>
    </w:p>
    <w:p w:rsidR="004C6F60" w:rsidRPr="00AF34D1" w:rsidRDefault="004C6F60" w:rsidP="0041273E">
      <w:pPr>
        <w:jc w:val="both"/>
        <w:rPr>
          <w:rFonts w:ascii="Arial" w:hAnsi="Arial" w:cs="Arial"/>
          <w:sz w:val="20"/>
          <w:szCs w:val="20"/>
        </w:rPr>
        <w:sectPr w:rsidR="004C6F60" w:rsidRPr="00AF34D1" w:rsidSect="00300947">
          <w:footerReference w:type="default" r:id="rId34"/>
          <w:pgSz w:w="16840" w:h="11907" w:orient="landscape" w:code="9"/>
          <w:pgMar w:top="964" w:right="964" w:bottom="964" w:left="1247" w:header="397" w:footer="397" w:gutter="0"/>
          <w:cols w:space="720"/>
        </w:sectPr>
      </w:pPr>
    </w:p>
    <w:p w:rsidR="0041273E" w:rsidRPr="00AF34D1" w:rsidRDefault="00422B75" w:rsidP="000D1326">
      <w:pPr>
        <w:numPr>
          <w:ilvl w:val="0"/>
          <w:numId w:val="29"/>
        </w:numPr>
        <w:tabs>
          <w:tab w:val="left" w:pos="426"/>
        </w:tabs>
        <w:snapToGrid w:val="0"/>
        <w:spacing w:after="0"/>
        <w:ind w:left="426" w:hanging="426"/>
        <w:jc w:val="both"/>
        <w:outlineLvl w:val="0"/>
        <w:rPr>
          <w:rFonts w:ascii="Arial" w:hAnsi="Arial"/>
          <w:spacing w:val="-2"/>
          <w:sz w:val="20"/>
        </w:rPr>
      </w:pPr>
      <w:bookmarkStart w:id="181" w:name="_Toc22226155"/>
      <w:bookmarkStart w:id="182" w:name="_Toc29735414"/>
      <w:r w:rsidRPr="00AF34D1">
        <w:rPr>
          <w:rFonts w:ascii="Arial" w:hAnsi="Arial"/>
          <w:spacing w:val="-2"/>
          <w:sz w:val="20"/>
        </w:rPr>
        <w:lastRenderedPageBreak/>
        <w:t xml:space="preserve">ARANŽMANI ZA IMPLEMENTACIJU </w:t>
      </w:r>
      <w:r w:rsidR="00241636" w:rsidRPr="00AF34D1">
        <w:rPr>
          <w:rFonts w:ascii="Arial" w:hAnsi="Arial"/>
          <w:spacing w:val="-2"/>
          <w:sz w:val="20"/>
        </w:rPr>
        <w:t>ESMF</w:t>
      </w:r>
      <w:bookmarkEnd w:id="181"/>
      <w:r w:rsidRPr="00AF34D1">
        <w:rPr>
          <w:rFonts w:ascii="Arial" w:hAnsi="Arial"/>
          <w:spacing w:val="-2"/>
          <w:sz w:val="20"/>
        </w:rPr>
        <w:t>-A</w:t>
      </w:r>
      <w:bookmarkEnd w:id="182"/>
    </w:p>
    <w:p w:rsidR="0041273E" w:rsidRPr="00AF34D1" w:rsidRDefault="0041273E" w:rsidP="0041273E">
      <w:pPr>
        <w:widowControl w:val="0"/>
        <w:snapToGrid w:val="0"/>
        <w:jc w:val="both"/>
        <w:rPr>
          <w:rFonts w:ascii="Arial" w:eastAsia="Calibri" w:hAnsi="Arial" w:cs="Arial"/>
          <w:sz w:val="20"/>
          <w:szCs w:val="20"/>
        </w:rPr>
      </w:pPr>
    </w:p>
    <w:p w:rsidR="00241636" w:rsidRPr="00AF34D1" w:rsidRDefault="00422B75" w:rsidP="000D1326">
      <w:pPr>
        <w:numPr>
          <w:ilvl w:val="1"/>
          <w:numId w:val="29"/>
        </w:numPr>
        <w:tabs>
          <w:tab w:val="left" w:pos="567"/>
        </w:tabs>
        <w:snapToGrid w:val="0"/>
        <w:ind w:left="567" w:hanging="567"/>
        <w:jc w:val="both"/>
        <w:outlineLvl w:val="1"/>
        <w:rPr>
          <w:rFonts w:ascii="Arial" w:hAnsi="Arial"/>
          <w:sz w:val="20"/>
        </w:rPr>
      </w:pPr>
      <w:bookmarkStart w:id="183" w:name="_Toc29735415"/>
      <w:r w:rsidRPr="00AF34D1">
        <w:rPr>
          <w:rFonts w:ascii="Arial" w:hAnsi="Arial"/>
          <w:sz w:val="20"/>
        </w:rPr>
        <w:t>Tok procesa ESMF-a na nivou projekta</w:t>
      </w:r>
      <w:bookmarkEnd w:id="183"/>
    </w:p>
    <w:p w:rsidR="00422B75" w:rsidRPr="00AF34D1" w:rsidRDefault="00422B75" w:rsidP="00241636">
      <w:pPr>
        <w:spacing w:after="160" w:line="259" w:lineRule="auto"/>
        <w:jc w:val="both"/>
        <w:rPr>
          <w:rFonts w:ascii="Arial" w:eastAsia="Times New Roman" w:hAnsi="Arial" w:cs="Arial"/>
          <w:iCs/>
          <w:sz w:val="20"/>
          <w:szCs w:val="20"/>
        </w:rPr>
      </w:pPr>
      <w:r w:rsidRPr="00AF34D1">
        <w:rPr>
          <w:rFonts w:ascii="Arial" w:eastAsia="Times New Roman" w:hAnsi="Arial" w:cs="Arial"/>
          <w:iCs/>
          <w:sz w:val="20"/>
          <w:szCs w:val="20"/>
        </w:rPr>
        <w:t>U globalu, aktivnosti za projekat SDIP će se zasnivati na principima transparentnosti, inkluzivnosti i responzivnog angažmana gražana kroz čitav ciklus procesa. Angažman građana ceni pravo građana da imaju informisani upliv u odluke koje utiču na njihove živote. Zasniva se na dvosmernoj interakciji i dijalogu sa vladom i fokusira se na deljenje ovlašćenja, informacija i obostranog poštovanja između vlade i građana.</w:t>
      </w:r>
    </w:p>
    <w:p w:rsidR="00422B75" w:rsidRPr="00AF34D1" w:rsidRDefault="00422B75" w:rsidP="00241636">
      <w:pPr>
        <w:spacing w:after="160" w:line="259" w:lineRule="auto"/>
        <w:jc w:val="both"/>
        <w:rPr>
          <w:rFonts w:ascii="Arial" w:eastAsia="Times New Roman" w:hAnsi="Arial" w:cs="Arial"/>
          <w:iCs/>
          <w:sz w:val="20"/>
          <w:szCs w:val="20"/>
        </w:rPr>
      </w:pPr>
      <w:r w:rsidRPr="00AF34D1">
        <w:rPr>
          <w:rFonts w:ascii="Arial" w:eastAsia="Times New Roman" w:hAnsi="Arial" w:cs="Arial"/>
          <w:iCs/>
          <w:sz w:val="20"/>
          <w:szCs w:val="20"/>
        </w:rPr>
        <w:t>Projekat SDIP, kao prva faza programa SDIP će biti implementiran tokom 7 godina sa predloženim datumom zatvaranja 31. decembar 2017. godine. Sledeći odeljak prikazuje insititucionalne aranžmane za implementaciju ESMF-a koju će voditi odgovarajući zvaničnici JIP-a, njihovi konsultanti i radni izvođači. Organizaciona struktura će se razraditi na centralnom nivou i na lokaciji kako bi pomogla u efektivnoj implementaciji dokumenta ESMF.</w:t>
      </w:r>
    </w:p>
    <w:p w:rsidR="00422B75" w:rsidRPr="00AF34D1" w:rsidRDefault="00422B75" w:rsidP="00241636">
      <w:pPr>
        <w:spacing w:after="160" w:line="259" w:lineRule="auto"/>
        <w:jc w:val="both"/>
        <w:rPr>
          <w:rFonts w:ascii="Arial" w:eastAsia="Times New Roman" w:hAnsi="Arial" w:cs="Arial"/>
          <w:iCs/>
          <w:sz w:val="20"/>
          <w:szCs w:val="20"/>
        </w:rPr>
      </w:pPr>
      <w:r w:rsidRPr="00AF34D1">
        <w:rPr>
          <w:rFonts w:ascii="Arial" w:eastAsia="Times New Roman" w:hAnsi="Arial" w:cs="Arial"/>
          <w:iCs/>
          <w:sz w:val="20"/>
          <w:szCs w:val="20"/>
        </w:rPr>
        <w:t>Institucionalni aranžmani i odgovornosti različitih institucija su navedeni u daljem tekstu.</w:t>
      </w:r>
    </w:p>
    <w:p w:rsidR="00422B75" w:rsidRPr="00AF34D1" w:rsidRDefault="00422B75" w:rsidP="000D1326">
      <w:pPr>
        <w:widowControl w:val="0"/>
        <w:numPr>
          <w:ilvl w:val="0"/>
          <w:numId w:val="19"/>
        </w:numPr>
        <w:autoSpaceDE w:val="0"/>
        <w:autoSpaceDN w:val="0"/>
        <w:adjustRightInd w:val="0"/>
        <w:spacing w:after="0" w:line="259" w:lineRule="auto"/>
        <w:contextualSpacing/>
        <w:jc w:val="both"/>
        <w:rPr>
          <w:rFonts w:ascii="Arial" w:eastAsia="Times New Roman" w:hAnsi="Arial" w:cs="Arial"/>
          <w:sz w:val="20"/>
          <w:szCs w:val="20"/>
        </w:rPr>
      </w:pPr>
      <w:r w:rsidRPr="00AF34D1">
        <w:rPr>
          <w:rFonts w:ascii="Arial" w:eastAsia="Times New Roman" w:hAnsi="Arial" w:cs="Arial"/>
          <w:sz w:val="20"/>
          <w:szCs w:val="20"/>
        </w:rPr>
        <w:t>Projekat SDIP će implementirati zemlje učesnice na koordiniran način, kroz dva nivoa koordinacije. Na regionalnom nivou će regionalna komisija čiji će sastav biti postojeći članovi ISRBC i viši zvaničnici iz ključnih sektora kao što su vodoprivreda, saobraćaj energetika i turizam omogućavati dijalog i saradnju u regionu. Ova komisija će takođe obavljati strateški nadzor i pružati smernice za sprovođenje regionalnih aktivnosti pored nacionalnih pod-projekata, čime se obezbeđuje jači dijalog, integracija i deljenje znanja. Tokom implementacije će se uključivati i ostali sektori, kada i ako se za tim ukaže potreba.</w:t>
      </w:r>
    </w:p>
    <w:p w:rsidR="00241636" w:rsidRPr="00AF34D1" w:rsidRDefault="00241636" w:rsidP="00241636">
      <w:pPr>
        <w:spacing w:after="160" w:line="259" w:lineRule="auto"/>
        <w:jc w:val="both"/>
        <w:rPr>
          <w:rFonts w:ascii="Arial" w:eastAsia="Times New Roman" w:hAnsi="Arial" w:cs="Arial"/>
          <w:sz w:val="20"/>
          <w:szCs w:val="20"/>
        </w:rPr>
      </w:pPr>
    </w:p>
    <w:p w:rsidR="00241636" w:rsidRPr="00AF34D1" w:rsidRDefault="00422B75" w:rsidP="00241636">
      <w:pPr>
        <w:spacing w:after="200"/>
        <w:rPr>
          <w:rFonts w:ascii="Arial" w:hAnsi="Arial"/>
          <w:sz w:val="20"/>
        </w:rPr>
      </w:pPr>
      <w:r w:rsidRPr="00AF34D1">
        <w:rPr>
          <w:rFonts w:ascii="Arial" w:hAnsi="Arial"/>
          <w:sz w:val="20"/>
        </w:rPr>
        <w:t xml:space="preserve">Slika </w:t>
      </w:r>
      <w:r w:rsidR="00241636" w:rsidRPr="00AF34D1">
        <w:rPr>
          <w:rFonts w:ascii="Arial" w:hAnsi="Arial"/>
          <w:sz w:val="20"/>
        </w:rPr>
        <w:t xml:space="preserve">2. </w:t>
      </w:r>
      <w:r w:rsidRPr="00AF34D1">
        <w:rPr>
          <w:rFonts w:ascii="Arial" w:hAnsi="Arial"/>
          <w:sz w:val="20"/>
        </w:rPr>
        <w:t>Institucionalni i aranžmani za implementaciju</w:t>
      </w:r>
    </w:p>
    <w:p w:rsidR="00241636" w:rsidRPr="00AF34D1" w:rsidRDefault="00604DA5" w:rsidP="00241636">
      <w:pPr>
        <w:keepNext/>
        <w:spacing w:after="160" w:line="259" w:lineRule="auto"/>
        <w:jc w:val="both"/>
        <w:rPr>
          <w:rFonts w:ascii="Arial" w:eastAsia="Times New Roman" w:hAnsi="Arial" w:cs="Arial"/>
          <w:sz w:val="20"/>
          <w:szCs w:val="20"/>
        </w:rPr>
      </w:pPr>
      <w:r>
        <w:rPr>
          <w:rFonts w:ascii="Arial" w:eastAsia="Times New Roman" w:hAnsi="Arial" w:cs="Arial"/>
          <w:noProof/>
          <w:sz w:val="20"/>
          <w:szCs w:val="20"/>
        </w:rPr>
        <mc:AlternateContent>
          <mc:Choice Requires="wps">
            <w:drawing>
              <wp:anchor distT="0" distB="0" distL="114300" distR="114300" simplePos="0" relativeHeight="251802624" behindDoc="0" locked="0" layoutInCell="1" allowOverlap="1">
                <wp:simplePos x="0" y="0"/>
                <wp:positionH relativeFrom="column">
                  <wp:posOffset>287655</wp:posOffset>
                </wp:positionH>
                <wp:positionV relativeFrom="paragraph">
                  <wp:posOffset>2406015</wp:posOffset>
                </wp:positionV>
                <wp:extent cx="939800" cy="546100"/>
                <wp:effectExtent l="12700" t="9525" r="9525" b="6350"/>
                <wp:wrapNone/>
                <wp:docPr id="2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54610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jc w:val="left"/>
                              <w:rPr>
                                <w:sz w:val="16"/>
                              </w:rPr>
                            </w:pPr>
                            <w:r>
                              <w:rPr>
                                <w:sz w:val="16"/>
                              </w:rPr>
                              <w:t>Implementacija na nacionalnom nivou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52" type="#_x0000_t202" style="position:absolute;left:0;text-align:left;margin-left:22.65pt;margin-top:189.45pt;width:74pt;height:43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">
                <v:textbox>
                  <w:txbxContent>
                    <w:p w:rsidR="00160D50" w:rsidRPr="00940D6E" w:rsidRDefault="00160D50" w:rsidP="00940D6E">
                      <w:pPr>
                        <w:jc w:val="left"/>
                        <w:rPr>
                          <w:sz w:val="16"/>
                        </w:rPr>
                      </w:pPr>
                      <w:r>
                        <w:rPr>
                          <w:sz w:val="16"/>
                        </w:rPr>
                        <w:t>Implementacija na nacionalnom nivou</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801600" behindDoc="0" locked="0" layoutInCell="1" allowOverlap="1">
                <wp:simplePos x="0" y="0"/>
                <wp:positionH relativeFrom="column">
                  <wp:posOffset>5145405</wp:posOffset>
                </wp:positionH>
                <wp:positionV relativeFrom="paragraph">
                  <wp:posOffset>2132965</wp:posOffset>
                </wp:positionV>
                <wp:extent cx="895350" cy="1073150"/>
                <wp:effectExtent l="12700" t="12700" r="6350" b="9525"/>
                <wp:wrapNone/>
                <wp:docPr id="1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107315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rPr>
                                <w:sz w:val="16"/>
                                <w:u w:val="single"/>
                              </w:rPr>
                            </w:pPr>
                            <w:r>
                              <w:rPr>
                                <w:sz w:val="16"/>
                                <w:u w:val="single"/>
                              </w:rPr>
                              <w:t>FBiH</w:t>
                            </w:r>
                          </w:p>
                          <w:p w:rsidR="00160D50" w:rsidRPr="00940D6E" w:rsidRDefault="00160D50" w:rsidP="00940D6E">
                            <w:pPr>
                              <w:rPr>
                                <w:sz w:val="16"/>
                              </w:rPr>
                            </w:pPr>
                            <w:r>
                              <w:rPr>
                                <w:sz w:val="16"/>
                              </w:rPr>
                              <w:t>Ministarstvo poljoprivrede, vodoprivrede i šumarstva FBiH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53" type="#_x0000_t202" style="position:absolute;left:0;text-align:left;margin-left:405.15pt;margin-top:167.95pt;width:70.5pt;height:84.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">
                <v:textbox>
                  <w:txbxContent>
                    <w:p w:rsidR="00160D50" w:rsidRPr="00940D6E" w:rsidRDefault="00160D50" w:rsidP="00940D6E">
                      <w:pPr>
                        <w:rPr>
                          <w:sz w:val="16"/>
                          <w:u w:val="single"/>
                        </w:rPr>
                      </w:pPr>
                      <w:r>
                        <w:rPr>
                          <w:sz w:val="16"/>
                          <w:u w:val="single"/>
                        </w:rPr>
                        <w:t>FBiH</w:t>
                      </w:r>
                    </w:p>
                    <w:p w:rsidR="00160D50" w:rsidRPr="00940D6E" w:rsidRDefault="00160D50" w:rsidP="00940D6E">
                      <w:pPr>
                        <w:rPr>
                          <w:sz w:val="16"/>
                        </w:rPr>
                      </w:pPr>
                      <w:r>
                        <w:rPr>
                          <w:sz w:val="16"/>
                        </w:rPr>
                        <w:t>Ministarstvo poljoprivrede, vodoprivrede i šumarstva FBiH</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800576" behindDoc="0" locked="0" layoutInCell="1" allowOverlap="1">
                <wp:simplePos x="0" y="0"/>
                <wp:positionH relativeFrom="column">
                  <wp:posOffset>4211955</wp:posOffset>
                </wp:positionH>
                <wp:positionV relativeFrom="paragraph">
                  <wp:posOffset>2132965</wp:posOffset>
                </wp:positionV>
                <wp:extent cx="876300" cy="1073150"/>
                <wp:effectExtent l="12700" t="12700" r="6350" b="9525"/>
                <wp:wrapNone/>
                <wp:docPr id="1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07315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rPr>
                                <w:sz w:val="16"/>
                                <w:u w:val="single"/>
                              </w:rPr>
                            </w:pPr>
                            <w:r>
                              <w:rPr>
                                <w:sz w:val="16"/>
                                <w:u w:val="single"/>
                              </w:rPr>
                              <w:t>Distrikt Brčko</w:t>
                            </w:r>
                          </w:p>
                          <w:p w:rsidR="00160D50" w:rsidRPr="00940D6E" w:rsidRDefault="00160D50" w:rsidP="00940D6E">
                            <w:pPr>
                              <w:rPr>
                                <w:sz w:val="16"/>
                              </w:rPr>
                            </w:pPr>
                            <w:r>
                              <w:rPr>
                                <w:sz w:val="16"/>
                              </w:rPr>
                              <w:t>Vlada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54" type="#_x0000_t202" style="position:absolute;left:0;text-align:left;margin-left:331.65pt;margin-top:167.95pt;width:69pt;height:8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">
                <v:textbox>
                  <w:txbxContent>
                    <w:p w:rsidR="00160D50" w:rsidRPr="00940D6E" w:rsidRDefault="00160D50" w:rsidP="00940D6E">
                      <w:pPr>
                        <w:rPr>
                          <w:sz w:val="16"/>
                          <w:u w:val="single"/>
                        </w:rPr>
                      </w:pPr>
                      <w:r>
                        <w:rPr>
                          <w:sz w:val="16"/>
                          <w:u w:val="single"/>
                        </w:rPr>
                        <w:t>Distrikt Brčko</w:t>
                      </w:r>
                    </w:p>
                    <w:p w:rsidR="00160D50" w:rsidRPr="00940D6E" w:rsidRDefault="00160D50" w:rsidP="00940D6E">
                      <w:pPr>
                        <w:rPr>
                          <w:sz w:val="16"/>
                        </w:rPr>
                      </w:pPr>
                      <w:r>
                        <w:rPr>
                          <w:sz w:val="16"/>
                        </w:rPr>
                        <w:t>Vlada DB</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99552" behindDoc="0" locked="0" layoutInCell="1" allowOverlap="1">
                <wp:simplePos x="0" y="0"/>
                <wp:positionH relativeFrom="column">
                  <wp:posOffset>3208655</wp:posOffset>
                </wp:positionH>
                <wp:positionV relativeFrom="paragraph">
                  <wp:posOffset>2132965</wp:posOffset>
                </wp:positionV>
                <wp:extent cx="857250" cy="1104900"/>
                <wp:effectExtent l="9525" t="12700" r="9525" b="6350"/>
                <wp:wrapNone/>
                <wp:docPr id="1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10490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rPr>
                                <w:sz w:val="16"/>
                                <w:u w:val="single"/>
                              </w:rPr>
                            </w:pPr>
                            <w:r>
                              <w:rPr>
                                <w:sz w:val="16"/>
                                <w:u w:val="single"/>
                              </w:rPr>
                              <w:t>Republika Srpska</w:t>
                            </w:r>
                          </w:p>
                          <w:p w:rsidR="00160D50" w:rsidRPr="00940D6E" w:rsidRDefault="00160D50" w:rsidP="00940D6E">
                            <w:pPr>
                              <w:rPr>
                                <w:sz w:val="16"/>
                              </w:rPr>
                            </w:pPr>
                            <w:r>
                              <w:rPr>
                                <w:sz w:val="16"/>
                              </w:rPr>
                              <w:t>Ministarstvo poljoprivrede, šumarstva i vodoprivrede 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55" type="#_x0000_t202" style="position:absolute;left:0;text-align:left;margin-left:252.65pt;margin-top:167.95pt;width:67.5pt;height:8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">
                <v:textbox>
                  <w:txbxContent>
                    <w:p w:rsidR="00160D50" w:rsidRPr="00940D6E" w:rsidRDefault="00160D50" w:rsidP="00940D6E">
                      <w:pPr>
                        <w:rPr>
                          <w:sz w:val="16"/>
                          <w:u w:val="single"/>
                        </w:rPr>
                      </w:pPr>
                      <w:r>
                        <w:rPr>
                          <w:sz w:val="16"/>
                          <w:u w:val="single"/>
                        </w:rPr>
                        <w:t>Republika Srpska</w:t>
                      </w:r>
                    </w:p>
                    <w:p w:rsidR="00160D50" w:rsidRPr="00940D6E" w:rsidRDefault="00160D50" w:rsidP="00940D6E">
                      <w:pPr>
                        <w:rPr>
                          <w:sz w:val="16"/>
                        </w:rPr>
                      </w:pPr>
                      <w:r>
                        <w:rPr>
                          <w:sz w:val="16"/>
                        </w:rPr>
                        <w:t>Ministarstvo poljoprivrede, šumarstva i vodoprivrede RS</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98528" behindDoc="0" locked="0" layoutInCell="1" allowOverlap="1">
                <wp:simplePos x="0" y="0"/>
                <wp:positionH relativeFrom="column">
                  <wp:posOffset>3767455</wp:posOffset>
                </wp:positionH>
                <wp:positionV relativeFrom="paragraph">
                  <wp:posOffset>1504315</wp:posOffset>
                </wp:positionV>
                <wp:extent cx="1619250" cy="298450"/>
                <wp:effectExtent l="6350" t="12700" r="12700" b="12700"/>
                <wp:wrapNone/>
                <wp:docPr id="1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29845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rPr>
                                <w:sz w:val="16"/>
                                <w:u w:val="single"/>
                              </w:rPr>
                            </w:pPr>
                            <w:r>
                              <w:rPr>
                                <w:sz w:val="16"/>
                                <w:u w:val="single"/>
                              </w:rPr>
                              <w:t>Bosna i Hercegovina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56" type="#_x0000_t202" style="position:absolute;left:0;text-align:left;margin-left:296.65pt;margin-top:118.45pt;width:127.5pt;height:23.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">
                <v:textbox>
                  <w:txbxContent>
                    <w:p w:rsidR="00160D50" w:rsidRPr="00940D6E" w:rsidRDefault="00160D50" w:rsidP="00940D6E">
                      <w:pPr>
                        <w:rPr>
                          <w:sz w:val="16"/>
                          <w:u w:val="single"/>
                        </w:rPr>
                      </w:pPr>
                      <w:r>
                        <w:rPr>
                          <w:sz w:val="16"/>
                          <w:u w:val="single"/>
                        </w:rPr>
                        <w:t>Bosna i Hercegovina</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97504" behindDoc="0" locked="0" layoutInCell="1" allowOverlap="1">
                <wp:simplePos x="0" y="0"/>
                <wp:positionH relativeFrom="column">
                  <wp:posOffset>2268855</wp:posOffset>
                </wp:positionH>
                <wp:positionV relativeFrom="paragraph">
                  <wp:posOffset>1351915</wp:posOffset>
                </wp:positionV>
                <wp:extent cx="939800" cy="1200150"/>
                <wp:effectExtent l="12700" t="12700" r="9525" b="6350"/>
                <wp:wrapNone/>
                <wp:docPr id="1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120015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rPr>
                                <w:sz w:val="16"/>
                                <w:u w:val="single"/>
                              </w:rPr>
                            </w:pPr>
                            <w:r>
                              <w:rPr>
                                <w:sz w:val="16"/>
                                <w:u w:val="single"/>
                              </w:rPr>
                              <w:t>Srbija</w:t>
                            </w:r>
                          </w:p>
                          <w:p w:rsidR="00160D50" w:rsidRDefault="00160D50" w:rsidP="00940D6E">
                            <w:pPr>
                              <w:rPr>
                                <w:sz w:val="16"/>
                              </w:rPr>
                            </w:pPr>
                            <w:r>
                              <w:rPr>
                                <w:sz w:val="16"/>
                              </w:rPr>
                              <w:t>Direkcija za vode</w:t>
                            </w:r>
                          </w:p>
                          <w:p w:rsidR="00160D50" w:rsidRDefault="00160D50" w:rsidP="00940D6E">
                            <w:pPr>
                              <w:rPr>
                                <w:sz w:val="16"/>
                              </w:rPr>
                            </w:pPr>
                            <w:r>
                              <w:rPr>
                                <w:sz w:val="16"/>
                              </w:rPr>
                              <w:t>i</w:t>
                            </w:r>
                          </w:p>
                          <w:p w:rsidR="00160D50" w:rsidRPr="00940D6E" w:rsidRDefault="00160D50" w:rsidP="00940D6E">
                            <w:pPr>
                              <w:rPr>
                                <w:sz w:val="16"/>
                              </w:rPr>
                            </w:pPr>
                            <w:r>
                              <w:rPr>
                                <w:sz w:val="16"/>
                              </w:rPr>
                              <w:t>Ministarstvo građevinarstva, saobraćaja i inrastrukture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57" type="#_x0000_t202" style="position:absolute;left:0;text-align:left;margin-left:178.65pt;margin-top:106.45pt;width:74pt;height:94.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">
                <v:textbox>
                  <w:txbxContent>
                    <w:p w:rsidR="00160D50" w:rsidRPr="00940D6E" w:rsidRDefault="00160D50" w:rsidP="00940D6E">
                      <w:pPr>
                        <w:rPr>
                          <w:sz w:val="16"/>
                          <w:u w:val="single"/>
                        </w:rPr>
                      </w:pPr>
                      <w:r>
                        <w:rPr>
                          <w:sz w:val="16"/>
                          <w:u w:val="single"/>
                        </w:rPr>
                        <w:t>Srbija</w:t>
                      </w:r>
                    </w:p>
                    <w:p w:rsidR="00160D50" w:rsidRDefault="00160D50" w:rsidP="00940D6E">
                      <w:pPr>
                        <w:rPr>
                          <w:sz w:val="16"/>
                        </w:rPr>
                      </w:pPr>
                      <w:r>
                        <w:rPr>
                          <w:sz w:val="16"/>
                        </w:rPr>
                        <w:t>Direkcija za vode</w:t>
                      </w:r>
                    </w:p>
                    <w:p w:rsidR="00160D50" w:rsidRDefault="00160D50" w:rsidP="00940D6E">
                      <w:pPr>
                        <w:rPr>
                          <w:sz w:val="16"/>
                        </w:rPr>
                      </w:pPr>
                      <w:r>
                        <w:rPr>
                          <w:sz w:val="16"/>
                        </w:rPr>
                        <w:t>i</w:t>
                      </w:r>
                    </w:p>
                    <w:p w:rsidR="00160D50" w:rsidRPr="00940D6E" w:rsidRDefault="00160D50" w:rsidP="00940D6E">
                      <w:pPr>
                        <w:rPr>
                          <w:sz w:val="16"/>
                        </w:rPr>
                      </w:pPr>
                      <w:r>
                        <w:rPr>
                          <w:sz w:val="16"/>
                        </w:rPr>
                        <w:t>Ministarstvo građevinarstva, saobraćaja i inrastrukture</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96480" behindDoc="0" locked="0" layoutInCell="1" allowOverlap="1">
                <wp:simplePos x="0" y="0"/>
                <wp:positionH relativeFrom="column">
                  <wp:posOffset>1329055</wp:posOffset>
                </wp:positionH>
                <wp:positionV relativeFrom="paragraph">
                  <wp:posOffset>1351915</wp:posOffset>
                </wp:positionV>
                <wp:extent cx="939800" cy="901700"/>
                <wp:effectExtent l="6350" t="12700" r="6350" b="9525"/>
                <wp:wrapNone/>
                <wp:docPr id="13"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90170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rPr>
                                <w:sz w:val="16"/>
                                <w:u w:val="single"/>
                              </w:rPr>
                            </w:pPr>
                            <w:r>
                              <w:rPr>
                                <w:sz w:val="16"/>
                                <w:u w:val="single"/>
                              </w:rPr>
                              <w:t>Crna Gora</w:t>
                            </w:r>
                          </w:p>
                          <w:p w:rsidR="00160D50" w:rsidRPr="00940D6E" w:rsidRDefault="00160D50" w:rsidP="00940D6E">
                            <w:pPr>
                              <w:rPr>
                                <w:sz w:val="16"/>
                              </w:rPr>
                            </w:pPr>
                            <w:r>
                              <w:rPr>
                                <w:sz w:val="16"/>
                              </w:rPr>
                              <w:t>Direkcija za vodoprivredu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58" type="#_x0000_t202" style="position:absolute;left:0;text-align:left;margin-left:104.65pt;margin-top:106.45pt;width:74pt;height:7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">
                <v:textbox>
                  <w:txbxContent>
                    <w:p w:rsidR="00160D50" w:rsidRPr="00940D6E" w:rsidRDefault="00160D50" w:rsidP="00940D6E">
                      <w:pPr>
                        <w:rPr>
                          <w:sz w:val="16"/>
                          <w:u w:val="single"/>
                        </w:rPr>
                      </w:pPr>
                      <w:r>
                        <w:rPr>
                          <w:sz w:val="16"/>
                          <w:u w:val="single"/>
                        </w:rPr>
                        <w:t>Crna Gora</w:t>
                      </w:r>
                    </w:p>
                    <w:p w:rsidR="00160D50" w:rsidRPr="00940D6E" w:rsidRDefault="00160D50" w:rsidP="00940D6E">
                      <w:pPr>
                        <w:rPr>
                          <w:sz w:val="16"/>
                        </w:rPr>
                      </w:pPr>
                      <w:r>
                        <w:rPr>
                          <w:sz w:val="16"/>
                        </w:rPr>
                        <w:t>Direkcija za vodoprivredu</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95456" behindDoc="0" locked="0" layoutInCell="1" allowOverlap="1">
                <wp:simplePos x="0" y="0"/>
                <wp:positionH relativeFrom="column">
                  <wp:posOffset>389255</wp:posOffset>
                </wp:positionH>
                <wp:positionV relativeFrom="paragraph">
                  <wp:posOffset>1351915</wp:posOffset>
                </wp:positionV>
                <wp:extent cx="939800" cy="901700"/>
                <wp:effectExtent l="9525" t="12700" r="12700" b="9525"/>
                <wp:wrapNone/>
                <wp:docPr id="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9800" cy="90170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rPr>
                                <w:sz w:val="16"/>
                                <w:u w:val="single"/>
                              </w:rPr>
                            </w:pPr>
                            <w:r w:rsidRPr="00940D6E">
                              <w:rPr>
                                <w:sz w:val="16"/>
                                <w:u w:val="single"/>
                              </w:rPr>
                              <w:t>Hrvatska</w:t>
                            </w:r>
                          </w:p>
                          <w:p w:rsidR="00160D50" w:rsidRPr="00940D6E" w:rsidRDefault="00160D50" w:rsidP="00940D6E">
                            <w:pPr>
                              <w:rPr>
                                <w:sz w:val="16"/>
                              </w:rPr>
                            </w:pPr>
                            <w:r>
                              <w:rPr>
                                <w:sz w:val="16"/>
                              </w:rPr>
                              <w:t>Ministarstvo pomorstva, saobraćaja i infrastrukture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59" type="#_x0000_t202" style="position:absolute;left:0;text-align:left;margin-left:30.65pt;margin-top:106.45pt;width:74pt;height:7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">
                <v:textbox>
                  <w:txbxContent>
                    <w:p w:rsidR="00160D50" w:rsidRPr="00940D6E" w:rsidRDefault="00160D50" w:rsidP="00940D6E">
                      <w:pPr>
                        <w:rPr>
                          <w:sz w:val="16"/>
                          <w:u w:val="single"/>
                        </w:rPr>
                      </w:pPr>
                      <w:r w:rsidRPr="00940D6E">
                        <w:rPr>
                          <w:sz w:val="16"/>
                          <w:u w:val="single"/>
                        </w:rPr>
                        <w:t>Hrvatska</w:t>
                      </w:r>
                    </w:p>
                    <w:p w:rsidR="00160D50" w:rsidRPr="00940D6E" w:rsidRDefault="00160D50" w:rsidP="00940D6E">
                      <w:pPr>
                        <w:rPr>
                          <w:sz w:val="16"/>
                        </w:rPr>
                      </w:pPr>
                      <w:r>
                        <w:rPr>
                          <w:sz w:val="16"/>
                        </w:rPr>
                        <w:t>Ministarstvo pomorstva, saobraćaja i infrastrukture</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94432" behindDoc="0" locked="0" layoutInCell="1" allowOverlap="1">
                <wp:simplePos x="0" y="0"/>
                <wp:positionH relativeFrom="column">
                  <wp:posOffset>3646805</wp:posOffset>
                </wp:positionH>
                <wp:positionV relativeFrom="paragraph">
                  <wp:posOffset>729615</wp:posOffset>
                </wp:positionV>
                <wp:extent cx="1130300" cy="381000"/>
                <wp:effectExtent l="9525" t="9525" r="12700" b="9525"/>
                <wp:wrapNone/>
                <wp:docPr id="1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38100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jc w:val="left"/>
                              <w:rPr>
                                <w:sz w:val="16"/>
                              </w:rPr>
                            </w:pPr>
                            <w:r>
                              <w:rPr>
                                <w:sz w:val="16"/>
                              </w:rPr>
                              <w:t>Koordinacija regionalnih aktivnosti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60" type="#_x0000_t202" style="position:absolute;left:0;text-align:left;margin-left:287.15pt;margin-top:57.45pt;width:89pt;height:30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">
                <v:textbox>
                  <w:txbxContent>
                    <w:p w:rsidR="00160D50" w:rsidRPr="00940D6E" w:rsidRDefault="00160D50" w:rsidP="00940D6E">
                      <w:pPr>
                        <w:jc w:val="left"/>
                        <w:rPr>
                          <w:sz w:val="16"/>
                        </w:rPr>
                      </w:pPr>
                      <w:r>
                        <w:rPr>
                          <w:sz w:val="16"/>
                        </w:rPr>
                        <w:t>Koordinacija regionalnih aktivnosti</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93408" behindDoc="0" locked="0" layoutInCell="1" allowOverlap="1">
                <wp:simplePos x="0" y="0"/>
                <wp:positionH relativeFrom="column">
                  <wp:posOffset>2414905</wp:posOffset>
                </wp:positionH>
                <wp:positionV relativeFrom="paragraph">
                  <wp:posOffset>729615</wp:posOffset>
                </wp:positionV>
                <wp:extent cx="723900" cy="381000"/>
                <wp:effectExtent l="6350" t="9525" r="12700" b="9525"/>
                <wp:wrapNone/>
                <wp:docPr id="10"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38100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jc w:val="left"/>
                              <w:rPr>
                                <w:sz w:val="16"/>
                              </w:rPr>
                            </w:pPr>
                            <w:r>
                              <w:rPr>
                                <w:sz w:val="16"/>
                              </w:rPr>
                              <w:t>Deljenje znanja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61" type="#_x0000_t202" style="position:absolute;left:0;text-align:left;margin-left:190.15pt;margin-top:57.45pt;width:57pt;height:30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">
                <v:textbox>
                  <w:txbxContent>
                    <w:p w:rsidR="00160D50" w:rsidRPr="00940D6E" w:rsidRDefault="00160D50" w:rsidP="00940D6E">
                      <w:pPr>
                        <w:jc w:val="left"/>
                        <w:rPr>
                          <w:sz w:val="16"/>
                        </w:rPr>
                      </w:pPr>
                      <w:r>
                        <w:rPr>
                          <w:sz w:val="16"/>
                        </w:rPr>
                        <w:t>Deljenje znanja</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92384" behindDoc="0" locked="0" layoutInCell="1" allowOverlap="1">
                <wp:simplePos x="0" y="0"/>
                <wp:positionH relativeFrom="column">
                  <wp:posOffset>2630805</wp:posOffset>
                </wp:positionH>
                <wp:positionV relativeFrom="paragraph">
                  <wp:posOffset>354965</wp:posOffset>
                </wp:positionV>
                <wp:extent cx="1517650" cy="266700"/>
                <wp:effectExtent l="12700" t="6350" r="12700" b="12700"/>
                <wp:wrapNone/>
                <wp:docPr id="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26670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jc w:val="left"/>
                              <w:rPr>
                                <w:sz w:val="16"/>
                              </w:rPr>
                            </w:pPr>
                            <w:r>
                              <w:rPr>
                                <w:sz w:val="16"/>
                              </w:rPr>
                              <w:t>Regionalni upravni odbor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62" type="#_x0000_t202" style="position:absolute;left:0;text-align:left;margin-left:207.15pt;margin-top:27.95pt;width:119.5pt;height:2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">
                <v:textbox>
                  <w:txbxContent>
                    <w:p w:rsidR="00160D50" w:rsidRPr="00940D6E" w:rsidRDefault="00160D50" w:rsidP="00940D6E">
                      <w:pPr>
                        <w:jc w:val="left"/>
                        <w:rPr>
                          <w:sz w:val="16"/>
                        </w:rPr>
                      </w:pPr>
                      <w:r>
                        <w:rPr>
                          <w:sz w:val="16"/>
                        </w:rPr>
                        <w:t>Regionalni upravni odbor</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91360" behindDoc="0" locked="0" layoutInCell="1" allowOverlap="1">
                <wp:simplePos x="0" y="0"/>
                <wp:positionH relativeFrom="column">
                  <wp:posOffset>1424305</wp:posOffset>
                </wp:positionH>
                <wp:positionV relativeFrom="paragraph">
                  <wp:posOffset>354965</wp:posOffset>
                </wp:positionV>
                <wp:extent cx="990600" cy="304800"/>
                <wp:effectExtent l="6350" t="6350" r="12700" b="12700"/>
                <wp:wrapNone/>
                <wp:docPr id="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jc w:val="left"/>
                              <w:rPr>
                                <w:sz w:val="14"/>
                              </w:rPr>
                            </w:pPr>
                            <w:r w:rsidRPr="00940D6E">
                              <w:rPr>
                                <w:sz w:val="14"/>
                              </w:rPr>
                              <w:t>Regionalna jedinica za koordinaciju (RJK)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63" type="#_x0000_t202" style="position:absolute;left:0;text-align:left;margin-left:112.15pt;margin-top:27.95pt;width:78pt;height:24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">
                <v:textbox>
                  <w:txbxContent>
                    <w:p w:rsidR="00160D50" w:rsidRPr="00940D6E" w:rsidRDefault="00160D50" w:rsidP="00940D6E">
                      <w:pPr>
                        <w:jc w:val="left"/>
                        <w:rPr>
                          <w:sz w:val="14"/>
                        </w:rPr>
                      </w:pPr>
                      <w:r w:rsidRPr="00940D6E">
                        <w:rPr>
                          <w:sz w:val="14"/>
                        </w:rPr>
                        <w:t>Regionalna jedinica za koordinaciju (RJK)</w:t>
                      </w:r>
                    </w:p>
                  </w:txbxContent>
                </v:textbox>
              </v:shape>
            </w:pict>
          </mc:Fallback>
        </mc:AlternateContent>
      </w:r>
      <w:r>
        <w:rPr>
          <w:rFonts w:ascii="Arial" w:eastAsia="Times New Roman" w:hAnsi="Arial" w:cs="Arial"/>
          <w:noProof/>
          <w:sz w:val="20"/>
          <w:szCs w:val="20"/>
        </w:rPr>
        <mc:AlternateContent>
          <mc:Choice Requires="wps">
            <w:drawing>
              <wp:anchor distT="0" distB="0" distL="114300" distR="114300" simplePos="0" relativeHeight="251790336" behindDoc="0" locked="0" layoutInCell="1" allowOverlap="1">
                <wp:simplePos x="0" y="0"/>
                <wp:positionH relativeFrom="column">
                  <wp:posOffset>141605</wp:posOffset>
                </wp:positionH>
                <wp:positionV relativeFrom="paragraph">
                  <wp:posOffset>354965</wp:posOffset>
                </wp:positionV>
                <wp:extent cx="1130300" cy="469900"/>
                <wp:effectExtent l="9525" t="6350" r="12700" b="9525"/>
                <wp:wrapNone/>
                <wp:docPr id="4"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469900"/>
                        </a:xfrm>
                        <a:prstGeom prst="rect">
                          <a:avLst/>
                        </a:prstGeom>
                        <a:solidFill>
                          <a:srgbClr val="FFFFFF"/>
                        </a:solidFill>
                        <a:ln w="9525">
                          <a:solidFill>
                            <a:srgbClr val="000000"/>
                          </a:solidFill>
                          <a:miter lim="800000"/>
                          <a:headEnd/>
                          <a:tailEnd/>
                        </a:ln>
                      </wps:spPr>
                      <wps:txbx>
                        <w:txbxContent>
                          <w:p w:rsidR="00160D50" w:rsidRPr="00940D6E" w:rsidRDefault="00160D50" w:rsidP="00940D6E">
                            <w:pPr>
                              <w:jc w:val="left"/>
                              <w:rPr>
                                <w:sz w:val="16"/>
                              </w:rPr>
                            </w:pPr>
                            <w:r>
                              <w:rPr>
                                <w:sz w:val="16"/>
                              </w:rPr>
                              <w:t>Političko zagovaranje i koordinacija na regionalnom nivou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64" type="#_x0000_t202" style="position:absolute;left:0;text-align:left;margin-left:11.15pt;margin-top:27.95pt;width:89pt;height:3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">
                <v:textbox>
                  <w:txbxContent>
                    <w:p w:rsidR="00160D50" w:rsidRPr="00940D6E" w:rsidRDefault="00160D50" w:rsidP="00940D6E">
                      <w:pPr>
                        <w:jc w:val="left"/>
                        <w:rPr>
                          <w:sz w:val="16"/>
                        </w:rPr>
                      </w:pPr>
                      <w:r>
                        <w:rPr>
                          <w:sz w:val="16"/>
                        </w:rPr>
                        <w:t>Političko zagovaranje i koordinacija na regionalnom nivou</w:t>
                      </w:r>
                    </w:p>
                  </w:txbxContent>
                </v:textbox>
              </v:shape>
            </w:pict>
          </mc:Fallback>
        </mc:AlternateContent>
      </w:r>
      <w:r w:rsidR="00241636" w:rsidRPr="00AF34D1">
        <w:rPr>
          <w:rFonts w:ascii="Arial" w:eastAsia="Times New Roman" w:hAnsi="Arial" w:cs="Arial"/>
          <w:noProof/>
          <w:sz w:val="20"/>
          <w:szCs w:val="20"/>
        </w:rPr>
        <w:drawing>
          <wp:inline distT="0" distB="0" distL="0" distR="0">
            <wp:extent cx="6289675" cy="3560445"/>
            <wp:effectExtent l="0" t="0" r="0" b="190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289675" cy="3560445"/>
                    </a:xfrm>
                    <a:prstGeom prst="rect">
                      <a:avLst/>
                    </a:prstGeom>
                    <a:noFill/>
                    <a:ln>
                      <a:noFill/>
                    </a:ln>
                  </pic:spPr>
                </pic:pic>
              </a:graphicData>
            </a:graphic>
          </wp:inline>
        </w:drawing>
      </w:r>
    </w:p>
    <w:p w:rsidR="00241636" w:rsidRPr="00AF34D1" w:rsidRDefault="00241636" w:rsidP="00241636">
      <w:pPr>
        <w:widowControl w:val="0"/>
        <w:autoSpaceDE w:val="0"/>
        <w:autoSpaceDN w:val="0"/>
        <w:adjustRightInd w:val="0"/>
        <w:spacing w:after="0"/>
        <w:contextualSpacing/>
        <w:jc w:val="both"/>
        <w:rPr>
          <w:rFonts w:ascii="Arial" w:eastAsia="Times New Roman" w:hAnsi="Arial" w:cs="Arial"/>
          <w:sz w:val="20"/>
          <w:szCs w:val="20"/>
        </w:rPr>
      </w:pPr>
    </w:p>
    <w:p w:rsidR="00422B75" w:rsidRPr="00AF34D1" w:rsidRDefault="00422B75" w:rsidP="00241636">
      <w:pPr>
        <w:widowControl w:val="0"/>
        <w:autoSpaceDE w:val="0"/>
        <w:autoSpaceDN w:val="0"/>
        <w:adjustRightInd w:val="0"/>
        <w:spacing w:after="0"/>
        <w:contextualSpacing/>
        <w:jc w:val="both"/>
        <w:rPr>
          <w:rFonts w:ascii="Arial" w:eastAsia="Times New Roman" w:hAnsi="Arial" w:cs="Arial"/>
          <w:sz w:val="20"/>
          <w:szCs w:val="20"/>
        </w:rPr>
      </w:pPr>
      <w:r w:rsidRPr="00AF34D1">
        <w:rPr>
          <w:rFonts w:ascii="Arial" w:eastAsia="Times New Roman" w:hAnsi="Arial" w:cs="Arial"/>
          <w:sz w:val="20"/>
          <w:szCs w:val="20"/>
        </w:rPr>
        <w:t>Na nacionalnom nivou, implementaciju će sprovoditi jedinice za implementaciju projekta u okviru nadležnih ministarstava svake zemlje/entiteta. U svakoj zemlji/entitetu će se formirati JIP koje u sastavu imaju neophodnu tehničku i rukovodeću ekspertizu za podršku implementaciji projekta. U Srbiji će biti uspostavljene dve nove JIP, jedna u Ministarstvu građevinarstva,</w:t>
      </w:r>
      <w:r w:rsidR="00A7483F" w:rsidRPr="00AF34D1">
        <w:rPr>
          <w:rFonts w:ascii="Arial" w:eastAsia="Times New Roman" w:hAnsi="Arial" w:cs="Arial"/>
          <w:sz w:val="20"/>
          <w:szCs w:val="20"/>
        </w:rPr>
        <w:t xml:space="preserve"> saobraćaja i infrastrukture i druga u Direkciji za vode Ministarstva poljoprivrede, šumarstva i vodoprivrede. U Crnoj Gori će JIP biti formirana u okviru Ministarstva poljoprivrede i ruralnog razvoja. U Hrvatskoj će JIP biti uspostavljena u okviru Ministarstva pomorstva, saobraćaja i infrastrukture.</w:t>
      </w:r>
    </w:p>
    <w:p w:rsidR="00A7483F" w:rsidRPr="00AF34D1" w:rsidRDefault="00A7483F" w:rsidP="00241636">
      <w:pPr>
        <w:widowControl w:val="0"/>
        <w:autoSpaceDE w:val="0"/>
        <w:autoSpaceDN w:val="0"/>
        <w:adjustRightInd w:val="0"/>
        <w:spacing w:after="0"/>
        <w:contextualSpacing/>
        <w:jc w:val="both"/>
        <w:rPr>
          <w:rFonts w:ascii="Arial" w:eastAsia="Times New Roman" w:hAnsi="Arial" w:cs="Arial"/>
          <w:sz w:val="20"/>
          <w:szCs w:val="20"/>
        </w:rPr>
      </w:pPr>
    </w:p>
    <w:p w:rsidR="00A7483F" w:rsidRPr="00AF34D1" w:rsidRDefault="00A7483F" w:rsidP="00241636">
      <w:pPr>
        <w:widowControl w:val="0"/>
        <w:autoSpaceDE w:val="0"/>
        <w:autoSpaceDN w:val="0"/>
        <w:adjustRightInd w:val="0"/>
        <w:spacing w:after="0"/>
        <w:contextualSpacing/>
        <w:jc w:val="both"/>
        <w:rPr>
          <w:rFonts w:ascii="Arial" w:eastAsia="Times New Roman" w:hAnsi="Arial" w:cs="Arial"/>
          <w:sz w:val="20"/>
          <w:szCs w:val="20"/>
        </w:rPr>
      </w:pPr>
      <w:r w:rsidRPr="00AF34D1">
        <w:rPr>
          <w:rFonts w:ascii="Arial" w:eastAsia="Times New Roman" w:hAnsi="Arial" w:cs="Arial"/>
          <w:sz w:val="20"/>
          <w:szCs w:val="20"/>
        </w:rPr>
        <w:t xml:space="preserve">Svaka JIP će biti nadležna za sprovođenje dodeljenih aktivnosti iz nacionalnog projekta, sprovođenje nabavke i nadzor/praćenje ugovora, održavanje efektivnih procedura unutrašnje kontrole, vođenje evidencije rashoda u </w:t>
      </w:r>
      <w:r w:rsidRPr="00AF34D1">
        <w:rPr>
          <w:rFonts w:ascii="Arial" w:eastAsia="Times New Roman" w:hAnsi="Arial" w:cs="Arial"/>
          <w:sz w:val="20"/>
          <w:szCs w:val="20"/>
        </w:rPr>
        <w:lastRenderedPageBreak/>
        <w:t>postojećim sistemima budžetskog knjigovodstva, prijem sredstava, vršenje plaćanja i pružanje dokumentacije i informacija u vezi sa upotrebom sredstava zajma/granta, iskaze o rashodima (SOE), dokumentovanje prihvatljivih rashoda, izveštavanje i praćenje projekta. ISRBC će imati iste odgovornosti kao nacionalne JIP, ali samo za regionalne aktivnosti.</w:t>
      </w:r>
    </w:p>
    <w:p w:rsidR="00241636" w:rsidRPr="00AF34D1" w:rsidRDefault="00241636" w:rsidP="009C4236">
      <w:pPr>
        <w:spacing w:after="0"/>
        <w:ind w:left="-634"/>
        <w:jc w:val="left"/>
        <w:rPr>
          <w:rFonts w:ascii="Arial" w:eastAsia="Times New Roman" w:hAnsi="Arial" w:cs="Arial"/>
          <w:sz w:val="20"/>
          <w:szCs w:val="20"/>
        </w:rPr>
      </w:pPr>
    </w:p>
    <w:tbl>
      <w:tblPr>
        <w:tblStyle w:val="TableGrid19"/>
        <w:tblW w:w="1071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241636" w:rsidRPr="00AF34D1" w:rsidTr="00241636">
        <w:trPr>
          <w:trHeight w:val="80"/>
        </w:trPr>
        <w:tc>
          <w:tcPr>
            <w:tcW w:w="10710" w:type="dxa"/>
          </w:tcPr>
          <w:p w:rsidR="00241636" w:rsidRPr="00AF34D1" w:rsidRDefault="00A7483F" w:rsidP="000D1326">
            <w:pPr>
              <w:numPr>
                <w:ilvl w:val="1"/>
                <w:numId w:val="29"/>
              </w:numPr>
              <w:tabs>
                <w:tab w:val="left" w:pos="567"/>
              </w:tabs>
              <w:snapToGrid w:val="0"/>
              <w:spacing w:after="120"/>
              <w:ind w:left="567" w:hanging="567"/>
              <w:jc w:val="both"/>
              <w:outlineLvl w:val="1"/>
              <w:rPr>
                <w:rFonts w:ascii="Arial" w:hAnsi="Arial"/>
                <w:sz w:val="20"/>
              </w:rPr>
            </w:pPr>
            <w:bookmarkStart w:id="184" w:name="_Toc256000016"/>
            <w:bookmarkStart w:id="185" w:name="_Toc433982421"/>
            <w:bookmarkStart w:id="186" w:name="_Toc508910756"/>
            <w:bookmarkStart w:id="187" w:name="_Toc508968351"/>
            <w:bookmarkStart w:id="188" w:name="_Toc508968720"/>
            <w:bookmarkStart w:id="189" w:name="_Toc508973412"/>
            <w:bookmarkStart w:id="190" w:name="_Toc525745097"/>
            <w:bookmarkStart w:id="191" w:name="_Toc17666361"/>
            <w:bookmarkStart w:id="192" w:name="_Toc29735416"/>
            <w:r w:rsidRPr="00AF34D1">
              <w:rPr>
                <w:rFonts w:ascii="Arial" w:hAnsi="Arial"/>
                <w:sz w:val="20"/>
              </w:rPr>
              <w:t>Aranžmani za praćenje i ocenjivanje rezultata</w:t>
            </w:r>
            <w:bookmarkEnd w:id="184"/>
            <w:bookmarkEnd w:id="185"/>
            <w:bookmarkEnd w:id="186"/>
            <w:bookmarkEnd w:id="187"/>
            <w:bookmarkEnd w:id="188"/>
            <w:bookmarkEnd w:id="189"/>
            <w:bookmarkEnd w:id="190"/>
            <w:bookmarkEnd w:id="191"/>
            <w:bookmarkEnd w:id="192"/>
          </w:p>
        </w:tc>
      </w:tr>
    </w:tbl>
    <w:p w:rsidR="00A7483F" w:rsidRPr="00AF34D1" w:rsidRDefault="00DF198B" w:rsidP="00241636">
      <w:pPr>
        <w:widowControl w:val="0"/>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Iako će JIP biti primarno odgovorna za praćenje i ocenjivanje u Srbiji, ISRBC će biti primarno odgovoran za sprovođenje globalnog praćenja i ocenjivanja i koordinaciju među zemljama u slivu i služiće kao kontakt sa SB na regionalnom nivou i sa JIP u svakoj zemlji/entitetu u slivu. Integrisani Sistem za upravljačke informacije (MIS) će biti razvijen i implementiran u okviru programa radi podrške implementaciji i izveštavanju. ISRBC i JIP će pratiti aktivnosti i izveštavati o napretku projekta kroz izveštavanje o unapred odabranim indikatorima za projekat, koji su prezentovani u Okviru za praćenje rezultata. Izveštaji praćenja i ocenjivanja će se dostavljati u okviru redovnih izveštaja o napretku. ISRBC i JIP će prikupljati i prezentovati podatke i izveštaje za polugodišnje preglede Regionalnoj komisiji i odgovarajućim nacionalnim institucijama koje su odgovorne za implementaciju projekta, u vreme misija Banke.</w:t>
      </w:r>
    </w:p>
    <w:p w:rsidR="00DF198B" w:rsidRPr="00AF34D1" w:rsidRDefault="00DF198B" w:rsidP="00241636">
      <w:pPr>
        <w:widowControl w:val="0"/>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Srednjoročna revizija će biti sprovedena radi ocenjivanja napretka na implementaciji i identifikacije potencijalnih problema koji zahtevaju pažnju i rešenje.</w:t>
      </w:r>
    </w:p>
    <w:p w:rsidR="00241636" w:rsidRPr="00AF34D1" w:rsidRDefault="00241636" w:rsidP="00241636">
      <w:pPr>
        <w:widowControl w:val="0"/>
        <w:autoSpaceDE w:val="0"/>
        <w:autoSpaceDN w:val="0"/>
        <w:adjustRightInd w:val="0"/>
        <w:spacing w:after="0"/>
        <w:contextualSpacing/>
        <w:jc w:val="both"/>
        <w:rPr>
          <w:rFonts w:ascii="Arial" w:eastAsia="Times New Roman" w:hAnsi="Arial" w:cs="Arial"/>
          <w:sz w:val="20"/>
          <w:szCs w:val="20"/>
        </w:rPr>
      </w:pPr>
    </w:p>
    <w:tbl>
      <w:tblPr>
        <w:tblStyle w:val="TableGrid19"/>
        <w:tblW w:w="10710"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710"/>
      </w:tblGrid>
      <w:tr w:rsidR="00241636" w:rsidRPr="00AF34D1" w:rsidTr="00241636">
        <w:trPr>
          <w:trHeight w:val="108"/>
        </w:trPr>
        <w:tc>
          <w:tcPr>
            <w:tcW w:w="10710" w:type="dxa"/>
          </w:tcPr>
          <w:p w:rsidR="00241636" w:rsidRPr="00AF34D1" w:rsidRDefault="00DF198B" w:rsidP="000D1326">
            <w:pPr>
              <w:numPr>
                <w:ilvl w:val="1"/>
                <w:numId w:val="29"/>
              </w:numPr>
              <w:tabs>
                <w:tab w:val="left" w:pos="567"/>
              </w:tabs>
              <w:snapToGrid w:val="0"/>
              <w:spacing w:after="120"/>
              <w:ind w:left="567" w:hanging="567"/>
              <w:jc w:val="both"/>
              <w:outlineLvl w:val="1"/>
              <w:rPr>
                <w:rFonts w:ascii="Arial" w:hAnsi="Arial"/>
                <w:sz w:val="20"/>
              </w:rPr>
            </w:pPr>
            <w:bookmarkStart w:id="193" w:name="_Toc29735417"/>
            <w:r w:rsidRPr="00AF34D1">
              <w:rPr>
                <w:rFonts w:ascii="Arial" w:hAnsi="Arial"/>
                <w:sz w:val="20"/>
              </w:rPr>
              <w:t>Održivost</w:t>
            </w:r>
            <w:bookmarkEnd w:id="193"/>
          </w:p>
        </w:tc>
      </w:tr>
    </w:tbl>
    <w:p w:rsidR="00DF198B" w:rsidRPr="00AF34D1" w:rsidRDefault="00B97B0A" w:rsidP="00241636">
      <w:pPr>
        <w:widowControl w:val="0"/>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Obaveza zajmoprimca je zagarantovana jakom usklađenošću investicija Projekta (i Programa) sa strategijama na nacionalnom i regionalnom nivou. Projekat takođe podržava sprovođenje Okvirnog sporazuma za sliv reke Save (FASRB) koji su u decembru 2002. godine zaključile države potpisnice (Bosna i Hercegovina, Republika Hrvatska, Republika Slovenija i Republika Srbija). FASRB ima za cilj da kolektivno uspostavi međunarodni plovni režim, održivu vodoprivredu, upravljanje rizicima u sferi voda i zaštitu ekosistema. Iz spiska nacionalnih prioritetnih investicija zemalja učesnica su identifikovani pod-projekti, kroz jedinstven tok projektnih investicija za zemlje kandidate za članstvo u EU, čime se podržava njihov proces pristupanja EU.</w:t>
      </w:r>
    </w:p>
    <w:p w:rsidR="00B97B0A" w:rsidRPr="00AF34D1" w:rsidRDefault="00B97B0A" w:rsidP="00241636">
      <w:pPr>
        <w:widowControl w:val="0"/>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Akcije vlada na finansiranju pripreme pod-aktivnosti govori o njihovoj posvećenosti postizanju očekivanih rezultata i održavanju postignutih rezultata projekta. Iste institucije vlade za implementaciju imaju globalne nadležnosti da obezbede održivo funkcionisanje i održavanje infrastrukture koja će biti podržana u okviru ovog projekta. Obuka, deljenje znanja i unapređene šeme za praćenje će takođe obezbediti bolju institucionalnu održivost.</w:t>
      </w:r>
    </w:p>
    <w:p w:rsidR="00241636" w:rsidRPr="00AF34D1" w:rsidRDefault="00B97B0A" w:rsidP="00241636">
      <w:pPr>
        <w:widowControl w:val="0"/>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Kada je u pitanju implementacija ESMF, JIP u MPŠV će: (i (ii) obavljati skrining i ocenjivanje životne sredine i socijalnih pitanja u smislu kvalifikovanosti predloga za grantove sastanovišta E&amp;S; (iii) voditi komunikaciju i koordinaciju sa institucijama nadležnim za ESA (Komisijom za zaštitu životne sredine); (iv) obezbeđivati adekvatnu implementaciju ESMP-a i zahteva sa ESMP kontrolne liste kao i zadataka prethodne provere socijalnih pitanja tokom realizacije pod-projekata; (v) razmatrati žalbe i povratne informacije prikupljene od zainteresovanih strana na projektu i javnosti, kao i žalbe u vezi sa uticajima pod-projekata na životnu sredinu/socijalna pitanja; (v) sprovoditi nadzor (nezavisno ili u saradnji sa Republičkom ekološkom inspekcijom) nad zaštitom životne sredine i merama za ublažavanje navedenim u ESMP-ovima; (vi) pratiti uticaje na životnu sredinu u okviru sveukupnog praćenja sprovođenja pod-projekata; i (vii) izveštavati o uticajima na životnu sredinu i socijalna pitanja koji nastaju tokom implementacije pod-projekata i analizirati efikasnost mera za ublažavanje koje su primenjene radi umanjivanja negativnih posledica. JIP u MPŠV i menadžer za grantove će zajedno sa implementatorima pod-projekata i korisnicima biti odgovorni za sprovođenje navedenih aktivnosti.</w:t>
      </w:r>
    </w:p>
    <w:p w:rsidR="00B97B0A" w:rsidRPr="00AF34D1" w:rsidRDefault="00B97B0A" w:rsidP="00241636">
      <w:pPr>
        <w:widowControl w:val="0"/>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U cilju sprovođenja ESMF-a, projektni tim će koristiti Procesni ciklus po sektorima koji je opisan u nastavku.</w:t>
      </w:r>
    </w:p>
    <w:p w:rsidR="00C2143D" w:rsidRPr="00AF34D1" w:rsidRDefault="00C2143D" w:rsidP="0057062F">
      <w:pPr>
        <w:spacing w:after="0"/>
        <w:jc w:val="both"/>
        <w:rPr>
          <w:rFonts w:ascii="Arial" w:eastAsia="Times New Roman" w:hAnsi="Arial" w:cs="Arial"/>
          <w:iCs/>
          <w:sz w:val="20"/>
          <w:szCs w:val="20"/>
        </w:rPr>
      </w:pPr>
    </w:p>
    <w:p w:rsidR="004A53AB" w:rsidRPr="00AF34D1" w:rsidRDefault="00B97B0A" w:rsidP="000D1326">
      <w:pPr>
        <w:numPr>
          <w:ilvl w:val="1"/>
          <w:numId w:val="29"/>
        </w:numPr>
        <w:tabs>
          <w:tab w:val="left" w:pos="567"/>
        </w:tabs>
        <w:snapToGrid w:val="0"/>
        <w:ind w:left="567" w:hanging="567"/>
        <w:jc w:val="both"/>
        <w:outlineLvl w:val="1"/>
        <w:rPr>
          <w:rFonts w:ascii="Arial" w:hAnsi="Arial"/>
          <w:sz w:val="20"/>
        </w:rPr>
      </w:pPr>
      <w:bookmarkStart w:id="194" w:name="_Toc29735418"/>
      <w:r w:rsidRPr="00AF34D1">
        <w:rPr>
          <w:rFonts w:ascii="Arial" w:hAnsi="Arial"/>
          <w:sz w:val="20"/>
        </w:rPr>
        <w:t>Odgovornost izvođača za zaštitu životne sredine</w:t>
      </w:r>
      <w:bookmarkEnd w:id="194"/>
    </w:p>
    <w:p w:rsidR="00B97B0A" w:rsidRPr="00AF34D1" w:rsidRDefault="00B97B0A" w:rsidP="004A53AB">
      <w:pPr>
        <w:widowControl w:val="0"/>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Izvođač za građevinske radove/sanaciju je odgovoran za sprovođenje svih aktivnosti u vezi sa zaštitom životne sredine tokom radova na sanaciji. U fazi pripreme EMP će biti identifikovani potencijalni negativni uticaji na životnu sredinu a DV/JIP će biti u obavezi da obezbedi sprovođenje adekvatnih mera za njihovo ublažavanje.</w:t>
      </w:r>
    </w:p>
    <w:p w:rsidR="00B97B0A" w:rsidRPr="00AF34D1" w:rsidRDefault="00B97B0A" w:rsidP="004A53AB">
      <w:pPr>
        <w:widowControl w:val="0"/>
        <w:autoSpaceDE w:val="0"/>
        <w:autoSpaceDN w:val="0"/>
        <w:adjustRightInd w:val="0"/>
        <w:jc w:val="both"/>
        <w:rPr>
          <w:rFonts w:ascii="Arial" w:eastAsia="Times New Roman" w:hAnsi="Arial" w:cs="Arial"/>
          <w:sz w:val="20"/>
          <w:szCs w:val="20"/>
        </w:rPr>
      </w:pPr>
      <w:r w:rsidRPr="00AF34D1">
        <w:rPr>
          <w:rFonts w:ascii="Arial" w:eastAsia="Times New Roman" w:hAnsi="Arial" w:cs="Arial"/>
          <w:sz w:val="20"/>
          <w:szCs w:val="20"/>
        </w:rPr>
        <w:t>Izvođać je u obavezi da imenuje odgovorno lice za zaštitu životne sredine (diplomirani inženjer za zaštitu životne sredine) sa odgovarajućim iskustvom, koje će biti odgovorno za sprovođenje svih zahteva zaštite životne sredine i za sprovođenje plana praćenja životne sredine.</w:t>
      </w:r>
    </w:p>
    <w:p w:rsidR="004A53AB" w:rsidRPr="00AF34D1" w:rsidRDefault="004A53AB" w:rsidP="0057062F">
      <w:pPr>
        <w:spacing w:after="0"/>
        <w:jc w:val="both"/>
        <w:rPr>
          <w:rFonts w:ascii="Arial" w:eastAsia="Times New Roman" w:hAnsi="Arial" w:cs="Arial"/>
          <w:iCs/>
          <w:sz w:val="20"/>
          <w:szCs w:val="20"/>
        </w:rPr>
      </w:pPr>
    </w:p>
    <w:p w:rsidR="00B97B0A" w:rsidRPr="00AF34D1" w:rsidRDefault="00B97B0A" w:rsidP="0057062F">
      <w:pPr>
        <w:spacing w:after="0"/>
        <w:jc w:val="both"/>
        <w:rPr>
          <w:rFonts w:ascii="Arial" w:eastAsia="Times New Roman" w:hAnsi="Arial" w:cs="Arial"/>
          <w:iCs/>
          <w:sz w:val="20"/>
          <w:szCs w:val="20"/>
        </w:rPr>
      </w:pPr>
    </w:p>
    <w:p w:rsidR="009C4236" w:rsidRPr="00AF34D1" w:rsidRDefault="009C4236" w:rsidP="0057062F">
      <w:pPr>
        <w:spacing w:after="0"/>
        <w:jc w:val="both"/>
        <w:rPr>
          <w:rFonts w:ascii="Arial" w:eastAsia="Times New Roman" w:hAnsi="Arial" w:cs="Arial"/>
          <w:iCs/>
          <w:sz w:val="20"/>
          <w:szCs w:val="20"/>
        </w:rPr>
      </w:pPr>
    </w:p>
    <w:p w:rsidR="009C4236" w:rsidRPr="00AF34D1" w:rsidRDefault="009C4236" w:rsidP="0057062F">
      <w:pPr>
        <w:spacing w:after="0"/>
        <w:jc w:val="both"/>
        <w:rPr>
          <w:rFonts w:ascii="Arial" w:eastAsia="Times New Roman" w:hAnsi="Arial" w:cs="Arial"/>
          <w:iCs/>
          <w:sz w:val="20"/>
          <w:szCs w:val="20"/>
        </w:rPr>
      </w:pPr>
    </w:p>
    <w:p w:rsidR="00C2143D" w:rsidRPr="00AF34D1" w:rsidRDefault="00B97B0A" w:rsidP="000D1326">
      <w:pPr>
        <w:numPr>
          <w:ilvl w:val="1"/>
          <w:numId w:val="29"/>
        </w:numPr>
        <w:tabs>
          <w:tab w:val="left" w:pos="567"/>
        </w:tabs>
        <w:snapToGrid w:val="0"/>
        <w:ind w:left="567" w:hanging="567"/>
        <w:jc w:val="both"/>
        <w:outlineLvl w:val="1"/>
        <w:rPr>
          <w:rFonts w:ascii="Arial" w:hAnsi="Arial"/>
          <w:sz w:val="20"/>
        </w:rPr>
      </w:pPr>
      <w:bookmarkStart w:id="195" w:name="_Toc29735419"/>
      <w:r w:rsidRPr="00AF34D1">
        <w:rPr>
          <w:rFonts w:ascii="Arial" w:hAnsi="Arial"/>
          <w:sz w:val="20"/>
        </w:rPr>
        <w:t>Zahtevi za angažovanje – Konsultant za mere zaštite životne sredine i socijalna pitanja u JIP</w:t>
      </w:r>
      <w:bookmarkEnd w:id="195"/>
    </w:p>
    <w:p w:rsidR="00B97B0A" w:rsidRPr="00AF34D1" w:rsidRDefault="00B97B0A" w:rsidP="00C2143D">
      <w:pPr>
        <w:spacing w:after="160" w:line="259" w:lineRule="auto"/>
        <w:jc w:val="both"/>
        <w:rPr>
          <w:rFonts w:ascii="Arial" w:eastAsia="Times New Roman" w:hAnsi="Arial" w:cs="Arial"/>
          <w:iCs/>
          <w:sz w:val="20"/>
          <w:szCs w:val="20"/>
        </w:rPr>
      </w:pPr>
      <w:r w:rsidRPr="00AF34D1">
        <w:rPr>
          <w:rFonts w:ascii="Arial" w:eastAsia="Times New Roman" w:hAnsi="Arial" w:cs="Arial"/>
          <w:iCs/>
          <w:sz w:val="20"/>
          <w:szCs w:val="20"/>
        </w:rPr>
        <w:lastRenderedPageBreak/>
        <w:t>JIP će biti odgovorna za praćenje ispunjavanja uslova za životnu sredinu i nadzor, kako bi se obezbedilo opšte ispunjavanje usluva za životnu sredinu na projektu. JIP će angažovati Stručnjaka za životnu sredinu i Stručnjaka za socijalna pitanja kao pomoć JIP-u u sprovođenju ove nadležnosti. Osnovne odgovornosti konsultanta će biti:</w:t>
      </w:r>
    </w:p>
    <w:p w:rsidR="00B97B0A" w:rsidRPr="00AF34D1" w:rsidRDefault="00C2143D"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r>
      <w:r w:rsidR="00B97B0A" w:rsidRPr="00AF34D1">
        <w:rPr>
          <w:rFonts w:ascii="Arial" w:eastAsia="Times New Roman" w:hAnsi="Arial" w:cs="Arial"/>
          <w:iCs/>
          <w:sz w:val="20"/>
          <w:szCs w:val="20"/>
        </w:rPr>
        <w:t>Skrining životne sredine i izrada izveštaja o skriningu/proceni životne sredine za konkretan pod-projekat sa EMP-om</w:t>
      </w:r>
    </w:p>
    <w:p w:rsidR="00B97B0A" w:rsidRPr="00AF34D1" w:rsidRDefault="00B97B0A"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Pomoć JIP-u u procesu pribavljanja uslova od relevantnih institucija (INP/IPCM)</w:t>
      </w:r>
    </w:p>
    <w:p w:rsidR="00B97B0A" w:rsidRPr="00AF34D1" w:rsidRDefault="00B97B0A"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Izradu dokumenata EMP za sve pod-projekte</w:t>
      </w:r>
    </w:p>
    <w:p w:rsidR="00B97B0A" w:rsidRPr="00AF34D1" w:rsidRDefault="00B97B0A"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Izradu planova raseljavanja za sve pod-projekte</w:t>
      </w:r>
    </w:p>
    <w:p w:rsidR="00B97B0A" w:rsidRPr="00AF34D1" w:rsidRDefault="00B97B0A"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Obezbeđivanje sprovođenja raznih mera ublažavanja koje su predložene radi zaštite biodiverziteta itd, pre započinjanja aktivnosti na projektu FERP i konkretnog dela projekta</w:t>
      </w:r>
    </w:p>
    <w:p w:rsidR="00B97B0A" w:rsidRPr="00AF34D1" w:rsidRDefault="00B97B0A"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Interakcija sa zajednicom, rešavanje žalbi, komunikacija sa PAP i drugim zainteresovanim stranama na projektu.</w:t>
      </w:r>
    </w:p>
    <w:p w:rsidR="00B97B0A" w:rsidRPr="00AF34D1" w:rsidRDefault="00B97B0A" w:rsidP="0057062F">
      <w:pPr>
        <w:snapToGrid w:val="0"/>
        <w:spacing w:after="0"/>
        <w:jc w:val="both"/>
        <w:rPr>
          <w:rFonts w:ascii="Arial" w:eastAsia="SimHei" w:hAnsi="Arial" w:cs="Arial"/>
          <w:sz w:val="20"/>
          <w:szCs w:val="20"/>
        </w:rPr>
      </w:pPr>
    </w:p>
    <w:p w:rsidR="00B97B0A" w:rsidRPr="00AF34D1" w:rsidRDefault="00B97B0A" w:rsidP="0057062F">
      <w:pPr>
        <w:snapToGrid w:val="0"/>
        <w:spacing w:after="0"/>
        <w:jc w:val="both"/>
        <w:rPr>
          <w:rFonts w:ascii="Arial" w:eastAsia="SimHei" w:hAnsi="Arial" w:cs="Arial"/>
          <w:sz w:val="20"/>
          <w:szCs w:val="20"/>
        </w:rPr>
      </w:pPr>
      <w:r w:rsidRPr="00AF34D1">
        <w:rPr>
          <w:rFonts w:ascii="Arial" w:eastAsia="SimHei" w:hAnsi="Arial" w:cs="Arial"/>
          <w:sz w:val="20"/>
          <w:szCs w:val="20"/>
        </w:rPr>
        <w:t>Tokom izvođenja građevinskih radova, stručnjak za životnu sredinu i socijalna pitanja će sprovoditi godišnje ili češće misije posete, kako bi obezbedio poštovanje zaštitnih mera projekta. Između misija, stručnjak će razmatrati izveštaje konsultanta za nadzor radi praćenja napretka i identifikacije problema koji se mogu javiti. Stručnjaci će pratiti implementaciju u skladu sa zaštitnim politikama Banke i predlagati po potrebi korektivne mere. Sprovođenje EMP-a će se strogo pratiti, kako kroz razmatranje izveštaja konsultanta za nadzor, tako i kroz terenske posete.</w:t>
      </w:r>
    </w:p>
    <w:p w:rsidR="00C2143D" w:rsidRPr="00AF34D1" w:rsidRDefault="00C2143D" w:rsidP="0057062F">
      <w:pPr>
        <w:spacing w:after="0"/>
        <w:jc w:val="both"/>
        <w:rPr>
          <w:rFonts w:ascii="Arial" w:eastAsia="Times New Roman" w:hAnsi="Arial" w:cs="Arial"/>
          <w:iCs/>
          <w:sz w:val="20"/>
          <w:szCs w:val="20"/>
        </w:rPr>
      </w:pPr>
    </w:p>
    <w:p w:rsidR="00C2143D" w:rsidRPr="00AF34D1" w:rsidRDefault="00B97B0A" w:rsidP="000D1326">
      <w:pPr>
        <w:numPr>
          <w:ilvl w:val="1"/>
          <w:numId w:val="29"/>
        </w:numPr>
        <w:tabs>
          <w:tab w:val="left" w:pos="567"/>
        </w:tabs>
        <w:snapToGrid w:val="0"/>
        <w:ind w:left="567" w:hanging="567"/>
        <w:jc w:val="both"/>
        <w:outlineLvl w:val="1"/>
        <w:rPr>
          <w:rFonts w:ascii="Arial" w:hAnsi="Arial"/>
          <w:sz w:val="20"/>
        </w:rPr>
      </w:pPr>
      <w:bookmarkStart w:id="196" w:name="_Toc29735420"/>
      <w:r w:rsidRPr="00AF34D1">
        <w:rPr>
          <w:rFonts w:ascii="Arial" w:hAnsi="Arial"/>
          <w:sz w:val="20"/>
        </w:rPr>
        <w:t>Konsultanti za nadzor na projektu</w:t>
      </w:r>
      <w:bookmarkEnd w:id="196"/>
      <w:r w:rsidR="00C2143D" w:rsidRPr="00AF34D1">
        <w:rPr>
          <w:rFonts w:ascii="Arial" w:hAnsi="Arial"/>
          <w:sz w:val="20"/>
        </w:rPr>
        <w:t xml:space="preserve"> </w:t>
      </w:r>
    </w:p>
    <w:p w:rsidR="00B97B0A" w:rsidRPr="00AF34D1" w:rsidRDefault="00662E81" w:rsidP="0057062F">
      <w:pPr>
        <w:jc w:val="both"/>
        <w:rPr>
          <w:rFonts w:ascii="Arial" w:eastAsia="Times New Roman" w:hAnsi="Arial" w:cs="Arial"/>
          <w:iCs/>
          <w:sz w:val="20"/>
          <w:szCs w:val="20"/>
        </w:rPr>
      </w:pPr>
      <w:r w:rsidRPr="00AF34D1">
        <w:rPr>
          <w:rFonts w:ascii="Arial" w:eastAsia="Times New Roman" w:hAnsi="Arial" w:cs="Arial"/>
          <w:iCs/>
          <w:sz w:val="20"/>
          <w:szCs w:val="20"/>
        </w:rPr>
        <w:t>JIP je odgovorna za nadzor nad sprovođenjem ESMP na projektu, koji će se sprovoditi preko konsultantskih usluga – Konsultant za nadzor na projektu (PSC).</w:t>
      </w:r>
    </w:p>
    <w:p w:rsidR="00662E81" w:rsidRPr="00AF34D1" w:rsidRDefault="00662E81" w:rsidP="0057062F">
      <w:pPr>
        <w:jc w:val="both"/>
        <w:rPr>
          <w:rFonts w:ascii="Arial" w:eastAsia="Times New Roman" w:hAnsi="Arial" w:cs="Arial"/>
          <w:iCs/>
          <w:sz w:val="20"/>
          <w:szCs w:val="20"/>
        </w:rPr>
      </w:pPr>
      <w:r w:rsidRPr="00AF34D1">
        <w:rPr>
          <w:rFonts w:ascii="Arial" w:eastAsia="Times New Roman" w:hAnsi="Arial" w:cs="Arial"/>
          <w:iCs/>
          <w:sz w:val="20"/>
          <w:szCs w:val="20"/>
        </w:rPr>
        <w:t>PSC će pregledati radove ili ugovore za koje se smatra da imaju uticaja na osetljivu životnu sredinu ili socijalna pitanja, kao i one koji prema zahtevima SB zahtevaju poseban nadzor. Između ostalog, Pregled koji PSC vrši će obuhvatati inženjerske projekte i akcije koje se tiču zaštitnih mera za socijalna pitanja i životnu sredinu.</w:t>
      </w:r>
    </w:p>
    <w:p w:rsidR="00662E81" w:rsidRPr="00AF34D1" w:rsidRDefault="00662E81" w:rsidP="0057062F">
      <w:pPr>
        <w:jc w:val="both"/>
        <w:rPr>
          <w:rFonts w:ascii="Arial" w:eastAsia="Times New Roman" w:hAnsi="Arial" w:cs="Arial"/>
          <w:iCs/>
          <w:sz w:val="20"/>
          <w:szCs w:val="20"/>
        </w:rPr>
      </w:pPr>
      <w:r w:rsidRPr="00AF34D1">
        <w:rPr>
          <w:rFonts w:ascii="Arial" w:eastAsia="Times New Roman" w:hAnsi="Arial" w:cs="Arial"/>
          <w:iCs/>
          <w:sz w:val="20"/>
          <w:szCs w:val="20"/>
        </w:rPr>
        <w:t>U smislu zahteva za životnu sredinu, specidfične uloge i odgovornosti Konsultanta za nadzor nad projektom obuhvataju, između ostalog:</w:t>
      </w:r>
    </w:p>
    <w:p w:rsidR="00662E81" w:rsidRPr="00AF34D1" w:rsidRDefault="00C2143D"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r>
      <w:r w:rsidR="00662E81" w:rsidRPr="00AF34D1">
        <w:rPr>
          <w:rFonts w:ascii="Arial" w:eastAsia="Times New Roman" w:hAnsi="Arial" w:cs="Arial"/>
          <w:iCs/>
          <w:sz w:val="20"/>
          <w:szCs w:val="20"/>
        </w:rPr>
        <w:t>Nadzor nad sprovođenjem ESMP od strane izvođača,</w:t>
      </w:r>
    </w:p>
    <w:p w:rsidR="00662E81" w:rsidRPr="00AF34D1" w:rsidRDefault="00662E81"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Praćenje i pregled procesa skrininga i kategorizacije za svaki pod-projekat,</w:t>
      </w:r>
    </w:p>
    <w:p w:rsidR="00662E81" w:rsidRPr="00AF34D1" w:rsidRDefault="00662E81"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Pregled i odobravanje projekata unapređenja/zaštite životne sredine za konkretne lokacije koje izrađuje izvođač,</w:t>
      </w:r>
    </w:p>
    <w:p w:rsidR="00662E81" w:rsidRPr="00AF34D1" w:rsidRDefault="00662E81"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Održavanje redovnih sastanaka sa stručnjacima za životnu sredinu i socijalna pitanja</w:t>
      </w:r>
    </w:p>
    <w:p w:rsidR="00662E81" w:rsidRPr="00AF34D1" w:rsidRDefault="00662E81"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Pregled izvođačkih Planova za sprovođenje mera za životnu sredinu radi obezbeđivanja usklaženosti sa Planom za upravljanje životnom sredinom (EMP),</w:t>
      </w:r>
    </w:p>
    <w:p w:rsidR="00662E81" w:rsidRPr="00AF34D1" w:rsidRDefault="00662E81"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Izradu građevinskih smernica dobre prakse kao podršku izvođačima u sprovođenju EMP,</w:t>
      </w:r>
    </w:p>
    <w:p w:rsidR="00662E81" w:rsidRPr="00AF34D1" w:rsidRDefault="00662E81"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Pripremu i dostavljannje redovnih izveštaja o napretku praćenja i sprovođenja mera za životnu sredinu,</w:t>
      </w:r>
    </w:p>
    <w:p w:rsidR="00662E81" w:rsidRPr="00AF34D1" w:rsidRDefault="00662E81"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Obezbeđivanje održavanja odgovarajućih zaštitnih mera za životnu sredinu na svim pomoćnim lokacijama kao što su ciglane, pozajmne jame, oblasti za drobljenje cigle, skladišta materijala, radnički smeštaj, itd. sa kojih izvođač nabavlja materijal za radove na sanaciji,</w:t>
      </w:r>
    </w:p>
    <w:p w:rsidR="00662E81" w:rsidRPr="00AF34D1" w:rsidRDefault="00662E81"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Nadzor nad odgovarajućom izgradnjom i održavanjem kapaciteta radničkih smeštaja, što podrazumeva i sigurnost i zdravlje radnika i njihovih porodica,</w:t>
      </w:r>
    </w:p>
    <w:p w:rsidR="00662E81" w:rsidRPr="00AF34D1" w:rsidRDefault="00662E81" w:rsidP="0057062F">
      <w:pPr>
        <w:spacing w:after="40"/>
        <w:jc w:val="both"/>
        <w:rPr>
          <w:rFonts w:ascii="Arial" w:eastAsia="Times New Roman" w:hAnsi="Arial" w:cs="Arial"/>
          <w:iCs/>
          <w:sz w:val="20"/>
          <w:szCs w:val="20"/>
        </w:rPr>
      </w:pPr>
      <w:r w:rsidRPr="00AF34D1">
        <w:rPr>
          <w:rFonts w:ascii="Arial" w:eastAsia="Times New Roman" w:hAnsi="Arial" w:cs="Arial"/>
          <w:iCs/>
          <w:sz w:val="20"/>
          <w:szCs w:val="20"/>
        </w:rPr>
        <w:t>-</w:t>
      </w:r>
      <w:r w:rsidRPr="00AF34D1">
        <w:rPr>
          <w:rFonts w:ascii="Arial" w:eastAsia="Times New Roman" w:hAnsi="Arial" w:cs="Arial"/>
          <w:iCs/>
          <w:sz w:val="20"/>
          <w:szCs w:val="20"/>
        </w:rPr>
        <w:tab/>
        <w:t>Izrada mesečnih izveštaja o napretku i njihovo dostavljanje JIP.</w:t>
      </w:r>
    </w:p>
    <w:p w:rsidR="004A53AB" w:rsidRPr="00AF34D1" w:rsidRDefault="004A53AB" w:rsidP="0057062F">
      <w:pPr>
        <w:jc w:val="both"/>
        <w:rPr>
          <w:rFonts w:ascii="Arial" w:eastAsia="Times New Roman" w:hAnsi="Arial" w:cs="Arial"/>
          <w:iCs/>
          <w:sz w:val="20"/>
          <w:szCs w:val="20"/>
        </w:rPr>
      </w:pPr>
    </w:p>
    <w:p w:rsidR="00241636" w:rsidRPr="00AF34D1" w:rsidRDefault="00241636">
      <w:pPr>
        <w:rPr>
          <w:rFonts w:ascii="Arial" w:eastAsia="Times New Roman" w:hAnsi="Arial" w:cs="Arial"/>
          <w:iCs/>
          <w:sz w:val="20"/>
          <w:szCs w:val="20"/>
        </w:rPr>
      </w:pPr>
      <w:r w:rsidRPr="00AF34D1">
        <w:rPr>
          <w:rFonts w:ascii="Arial" w:eastAsia="Times New Roman" w:hAnsi="Arial" w:cs="Arial"/>
          <w:iCs/>
          <w:sz w:val="20"/>
          <w:szCs w:val="20"/>
        </w:rPr>
        <w:br w:type="page"/>
      </w:r>
    </w:p>
    <w:p w:rsidR="00241636" w:rsidRPr="00AF34D1" w:rsidRDefault="00241636" w:rsidP="00241636">
      <w:pPr>
        <w:spacing w:after="160" w:line="259" w:lineRule="auto"/>
        <w:rPr>
          <w:rFonts w:ascii="Arial" w:eastAsia="Times New Roman" w:hAnsi="Arial" w:cs="Arial"/>
          <w:iCs/>
          <w:sz w:val="20"/>
          <w:szCs w:val="20"/>
        </w:rPr>
      </w:pPr>
      <w:r w:rsidRPr="00AF34D1">
        <w:rPr>
          <w:rFonts w:ascii="Arial" w:eastAsia="Times New Roman" w:hAnsi="Arial" w:cs="Arial"/>
          <w:iCs/>
          <w:sz w:val="20"/>
          <w:szCs w:val="20"/>
        </w:rPr>
        <w:lastRenderedPageBreak/>
        <w:t>Tab</w:t>
      </w:r>
      <w:r w:rsidR="00662E81" w:rsidRPr="00AF34D1">
        <w:rPr>
          <w:rFonts w:ascii="Arial" w:eastAsia="Times New Roman" w:hAnsi="Arial" w:cs="Arial"/>
          <w:iCs/>
          <w:sz w:val="20"/>
          <w:szCs w:val="20"/>
        </w:rPr>
        <w:t>e</w:t>
      </w:r>
      <w:r w:rsidRPr="00AF34D1">
        <w:rPr>
          <w:rFonts w:ascii="Arial" w:eastAsia="Times New Roman" w:hAnsi="Arial" w:cs="Arial"/>
          <w:iCs/>
          <w:sz w:val="20"/>
          <w:szCs w:val="20"/>
        </w:rPr>
        <w:t>l</w:t>
      </w:r>
      <w:r w:rsidR="00662E81" w:rsidRPr="00AF34D1">
        <w:rPr>
          <w:rFonts w:ascii="Arial" w:eastAsia="Times New Roman" w:hAnsi="Arial" w:cs="Arial"/>
          <w:iCs/>
          <w:sz w:val="20"/>
          <w:szCs w:val="20"/>
        </w:rPr>
        <w:t>a</w:t>
      </w:r>
      <w:r w:rsidRPr="00AF34D1">
        <w:rPr>
          <w:rFonts w:ascii="Arial" w:eastAsia="Times New Roman" w:hAnsi="Arial" w:cs="Arial"/>
          <w:iCs/>
          <w:sz w:val="20"/>
          <w:szCs w:val="20"/>
        </w:rPr>
        <w:t xml:space="preserve"> 7. </w:t>
      </w:r>
      <w:r w:rsidR="00662E81" w:rsidRPr="00AF34D1">
        <w:rPr>
          <w:rFonts w:ascii="Arial" w:eastAsia="Times New Roman" w:hAnsi="Arial" w:cs="Arial"/>
          <w:iCs/>
          <w:sz w:val="20"/>
          <w:szCs w:val="20"/>
        </w:rPr>
        <w:t>Procesni ciklus po sektorima za sprovođenje ESMF-a</w:t>
      </w:r>
    </w:p>
    <w:tbl>
      <w:tblPr>
        <w:tblW w:w="0" w:type="auto"/>
        <w:tblCellMar>
          <w:top w:w="28" w:type="dxa"/>
          <w:left w:w="28" w:type="dxa"/>
          <w:bottom w:w="28" w:type="dxa"/>
          <w:right w:w="28" w:type="dxa"/>
        </w:tblCellMar>
        <w:tblLook w:val="0000" w:firstRow="0" w:lastRow="0" w:firstColumn="0" w:lastColumn="0" w:noHBand="0" w:noVBand="0"/>
      </w:tblPr>
      <w:tblGrid>
        <w:gridCol w:w="789"/>
        <w:gridCol w:w="5006"/>
        <w:gridCol w:w="1971"/>
        <w:gridCol w:w="1920"/>
      </w:tblGrid>
      <w:tr w:rsidR="00241636" w:rsidRPr="00AF34D1" w:rsidTr="002102FF">
        <w:trPr>
          <w:trHeight w:val="284"/>
          <w:tblHeader/>
        </w:trPr>
        <w:tc>
          <w:tcPr>
            <w:tcW w:w="789" w:type="dxa"/>
            <w:tcBorders>
              <w:top w:val="single" w:sz="4" w:space="0" w:color="000000"/>
              <w:left w:val="single" w:sz="4" w:space="0" w:color="000000"/>
              <w:bottom w:val="single" w:sz="4" w:space="0" w:color="000000"/>
              <w:right w:val="single" w:sz="4" w:space="0" w:color="000000"/>
            </w:tcBorders>
          </w:tcPr>
          <w:p w:rsidR="00241636" w:rsidRPr="00AF34D1" w:rsidRDefault="00241636" w:rsidP="00241636">
            <w:pPr>
              <w:spacing w:after="0"/>
              <w:rPr>
                <w:rFonts w:ascii="Arial" w:eastAsia="Times New Roman" w:hAnsi="Arial" w:cs="Arial"/>
                <w:sz w:val="20"/>
                <w:szCs w:val="20"/>
              </w:rPr>
            </w:pPr>
          </w:p>
        </w:tc>
        <w:tc>
          <w:tcPr>
            <w:tcW w:w="5006"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hAnsi="Arial"/>
                <w:sz w:val="20"/>
              </w:rPr>
              <w:t>Aktivnost</w:t>
            </w:r>
          </w:p>
        </w:tc>
        <w:tc>
          <w:tcPr>
            <w:tcW w:w="1971"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hAnsi="Arial"/>
                <w:sz w:val="20"/>
              </w:rPr>
              <w:t>Primarni</w:t>
            </w:r>
          </w:p>
        </w:tc>
        <w:tc>
          <w:tcPr>
            <w:tcW w:w="1920"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hAnsi="Arial"/>
                <w:sz w:val="20"/>
              </w:rPr>
              <w:t>Sekundarni</w:t>
            </w:r>
          </w:p>
        </w:tc>
      </w:tr>
      <w:tr w:rsidR="00241636"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41636" w:rsidRPr="00AF34D1" w:rsidRDefault="00241636" w:rsidP="00241636">
            <w:pPr>
              <w:spacing w:after="0"/>
              <w:rPr>
                <w:rFonts w:ascii="Arial" w:eastAsia="Times New Roman" w:hAnsi="Arial" w:cs="Arial"/>
                <w:sz w:val="20"/>
                <w:szCs w:val="20"/>
              </w:rPr>
            </w:pPr>
            <w:r w:rsidRPr="00AF34D1">
              <w:rPr>
                <w:rFonts w:ascii="Arial" w:eastAsia="Times New Roman" w:hAnsi="Arial" w:cs="Arial"/>
                <w:sz w:val="20"/>
                <w:szCs w:val="20"/>
              </w:rPr>
              <w:t>1.</w:t>
            </w:r>
          </w:p>
        </w:tc>
        <w:tc>
          <w:tcPr>
            <w:tcW w:w="5006"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 xml:space="preserve">Izgradnja kapaciteta </w:t>
            </w:r>
          </w:p>
          <w:p w:rsidR="00241636"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JIP i partnera u implementaciji za primenu novih standarda ESF</w:t>
            </w:r>
          </w:p>
        </w:tc>
        <w:tc>
          <w:tcPr>
            <w:tcW w:w="1971"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Zaposleni SB</w:t>
            </w:r>
          </w:p>
          <w:p w:rsidR="00662E81"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Eksterni stručnjaci za E&amp;S</w:t>
            </w:r>
          </w:p>
          <w:p w:rsidR="00241636" w:rsidRPr="00AF34D1" w:rsidRDefault="00241636" w:rsidP="00241636">
            <w:pPr>
              <w:spacing w:after="0"/>
              <w:rPr>
                <w:rFonts w:ascii="Arial" w:eastAsia="Times New Roman" w:hAnsi="Arial" w:cs="Arial"/>
                <w:sz w:val="20"/>
                <w:szCs w:val="20"/>
              </w:rPr>
            </w:pPr>
          </w:p>
        </w:tc>
        <w:tc>
          <w:tcPr>
            <w:tcW w:w="1920"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MPŠV JIP</w:t>
            </w:r>
          </w:p>
        </w:tc>
      </w:tr>
      <w:tr w:rsidR="002660DA"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660DA" w:rsidRPr="00AF34D1" w:rsidRDefault="002660DA" w:rsidP="00241636">
            <w:pPr>
              <w:spacing w:after="0"/>
              <w:rPr>
                <w:rFonts w:ascii="Arial" w:eastAsia="Times New Roman" w:hAnsi="Arial" w:cs="Arial"/>
                <w:sz w:val="20"/>
                <w:szCs w:val="20"/>
              </w:rPr>
            </w:pPr>
            <w:r w:rsidRPr="00AF34D1">
              <w:rPr>
                <w:rFonts w:ascii="Arial" w:eastAsia="Times New Roman" w:hAnsi="Arial" w:cs="Arial"/>
                <w:sz w:val="20"/>
                <w:szCs w:val="20"/>
              </w:rPr>
              <w:t>2</w:t>
            </w:r>
          </w:p>
        </w:tc>
        <w:tc>
          <w:tcPr>
            <w:tcW w:w="5006" w:type="dxa"/>
            <w:tcBorders>
              <w:top w:val="single" w:sz="4" w:space="0" w:color="000000"/>
              <w:left w:val="single" w:sz="4" w:space="0" w:color="000000"/>
              <w:bottom w:val="single" w:sz="4" w:space="0" w:color="000000"/>
              <w:right w:val="single" w:sz="4" w:space="0" w:color="000000"/>
            </w:tcBorders>
          </w:tcPr>
          <w:p w:rsidR="002660DA" w:rsidRPr="00AF34D1" w:rsidRDefault="002660DA" w:rsidP="00662E81">
            <w:pPr>
              <w:spacing w:after="0"/>
              <w:rPr>
                <w:rFonts w:ascii="Arial" w:eastAsia="Times New Roman" w:hAnsi="Arial" w:cs="Arial"/>
                <w:sz w:val="20"/>
                <w:szCs w:val="20"/>
              </w:rPr>
            </w:pPr>
            <w:r w:rsidRPr="00AF34D1">
              <w:rPr>
                <w:rFonts w:ascii="Arial" w:eastAsia="Times New Roman" w:hAnsi="Arial" w:cs="Arial"/>
                <w:sz w:val="20"/>
                <w:szCs w:val="20"/>
              </w:rPr>
              <w:t xml:space="preserve">EIA </w:t>
            </w:r>
            <w:r w:rsidR="00662E81" w:rsidRPr="00AF34D1">
              <w:rPr>
                <w:rFonts w:ascii="Arial" w:eastAsia="Times New Roman" w:hAnsi="Arial" w:cs="Arial"/>
                <w:sz w:val="20"/>
                <w:szCs w:val="20"/>
              </w:rPr>
              <w:t>licence/dozvole</w:t>
            </w:r>
          </w:p>
        </w:tc>
        <w:tc>
          <w:tcPr>
            <w:tcW w:w="1971" w:type="dxa"/>
            <w:tcBorders>
              <w:top w:val="single" w:sz="4" w:space="0" w:color="000000"/>
              <w:left w:val="single" w:sz="4" w:space="0" w:color="000000"/>
              <w:bottom w:val="single" w:sz="4" w:space="0" w:color="000000"/>
              <w:right w:val="single" w:sz="4" w:space="0" w:color="000000"/>
            </w:tcBorders>
          </w:tcPr>
          <w:p w:rsidR="002660DA"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JIP</w:t>
            </w:r>
          </w:p>
        </w:tc>
        <w:tc>
          <w:tcPr>
            <w:tcW w:w="1920" w:type="dxa"/>
            <w:tcBorders>
              <w:top w:val="single" w:sz="4" w:space="0" w:color="000000"/>
              <w:left w:val="single" w:sz="4" w:space="0" w:color="000000"/>
              <w:bottom w:val="single" w:sz="4" w:space="0" w:color="000000"/>
              <w:right w:val="single" w:sz="4" w:space="0" w:color="000000"/>
            </w:tcBorders>
          </w:tcPr>
          <w:p w:rsidR="002660DA"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JIP</w:t>
            </w:r>
          </w:p>
        </w:tc>
      </w:tr>
      <w:tr w:rsidR="002660DA"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660DA" w:rsidRPr="00AF34D1" w:rsidRDefault="002660DA" w:rsidP="00241636">
            <w:pPr>
              <w:spacing w:after="0"/>
              <w:rPr>
                <w:rFonts w:ascii="Arial" w:eastAsia="Times New Roman" w:hAnsi="Arial" w:cs="Arial"/>
                <w:sz w:val="20"/>
                <w:szCs w:val="20"/>
              </w:rPr>
            </w:pPr>
            <w:r w:rsidRPr="00AF34D1">
              <w:rPr>
                <w:rFonts w:ascii="Arial" w:eastAsia="Times New Roman" w:hAnsi="Arial" w:cs="Arial"/>
                <w:sz w:val="20"/>
                <w:szCs w:val="20"/>
              </w:rPr>
              <w:t>3</w:t>
            </w:r>
          </w:p>
        </w:tc>
        <w:tc>
          <w:tcPr>
            <w:tcW w:w="5006" w:type="dxa"/>
            <w:tcBorders>
              <w:top w:val="single" w:sz="4" w:space="0" w:color="000000"/>
              <w:left w:val="single" w:sz="4" w:space="0" w:color="000000"/>
              <w:bottom w:val="single" w:sz="4" w:space="0" w:color="000000"/>
              <w:right w:val="single" w:sz="4" w:space="0" w:color="000000"/>
            </w:tcBorders>
          </w:tcPr>
          <w:p w:rsidR="002660DA"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Korišćenje pozajmnih jama i polaganje na deponije</w:t>
            </w:r>
            <w:r w:rsidR="003B4EC2" w:rsidRPr="00AF34D1">
              <w:rPr>
                <w:rFonts w:ascii="Arial" w:eastAsia="Times New Roman" w:hAnsi="Arial" w:cs="Arial"/>
                <w:sz w:val="20"/>
                <w:szCs w:val="20"/>
              </w:rPr>
              <w:t xml:space="preserve"> </w:t>
            </w:r>
          </w:p>
        </w:tc>
        <w:tc>
          <w:tcPr>
            <w:tcW w:w="1971" w:type="dxa"/>
            <w:tcBorders>
              <w:top w:val="single" w:sz="4" w:space="0" w:color="000000"/>
              <w:left w:val="single" w:sz="4" w:space="0" w:color="000000"/>
              <w:bottom w:val="single" w:sz="4" w:space="0" w:color="000000"/>
              <w:right w:val="single" w:sz="4" w:space="0" w:color="000000"/>
            </w:tcBorders>
          </w:tcPr>
          <w:p w:rsidR="002660DA"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Izvođač</w:t>
            </w:r>
          </w:p>
        </w:tc>
        <w:tc>
          <w:tcPr>
            <w:tcW w:w="1920" w:type="dxa"/>
            <w:tcBorders>
              <w:top w:val="single" w:sz="4" w:space="0" w:color="000000"/>
              <w:left w:val="single" w:sz="4" w:space="0" w:color="000000"/>
              <w:bottom w:val="single" w:sz="4" w:space="0" w:color="000000"/>
              <w:right w:val="single" w:sz="4" w:space="0" w:color="000000"/>
            </w:tcBorders>
          </w:tcPr>
          <w:p w:rsidR="002660DA"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Izvođač</w:t>
            </w:r>
          </w:p>
        </w:tc>
      </w:tr>
      <w:tr w:rsidR="00241636"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41636" w:rsidRPr="00AF34D1" w:rsidRDefault="003B4EC2" w:rsidP="003B4EC2">
            <w:pPr>
              <w:spacing w:after="0"/>
              <w:rPr>
                <w:rFonts w:ascii="Arial" w:eastAsia="Times New Roman" w:hAnsi="Arial" w:cs="Arial"/>
                <w:sz w:val="20"/>
                <w:szCs w:val="20"/>
              </w:rPr>
            </w:pPr>
            <w:r w:rsidRPr="00AF34D1">
              <w:rPr>
                <w:rFonts w:ascii="Arial" w:eastAsia="Times New Roman" w:hAnsi="Arial" w:cs="Arial"/>
                <w:sz w:val="20"/>
                <w:szCs w:val="20"/>
              </w:rPr>
              <w:t>4</w:t>
            </w:r>
            <w:r w:rsidR="00241636" w:rsidRPr="00AF34D1">
              <w:rPr>
                <w:rFonts w:ascii="Arial" w:eastAsia="Times New Roman" w:hAnsi="Arial" w:cs="Arial"/>
                <w:sz w:val="20"/>
                <w:szCs w:val="20"/>
              </w:rPr>
              <w:t>.</w:t>
            </w:r>
          </w:p>
        </w:tc>
        <w:tc>
          <w:tcPr>
            <w:tcW w:w="5006"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Uključivanje zahteva i smernica za</w:t>
            </w:r>
            <w:r w:rsidR="00241636" w:rsidRPr="00AF34D1">
              <w:rPr>
                <w:rFonts w:ascii="Arial" w:eastAsia="Times New Roman" w:hAnsi="Arial" w:cs="Arial"/>
                <w:sz w:val="20"/>
                <w:szCs w:val="20"/>
              </w:rPr>
              <w:t xml:space="preserve"> E&amp;S</w:t>
            </w:r>
          </w:p>
          <w:p w:rsidR="00241636" w:rsidRPr="00AF34D1" w:rsidRDefault="00241636" w:rsidP="00241636">
            <w:pPr>
              <w:spacing w:after="0"/>
              <w:rPr>
                <w:rFonts w:ascii="Arial" w:eastAsia="Times New Roman" w:hAnsi="Arial" w:cs="Arial"/>
                <w:sz w:val="20"/>
                <w:szCs w:val="20"/>
              </w:rPr>
            </w:pPr>
          </w:p>
        </w:tc>
        <w:tc>
          <w:tcPr>
            <w:tcW w:w="1971"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JIP</w:t>
            </w:r>
          </w:p>
        </w:tc>
        <w:tc>
          <w:tcPr>
            <w:tcW w:w="1920"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JIP</w:t>
            </w:r>
          </w:p>
        </w:tc>
      </w:tr>
      <w:tr w:rsidR="00241636"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41636" w:rsidRPr="00AF34D1" w:rsidRDefault="003B4EC2" w:rsidP="003B4EC2">
            <w:pPr>
              <w:spacing w:after="0"/>
              <w:rPr>
                <w:rFonts w:ascii="Arial" w:eastAsia="Times New Roman" w:hAnsi="Arial" w:cs="Arial"/>
                <w:sz w:val="20"/>
                <w:szCs w:val="20"/>
              </w:rPr>
            </w:pPr>
            <w:r w:rsidRPr="00AF34D1">
              <w:rPr>
                <w:rFonts w:ascii="Arial" w:eastAsia="Times New Roman" w:hAnsi="Arial" w:cs="Arial"/>
                <w:sz w:val="20"/>
                <w:szCs w:val="20"/>
              </w:rPr>
              <w:t>5</w:t>
            </w:r>
          </w:p>
        </w:tc>
        <w:tc>
          <w:tcPr>
            <w:tcW w:w="5006" w:type="dxa"/>
            <w:tcBorders>
              <w:top w:val="single" w:sz="4" w:space="0" w:color="000000"/>
              <w:left w:val="single" w:sz="4" w:space="0" w:color="000000"/>
              <w:bottom w:val="single" w:sz="4" w:space="0" w:color="000000"/>
              <w:right w:val="single" w:sz="4" w:space="0" w:color="000000"/>
            </w:tcBorders>
          </w:tcPr>
          <w:p w:rsidR="00241636"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Priprema, interno odobrenje, potvrda i usvajanje Operativnog priručnika projekta</w:t>
            </w:r>
          </w:p>
        </w:tc>
        <w:tc>
          <w:tcPr>
            <w:tcW w:w="1971"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 xml:space="preserve">JIP </w:t>
            </w:r>
          </w:p>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SB SDIP TTL-ovi</w:t>
            </w:r>
          </w:p>
        </w:tc>
        <w:tc>
          <w:tcPr>
            <w:tcW w:w="1920"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JIP</w:t>
            </w:r>
          </w:p>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Stručnjak za E&amp;S</w:t>
            </w:r>
          </w:p>
        </w:tc>
      </w:tr>
      <w:tr w:rsidR="00662E81"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662E81" w:rsidRPr="00AF34D1" w:rsidRDefault="00662E81" w:rsidP="003B4EC2">
            <w:pPr>
              <w:spacing w:after="0"/>
              <w:rPr>
                <w:rFonts w:ascii="Arial" w:eastAsia="Times New Roman" w:hAnsi="Arial" w:cs="Arial"/>
                <w:sz w:val="20"/>
                <w:szCs w:val="20"/>
              </w:rPr>
            </w:pPr>
            <w:r w:rsidRPr="00AF34D1">
              <w:rPr>
                <w:rFonts w:ascii="Arial" w:eastAsia="Times New Roman" w:hAnsi="Arial" w:cs="Arial"/>
                <w:sz w:val="20"/>
                <w:szCs w:val="20"/>
              </w:rPr>
              <w:t>6.</w:t>
            </w:r>
          </w:p>
        </w:tc>
        <w:tc>
          <w:tcPr>
            <w:tcW w:w="5006"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Uključivanje zahteva i smernica za E&amp;S</w:t>
            </w:r>
          </w:p>
          <w:p w:rsidR="00662E81"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u tendersku dokumentaciju</w:t>
            </w:r>
          </w:p>
        </w:tc>
        <w:tc>
          <w:tcPr>
            <w:tcW w:w="1971" w:type="dxa"/>
            <w:tcBorders>
              <w:top w:val="single" w:sz="4" w:space="0" w:color="000000"/>
              <w:left w:val="single" w:sz="4" w:space="0" w:color="000000"/>
              <w:bottom w:val="single" w:sz="4" w:space="0" w:color="000000"/>
              <w:right w:val="single" w:sz="4" w:space="0" w:color="000000"/>
            </w:tcBorders>
          </w:tcPr>
          <w:p w:rsidR="00662E81" w:rsidRPr="00AF34D1" w:rsidRDefault="00662E81">
            <w:r w:rsidRPr="00AF34D1">
              <w:rPr>
                <w:rFonts w:ascii="Arial" w:eastAsia="Times New Roman" w:hAnsi="Arial" w:cs="Arial"/>
                <w:sz w:val="20"/>
                <w:szCs w:val="20"/>
              </w:rPr>
              <w:t>JIP</w:t>
            </w:r>
          </w:p>
        </w:tc>
        <w:tc>
          <w:tcPr>
            <w:tcW w:w="1920"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 xml:space="preserve">JIP, </w:t>
            </w:r>
          </w:p>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Stručnjaci za nabavku</w:t>
            </w:r>
          </w:p>
        </w:tc>
      </w:tr>
      <w:tr w:rsidR="00662E81"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662E81" w:rsidRPr="00AF34D1" w:rsidRDefault="00662E81" w:rsidP="003B4EC2">
            <w:pPr>
              <w:spacing w:after="0"/>
              <w:rPr>
                <w:rFonts w:ascii="Arial" w:eastAsia="Times New Roman" w:hAnsi="Arial" w:cs="Arial"/>
                <w:sz w:val="20"/>
                <w:szCs w:val="20"/>
              </w:rPr>
            </w:pPr>
            <w:r w:rsidRPr="00AF34D1">
              <w:rPr>
                <w:rFonts w:ascii="Arial" w:eastAsia="Times New Roman" w:hAnsi="Arial" w:cs="Arial"/>
                <w:sz w:val="20"/>
                <w:szCs w:val="20"/>
              </w:rPr>
              <w:t>7.</w:t>
            </w:r>
          </w:p>
        </w:tc>
        <w:tc>
          <w:tcPr>
            <w:tcW w:w="5006"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Sprovođenje plana angažovanja</w:t>
            </w:r>
          </w:p>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zainteresovanih strana</w:t>
            </w:r>
          </w:p>
        </w:tc>
        <w:tc>
          <w:tcPr>
            <w:tcW w:w="1971" w:type="dxa"/>
            <w:tcBorders>
              <w:top w:val="single" w:sz="4" w:space="0" w:color="000000"/>
              <w:left w:val="single" w:sz="4" w:space="0" w:color="000000"/>
              <w:bottom w:val="single" w:sz="4" w:space="0" w:color="000000"/>
              <w:right w:val="single" w:sz="4" w:space="0" w:color="000000"/>
            </w:tcBorders>
          </w:tcPr>
          <w:p w:rsidR="00662E81" w:rsidRPr="00AF34D1" w:rsidRDefault="00662E81">
            <w:r w:rsidRPr="00AF34D1">
              <w:rPr>
                <w:rFonts w:ascii="Arial" w:eastAsia="Times New Roman" w:hAnsi="Arial" w:cs="Arial"/>
                <w:sz w:val="20"/>
                <w:szCs w:val="20"/>
              </w:rPr>
              <w:t>JIP</w:t>
            </w:r>
          </w:p>
        </w:tc>
        <w:tc>
          <w:tcPr>
            <w:tcW w:w="1920"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Stručnjak za E&amp;S</w:t>
            </w:r>
          </w:p>
          <w:p w:rsidR="00662E81" w:rsidRPr="00AF34D1" w:rsidRDefault="00662E81" w:rsidP="00241636">
            <w:pPr>
              <w:spacing w:after="0"/>
              <w:rPr>
                <w:rFonts w:ascii="Arial" w:eastAsia="Times New Roman" w:hAnsi="Arial" w:cs="Arial"/>
                <w:sz w:val="20"/>
                <w:szCs w:val="20"/>
              </w:rPr>
            </w:pPr>
          </w:p>
        </w:tc>
      </w:tr>
      <w:tr w:rsidR="00662E81"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662E81" w:rsidRPr="00AF34D1" w:rsidRDefault="00662E81" w:rsidP="003B4EC2">
            <w:pPr>
              <w:spacing w:after="0"/>
              <w:rPr>
                <w:rFonts w:ascii="Arial" w:eastAsia="Times New Roman" w:hAnsi="Arial" w:cs="Arial"/>
                <w:sz w:val="20"/>
                <w:szCs w:val="20"/>
              </w:rPr>
            </w:pPr>
            <w:r w:rsidRPr="00AF34D1">
              <w:rPr>
                <w:rFonts w:ascii="Arial" w:eastAsia="Times New Roman" w:hAnsi="Arial" w:cs="Arial"/>
                <w:sz w:val="20"/>
                <w:szCs w:val="20"/>
              </w:rPr>
              <w:t>8.</w:t>
            </w:r>
          </w:p>
        </w:tc>
        <w:tc>
          <w:tcPr>
            <w:tcW w:w="5006"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Uspostavljanje ŽM</w:t>
            </w:r>
          </w:p>
        </w:tc>
        <w:tc>
          <w:tcPr>
            <w:tcW w:w="1971" w:type="dxa"/>
            <w:tcBorders>
              <w:top w:val="single" w:sz="4" w:space="0" w:color="000000"/>
              <w:left w:val="single" w:sz="4" w:space="0" w:color="000000"/>
              <w:bottom w:val="single" w:sz="4" w:space="0" w:color="000000"/>
              <w:right w:val="single" w:sz="4" w:space="0" w:color="000000"/>
            </w:tcBorders>
          </w:tcPr>
          <w:p w:rsidR="00662E81" w:rsidRPr="00AF34D1" w:rsidRDefault="00662E81">
            <w:r w:rsidRPr="00AF34D1">
              <w:rPr>
                <w:rFonts w:ascii="Arial" w:eastAsia="Times New Roman" w:hAnsi="Arial" w:cs="Arial"/>
                <w:sz w:val="20"/>
                <w:szCs w:val="20"/>
              </w:rPr>
              <w:t>JIP</w:t>
            </w:r>
          </w:p>
        </w:tc>
        <w:tc>
          <w:tcPr>
            <w:tcW w:w="1920"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Opštine</w:t>
            </w:r>
          </w:p>
        </w:tc>
      </w:tr>
      <w:tr w:rsidR="00662E81"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bCs/>
                <w:sz w:val="20"/>
                <w:szCs w:val="20"/>
              </w:rPr>
              <w:t>9</w:t>
            </w:r>
            <w:r w:rsidRPr="00AF34D1">
              <w:rPr>
                <w:rFonts w:ascii="Arial" w:eastAsia="Times New Roman" w:hAnsi="Arial" w:cs="Arial"/>
                <w:sz w:val="20"/>
                <w:szCs w:val="20"/>
              </w:rPr>
              <w:t>.</w:t>
            </w:r>
          </w:p>
        </w:tc>
        <w:tc>
          <w:tcPr>
            <w:tcW w:w="5006" w:type="dxa"/>
            <w:tcBorders>
              <w:top w:val="single" w:sz="4" w:space="0" w:color="000000"/>
              <w:left w:val="single" w:sz="4" w:space="0" w:color="000000"/>
              <w:bottom w:val="single" w:sz="4" w:space="0" w:color="000000"/>
              <w:right w:val="single" w:sz="4" w:space="0" w:color="000000"/>
            </w:tcBorders>
          </w:tcPr>
          <w:p w:rsidR="00662E81"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 xml:space="preserve">Skrining životne sredine i socijalnih pitanja za pod-projekte </w:t>
            </w:r>
          </w:p>
        </w:tc>
        <w:tc>
          <w:tcPr>
            <w:tcW w:w="1971" w:type="dxa"/>
            <w:tcBorders>
              <w:top w:val="single" w:sz="4" w:space="0" w:color="000000"/>
              <w:left w:val="single" w:sz="4" w:space="0" w:color="000000"/>
              <w:bottom w:val="single" w:sz="4" w:space="0" w:color="000000"/>
              <w:right w:val="single" w:sz="4" w:space="0" w:color="000000"/>
            </w:tcBorders>
          </w:tcPr>
          <w:p w:rsidR="00662E81" w:rsidRPr="00AF34D1" w:rsidRDefault="00662E81">
            <w:r w:rsidRPr="00AF34D1">
              <w:rPr>
                <w:rFonts w:ascii="Arial" w:eastAsia="Times New Roman" w:hAnsi="Arial" w:cs="Arial"/>
                <w:sz w:val="20"/>
                <w:szCs w:val="20"/>
              </w:rPr>
              <w:t>JIP</w:t>
            </w:r>
          </w:p>
        </w:tc>
        <w:tc>
          <w:tcPr>
            <w:tcW w:w="1920"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JIP Stručnjak za E&amp;S</w:t>
            </w:r>
          </w:p>
        </w:tc>
      </w:tr>
      <w:tr w:rsidR="00241636"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41636" w:rsidRPr="00AF34D1" w:rsidRDefault="00241636" w:rsidP="003B4EC2">
            <w:pPr>
              <w:spacing w:after="0"/>
              <w:rPr>
                <w:rFonts w:ascii="Arial" w:eastAsia="Times New Roman" w:hAnsi="Arial" w:cs="Arial"/>
                <w:sz w:val="20"/>
                <w:szCs w:val="20"/>
              </w:rPr>
            </w:pPr>
            <w:r w:rsidRPr="00AF34D1">
              <w:rPr>
                <w:rFonts w:ascii="Arial" w:eastAsia="Times New Roman" w:hAnsi="Arial" w:cs="Arial"/>
                <w:sz w:val="20"/>
                <w:szCs w:val="20"/>
              </w:rPr>
              <w:t>1</w:t>
            </w:r>
            <w:r w:rsidR="003B4EC2" w:rsidRPr="00AF34D1">
              <w:rPr>
                <w:rFonts w:ascii="Arial" w:eastAsia="Times New Roman" w:hAnsi="Arial" w:cs="Arial"/>
                <w:sz w:val="20"/>
                <w:szCs w:val="20"/>
              </w:rPr>
              <w:t>0</w:t>
            </w:r>
            <w:r w:rsidRPr="00AF34D1">
              <w:rPr>
                <w:rFonts w:ascii="Arial" w:eastAsia="Times New Roman" w:hAnsi="Arial" w:cs="Arial"/>
                <w:sz w:val="20"/>
                <w:szCs w:val="20"/>
              </w:rPr>
              <w:t>.</w:t>
            </w:r>
          </w:p>
        </w:tc>
        <w:tc>
          <w:tcPr>
            <w:tcW w:w="5006" w:type="dxa"/>
            <w:tcBorders>
              <w:top w:val="single" w:sz="4" w:space="0" w:color="000000"/>
              <w:left w:val="single" w:sz="4" w:space="0" w:color="000000"/>
              <w:bottom w:val="single" w:sz="4" w:space="0" w:color="000000"/>
              <w:right w:val="single" w:sz="4" w:space="0" w:color="000000"/>
            </w:tcBorders>
          </w:tcPr>
          <w:p w:rsidR="00662E81"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Konačni skrining predloga za grantove koji su dostavljeni u smislu kvalifikovanosti i zahteva za</w:t>
            </w:r>
          </w:p>
          <w:p w:rsidR="00241636" w:rsidRPr="00AF34D1" w:rsidRDefault="00241636" w:rsidP="00662E81">
            <w:pPr>
              <w:spacing w:after="0"/>
              <w:rPr>
                <w:rFonts w:ascii="Arial" w:eastAsia="Times New Roman" w:hAnsi="Arial" w:cs="Arial"/>
                <w:sz w:val="20"/>
                <w:szCs w:val="20"/>
              </w:rPr>
            </w:pPr>
            <w:r w:rsidRPr="00AF34D1">
              <w:rPr>
                <w:rFonts w:ascii="Arial" w:eastAsia="Times New Roman" w:hAnsi="Arial" w:cs="Arial"/>
                <w:sz w:val="20"/>
                <w:szCs w:val="20"/>
              </w:rPr>
              <w:t xml:space="preserve"> E&amp;S </w:t>
            </w:r>
          </w:p>
        </w:tc>
        <w:tc>
          <w:tcPr>
            <w:tcW w:w="1971"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Komisija za grantove</w:t>
            </w:r>
          </w:p>
        </w:tc>
        <w:tc>
          <w:tcPr>
            <w:tcW w:w="1920" w:type="dxa"/>
            <w:tcBorders>
              <w:top w:val="single" w:sz="4" w:space="0" w:color="000000"/>
              <w:left w:val="single" w:sz="4" w:space="0" w:color="000000"/>
              <w:bottom w:val="single" w:sz="4" w:space="0" w:color="000000"/>
              <w:right w:val="single" w:sz="4" w:space="0" w:color="000000"/>
            </w:tcBorders>
          </w:tcPr>
          <w:p w:rsidR="00241636" w:rsidRPr="00AF34D1" w:rsidRDefault="00241636" w:rsidP="00241636">
            <w:pPr>
              <w:spacing w:after="0"/>
              <w:rPr>
                <w:rFonts w:ascii="Arial" w:eastAsia="Times New Roman" w:hAnsi="Arial" w:cs="Arial"/>
                <w:sz w:val="20"/>
                <w:szCs w:val="20"/>
              </w:rPr>
            </w:pPr>
          </w:p>
        </w:tc>
      </w:tr>
      <w:tr w:rsidR="00241636"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41636" w:rsidRPr="00AF34D1" w:rsidRDefault="00241636" w:rsidP="003B4EC2">
            <w:pPr>
              <w:spacing w:after="0"/>
              <w:rPr>
                <w:rFonts w:ascii="Arial" w:eastAsia="Times New Roman" w:hAnsi="Arial" w:cs="Arial"/>
                <w:sz w:val="20"/>
                <w:szCs w:val="20"/>
              </w:rPr>
            </w:pPr>
            <w:r w:rsidRPr="00AF34D1">
              <w:rPr>
                <w:rFonts w:ascii="Arial" w:eastAsia="Times New Roman" w:hAnsi="Arial" w:cs="Arial"/>
                <w:sz w:val="20"/>
                <w:szCs w:val="20"/>
              </w:rPr>
              <w:t>1</w:t>
            </w:r>
            <w:r w:rsidR="003B4EC2" w:rsidRPr="00AF34D1">
              <w:rPr>
                <w:rFonts w:ascii="Arial" w:eastAsia="Times New Roman" w:hAnsi="Arial" w:cs="Arial"/>
                <w:sz w:val="20"/>
                <w:szCs w:val="20"/>
              </w:rPr>
              <w:t>1</w:t>
            </w:r>
            <w:r w:rsidRPr="00AF34D1">
              <w:rPr>
                <w:rFonts w:ascii="Arial" w:eastAsia="Times New Roman" w:hAnsi="Arial" w:cs="Arial"/>
                <w:sz w:val="20"/>
                <w:szCs w:val="20"/>
              </w:rPr>
              <w:t>.</w:t>
            </w:r>
          </w:p>
        </w:tc>
        <w:tc>
          <w:tcPr>
            <w:tcW w:w="5006" w:type="dxa"/>
            <w:tcBorders>
              <w:top w:val="single" w:sz="4" w:space="0" w:color="000000"/>
              <w:left w:val="single" w:sz="4" w:space="0" w:color="000000"/>
              <w:bottom w:val="single" w:sz="4" w:space="0" w:color="000000"/>
              <w:right w:val="single" w:sz="4" w:space="0" w:color="000000"/>
            </w:tcBorders>
          </w:tcPr>
          <w:p w:rsidR="00241636"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 xml:space="preserve">Popunjavanje </w:t>
            </w:r>
            <w:r w:rsidR="00241636" w:rsidRPr="00AF34D1">
              <w:rPr>
                <w:rFonts w:ascii="Arial" w:eastAsia="Times New Roman" w:hAnsi="Arial" w:cs="Arial"/>
                <w:sz w:val="20"/>
                <w:szCs w:val="20"/>
              </w:rPr>
              <w:t xml:space="preserve">ESMP </w:t>
            </w:r>
            <w:r w:rsidRPr="00AF34D1">
              <w:rPr>
                <w:rFonts w:ascii="Arial" w:eastAsia="Times New Roman" w:hAnsi="Arial" w:cs="Arial"/>
                <w:sz w:val="20"/>
                <w:szCs w:val="20"/>
              </w:rPr>
              <w:t>kontrolne liste i socijalni skrining za pod-projekte</w:t>
            </w:r>
          </w:p>
        </w:tc>
        <w:tc>
          <w:tcPr>
            <w:tcW w:w="1971"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JIP</w:t>
            </w:r>
          </w:p>
        </w:tc>
        <w:tc>
          <w:tcPr>
            <w:tcW w:w="1920"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JIP</w:t>
            </w:r>
            <w:r w:rsidR="003A78E9" w:rsidRPr="00AF34D1">
              <w:rPr>
                <w:rFonts w:ascii="Arial" w:eastAsia="Times New Roman" w:hAnsi="Arial" w:cs="Arial"/>
                <w:sz w:val="20"/>
                <w:szCs w:val="20"/>
              </w:rPr>
              <w:t xml:space="preserve"> </w:t>
            </w:r>
            <w:r w:rsidRPr="00AF34D1">
              <w:rPr>
                <w:rFonts w:ascii="Arial" w:eastAsia="Times New Roman" w:hAnsi="Arial" w:cs="Arial"/>
                <w:sz w:val="20"/>
                <w:szCs w:val="20"/>
              </w:rPr>
              <w:t>Stručnjak za E&amp;S</w:t>
            </w:r>
          </w:p>
        </w:tc>
      </w:tr>
      <w:tr w:rsidR="00662E81"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662E81" w:rsidRPr="00AF34D1" w:rsidRDefault="00662E81" w:rsidP="003B4EC2">
            <w:pPr>
              <w:spacing w:after="0"/>
              <w:rPr>
                <w:rFonts w:ascii="Arial" w:eastAsia="Times New Roman" w:hAnsi="Arial" w:cs="Arial"/>
                <w:sz w:val="20"/>
                <w:szCs w:val="20"/>
              </w:rPr>
            </w:pPr>
            <w:r w:rsidRPr="00AF34D1">
              <w:rPr>
                <w:rFonts w:ascii="Arial" w:eastAsia="Times New Roman" w:hAnsi="Arial" w:cs="Arial"/>
                <w:sz w:val="20"/>
                <w:szCs w:val="20"/>
              </w:rPr>
              <w:t>12.</w:t>
            </w:r>
          </w:p>
        </w:tc>
        <w:tc>
          <w:tcPr>
            <w:tcW w:w="5006" w:type="dxa"/>
            <w:tcBorders>
              <w:top w:val="single" w:sz="4" w:space="0" w:color="000000"/>
              <w:left w:val="single" w:sz="4" w:space="0" w:color="000000"/>
              <w:bottom w:val="single" w:sz="4" w:space="0" w:color="000000"/>
              <w:right w:val="single" w:sz="4" w:space="0" w:color="000000"/>
            </w:tcBorders>
          </w:tcPr>
          <w:p w:rsidR="00662E81" w:rsidRPr="00AF34D1" w:rsidRDefault="00662E81" w:rsidP="004B42B9">
            <w:pPr>
              <w:spacing w:after="0"/>
              <w:rPr>
                <w:rFonts w:ascii="Arial" w:eastAsia="Times New Roman" w:hAnsi="Arial" w:cs="Arial"/>
                <w:sz w:val="20"/>
                <w:szCs w:val="20"/>
              </w:rPr>
            </w:pPr>
            <w:r w:rsidRPr="00AF34D1">
              <w:rPr>
                <w:rFonts w:ascii="Arial" w:eastAsia="Times New Roman" w:hAnsi="Arial" w:cs="Arial"/>
                <w:sz w:val="20"/>
                <w:szCs w:val="20"/>
              </w:rPr>
              <w:t>Verifikacija ESMP kontrolne liste i socijalni skrining za pod-projekte</w:t>
            </w:r>
          </w:p>
        </w:tc>
        <w:tc>
          <w:tcPr>
            <w:tcW w:w="1971"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MPŠV JIP Stručnjak za E&amp;S</w:t>
            </w:r>
          </w:p>
        </w:tc>
        <w:tc>
          <w:tcPr>
            <w:tcW w:w="1920"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 xml:space="preserve">SB </w:t>
            </w:r>
          </w:p>
        </w:tc>
      </w:tr>
      <w:tr w:rsidR="00241636"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41636" w:rsidRPr="00AF34D1" w:rsidRDefault="00241636" w:rsidP="003B4EC2">
            <w:pPr>
              <w:spacing w:after="0"/>
              <w:rPr>
                <w:rFonts w:ascii="Arial" w:eastAsia="Times New Roman" w:hAnsi="Arial" w:cs="Arial"/>
                <w:sz w:val="20"/>
                <w:szCs w:val="20"/>
              </w:rPr>
            </w:pPr>
            <w:r w:rsidRPr="00AF34D1">
              <w:rPr>
                <w:rFonts w:ascii="Arial" w:eastAsia="Times New Roman" w:hAnsi="Arial" w:cs="Arial"/>
                <w:sz w:val="20"/>
                <w:szCs w:val="20"/>
              </w:rPr>
              <w:t>1</w:t>
            </w:r>
            <w:r w:rsidR="003B4EC2" w:rsidRPr="00AF34D1">
              <w:rPr>
                <w:rFonts w:ascii="Arial" w:eastAsia="Times New Roman" w:hAnsi="Arial" w:cs="Arial"/>
                <w:sz w:val="20"/>
                <w:szCs w:val="20"/>
              </w:rPr>
              <w:t>3</w:t>
            </w:r>
            <w:r w:rsidRPr="00AF34D1">
              <w:rPr>
                <w:rFonts w:ascii="Arial" w:eastAsia="Times New Roman" w:hAnsi="Arial" w:cs="Arial"/>
                <w:sz w:val="20"/>
                <w:szCs w:val="20"/>
              </w:rPr>
              <w:t>.</w:t>
            </w:r>
          </w:p>
        </w:tc>
        <w:tc>
          <w:tcPr>
            <w:tcW w:w="5006" w:type="dxa"/>
            <w:tcBorders>
              <w:top w:val="single" w:sz="4" w:space="0" w:color="000000"/>
              <w:left w:val="single" w:sz="4" w:space="0" w:color="000000"/>
              <w:bottom w:val="single" w:sz="4" w:space="0" w:color="000000"/>
              <w:right w:val="single" w:sz="4" w:space="0" w:color="000000"/>
            </w:tcBorders>
          </w:tcPr>
          <w:p w:rsidR="00241636"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Razvoj instrumenata ESS (ESIA/ESMP za konkretnu lokaciju, RP po potrebi</w:t>
            </w:r>
            <w:r w:rsidR="00241636" w:rsidRPr="00AF34D1">
              <w:rPr>
                <w:rFonts w:ascii="Arial" w:eastAsia="Times New Roman" w:hAnsi="Arial" w:cs="Arial"/>
                <w:sz w:val="20"/>
                <w:szCs w:val="20"/>
              </w:rPr>
              <w:t>)</w:t>
            </w:r>
          </w:p>
        </w:tc>
        <w:tc>
          <w:tcPr>
            <w:tcW w:w="1971"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 xml:space="preserve">JIP </w:t>
            </w:r>
          </w:p>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Zajmoprimci</w:t>
            </w:r>
          </w:p>
        </w:tc>
        <w:tc>
          <w:tcPr>
            <w:tcW w:w="1920"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JIP</w:t>
            </w:r>
            <w:r w:rsidR="00241636" w:rsidRPr="00AF34D1">
              <w:rPr>
                <w:rFonts w:ascii="Arial" w:eastAsia="Times New Roman" w:hAnsi="Arial" w:cs="Arial"/>
                <w:sz w:val="20"/>
                <w:szCs w:val="20"/>
              </w:rPr>
              <w:t xml:space="preserve"> </w:t>
            </w:r>
          </w:p>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Stručnjak za E&amp;S</w:t>
            </w:r>
          </w:p>
        </w:tc>
      </w:tr>
      <w:tr w:rsidR="00241636"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41636" w:rsidRPr="00AF34D1" w:rsidRDefault="00241636" w:rsidP="003B4EC2">
            <w:pPr>
              <w:spacing w:after="0"/>
              <w:rPr>
                <w:rFonts w:ascii="Arial" w:eastAsia="Times New Roman" w:hAnsi="Arial" w:cs="Arial"/>
                <w:sz w:val="20"/>
                <w:szCs w:val="20"/>
              </w:rPr>
            </w:pPr>
            <w:r w:rsidRPr="00AF34D1">
              <w:rPr>
                <w:rFonts w:ascii="Arial" w:eastAsia="Times New Roman" w:hAnsi="Arial" w:cs="Arial"/>
                <w:sz w:val="20"/>
                <w:szCs w:val="20"/>
              </w:rPr>
              <w:t>1</w:t>
            </w:r>
            <w:r w:rsidR="003B4EC2" w:rsidRPr="00AF34D1">
              <w:rPr>
                <w:rFonts w:ascii="Arial" w:eastAsia="Times New Roman" w:hAnsi="Arial" w:cs="Arial"/>
                <w:sz w:val="20"/>
                <w:szCs w:val="20"/>
              </w:rPr>
              <w:t>4</w:t>
            </w:r>
            <w:r w:rsidRPr="00AF34D1">
              <w:rPr>
                <w:rFonts w:ascii="Arial" w:eastAsia="Times New Roman" w:hAnsi="Arial" w:cs="Arial"/>
                <w:sz w:val="20"/>
                <w:szCs w:val="20"/>
              </w:rPr>
              <w:t>.</w:t>
            </w:r>
          </w:p>
        </w:tc>
        <w:tc>
          <w:tcPr>
            <w:tcW w:w="5006" w:type="dxa"/>
            <w:tcBorders>
              <w:top w:val="single" w:sz="4" w:space="0" w:color="000000"/>
              <w:left w:val="single" w:sz="4" w:space="0" w:color="000000"/>
              <w:bottom w:val="single" w:sz="4" w:space="0" w:color="000000"/>
              <w:right w:val="single" w:sz="4" w:space="0" w:color="000000"/>
            </w:tcBorders>
          </w:tcPr>
          <w:p w:rsidR="00662E81"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 xml:space="preserve">Kontrola kvaliteta i dostavljanje </w:t>
            </w:r>
          </w:p>
          <w:p w:rsidR="00241636"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instrumenata ESS SB</w:t>
            </w:r>
          </w:p>
        </w:tc>
        <w:tc>
          <w:tcPr>
            <w:tcW w:w="1971"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JIP</w:t>
            </w:r>
          </w:p>
        </w:tc>
        <w:tc>
          <w:tcPr>
            <w:tcW w:w="1920"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Stručnjak za E&amp;S</w:t>
            </w:r>
          </w:p>
        </w:tc>
      </w:tr>
      <w:tr w:rsidR="00241636"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41636" w:rsidRPr="00AF34D1" w:rsidRDefault="00241636" w:rsidP="003B4EC2">
            <w:pPr>
              <w:spacing w:after="0"/>
              <w:rPr>
                <w:rFonts w:ascii="Arial" w:eastAsia="Times New Roman" w:hAnsi="Arial" w:cs="Arial"/>
                <w:sz w:val="20"/>
                <w:szCs w:val="20"/>
              </w:rPr>
            </w:pPr>
            <w:r w:rsidRPr="00AF34D1">
              <w:rPr>
                <w:rFonts w:ascii="Arial" w:eastAsia="Times New Roman" w:hAnsi="Arial" w:cs="Arial"/>
                <w:sz w:val="20"/>
                <w:szCs w:val="20"/>
              </w:rPr>
              <w:t>1</w:t>
            </w:r>
            <w:r w:rsidR="003B4EC2" w:rsidRPr="00AF34D1">
              <w:rPr>
                <w:rFonts w:ascii="Arial" w:eastAsia="Times New Roman" w:hAnsi="Arial" w:cs="Arial"/>
                <w:sz w:val="20"/>
                <w:szCs w:val="20"/>
              </w:rPr>
              <w:t>5</w:t>
            </w:r>
            <w:r w:rsidRPr="00AF34D1">
              <w:rPr>
                <w:rFonts w:ascii="Arial" w:eastAsia="Times New Roman" w:hAnsi="Arial" w:cs="Arial"/>
                <w:sz w:val="20"/>
                <w:szCs w:val="20"/>
              </w:rPr>
              <w:t>.</w:t>
            </w:r>
          </w:p>
        </w:tc>
        <w:tc>
          <w:tcPr>
            <w:tcW w:w="5006"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Pregled i odobravanje</w:t>
            </w:r>
          </w:p>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instrumenata ESS</w:t>
            </w:r>
          </w:p>
        </w:tc>
        <w:tc>
          <w:tcPr>
            <w:tcW w:w="1971"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Stručnjak za E&amp;S SB</w:t>
            </w:r>
          </w:p>
        </w:tc>
        <w:tc>
          <w:tcPr>
            <w:tcW w:w="1920"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TTL-ovi za projekat</w:t>
            </w:r>
          </w:p>
        </w:tc>
      </w:tr>
      <w:tr w:rsidR="00241636"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241636" w:rsidRPr="00AF34D1" w:rsidRDefault="00241636" w:rsidP="008B7366">
            <w:pPr>
              <w:spacing w:after="0"/>
              <w:rPr>
                <w:rFonts w:ascii="Arial" w:eastAsia="Times New Roman" w:hAnsi="Arial" w:cs="Arial"/>
                <w:sz w:val="20"/>
                <w:szCs w:val="20"/>
              </w:rPr>
            </w:pPr>
            <w:r w:rsidRPr="00AF34D1">
              <w:rPr>
                <w:rFonts w:ascii="Arial" w:eastAsia="Times New Roman" w:hAnsi="Arial" w:cs="Arial"/>
                <w:sz w:val="20"/>
                <w:szCs w:val="20"/>
              </w:rPr>
              <w:t>1</w:t>
            </w:r>
            <w:r w:rsidR="003B4EC2" w:rsidRPr="00AF34D1">
              <w:rPr>
                <w:rFonts w:ascii="Arial" w:eastAsia="Times New Roman" w:hAnsi="Arial" w:cs="Arial"/>
                <w:sz w:val="20"/>
                <w:szCs w:val="20"/>
              </w:rPr>
              <w:t>6</w:t>
            </w:r>
            <w:r w:rsidRPr="00AF34D1">
              <w:rPr>
                <w:rFonts w:ascii="Arial" w:eastAsia="Times New Roman" w:hAnsi="Arial" w:cs="Arial"/>
                <w:sz w:val="20"/>
                <w:szCs w:val="20"/>
              </w:rPr>
              <w:t>.</w:t>
            </w:r>
          </w:p>
        </w:tc>
        <w:tc>
          <w:tcPr>
            <w:tcW w:w="5006" w:type="dxa"/>
            <w:tcBorders>
              <w:top w:val="single" w:sz="4" w:space="0" w:color="000000"/>
              <w:left w:val="single" w:sz="4" w:space="0" w:color="000000"/>
              <w:bottom w:val="single" w:sz="4" w:space="0" w:color="000000"/>
              <w:right w:val="single" w:sz="4" w:space="0" w:color="000000"/>
            </w:tcBorders>
          </w:tcPr>
          <w:p w:rsidR="00241636"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 xml:space="preserve">Sprovođenje </w:t>
            </w:r>
            <w:r w:rsidR="00241636" w:rsidRPr="00AF34D1">
              <w:rPr>
                <w:rFonts w:ascii="Arial" w:eastAsia="Times New Roman" w:hAnsi="Arial" w:cs="Arial"/>
                <w:sz w:val="20"/>
                <w:szCs w:val="20"/>
              </w:rPr>
              <w:t>ESMP</w:t>
            </w:r>
          </w:p>
        </w:tc>
        <w:tc>
          <w:tcPr>
            <w:tcW w:w="1971"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Izvođač</w:t>
            </w:r>
          </w:p>
        </w:tc>
        <w:tc>
          <w:tcPr>
            <w:tcW w:w="1920" w:type="dxa"/>
            <w:tcBorders>
              <w:top w:val="single" w:sz="4" w:space="0" w:color="000000"/>
              <w:left w:val="single" w:sz="4" w:space="0" w:color="000000"/>
              <w:bottom w:val="single" w:sz="4" w:space="0" w:color="000000"/>
              <w:right w:val="single" w:sz="4" w:space="0" w:color="000000"/>
            </w:tcBorders>
          </w:tcPr>
          <w:p w:rsidR="00241636"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Podizvođači</w:t>
            </w:r>
          </w:p>
        </w:tc>
      </w:tr>
      <w:tr w:rsidR="00662E81"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662E81" w:rsidRPr="00AF34D1" w:rsidRDefault="00662E81" w:rsidP="003B4EC2">
            <w:pPr>
              <w:spacing w:after="0"/>
              <w:rPr>
                <w:rFonts w:ascii="Arial" w:eastAsia="Times New Roman" w:hAnsi="Arial" w:cs="Arial"/>
                <w:sz w:val="20"/>
                <w:szCs w:val="20"/>
              </w:rPr>
            </w:pPr>
            <w:r w:rsidRPr="00AF34D1">
              <w:rPr>
                <w:rFonts w:ascii="Arial" w:eastAsia="Times New Roman" w:hAnsi="Arial" w:cs="Arial"/>
                <w:sz w:val="20"/>
                <w:szCs w:val="20"/>
              </w:rPr>
              <w:t>17.</w:t>
            </w:r>
          </w:p>
        </w:tc>
        <w:tc>
          <w:tcPr>
            <w:tcW w:w="5006"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Praćenje i izveštavanje o</w:t>
            </w:r>
          </w:p>
          <w:p w:rsidR="00662E81" w:rsidRPr="00AF34D1" w:rsidRDefault="00662E81" w:rsidP="00662E81">
            <w:pPr>
              <w:spacing w:after="0"/>
              <w:rPr>
                <w:rFonts w:ascii="Arial" w:eastAsia="Times New Roman" w:hAnsi="Arial" w:cs="Arial"/>
                <w:sz w:val="20"/>
                <w:szCs w:val="20"/>
              </w:rPr>
            </w:pPr>
            <w:r w:rsidRPr="00AF34D1">
              <w:rPr>
                <w:rFonts w:ascii="Arial" w:eastAsia="Times New Roman" w:hAnsi="Arial" w:cs="Arial"/>
                <w:sz w:val="20"/>
                <w:szCs w:val="20"/>
              </w:rPr>
              <w:t xml:space="preserve">sprovođenju ESMP </w:t>
            </w:r>
          </w:p>
        </w:tc>
        <w:tc>
          <w:tcPr>
            <w:tcW w:w="1971" w:type="dxa"/>
            <w:tcBorders>
              <w:top w:val="single" w:sz="4" w:space="0" w:color="000000"/>
              <w:left w:val="single" w:sz="4" w:space="0" w:color="000000"/>
              <w:bottom w:val="single" w:sz="4" w:space="0" w:color="000000"/>
              <w:right w:val="single" w:sz="4" w:space="0" w:color="000000"/>
            </w:tcBorders>
          </w:tcPr>
          <w:p w:rsidR="00662E81" w:rsidRPr="00AF34D1" w:rsidRDefault="00662E81">
            <w:r w:rsidRPr="00AF34D1">
              <w:rPr>
                <w:rFonts w:ascii="Arial" w:eastAsia="Times New Roman" w:hAnsi="Arial" w:cs="Arial"/>
                <w:sz w:val="20"/>
                <w:szCs w:val="20"/>
              </w:rPr>
              <w:t>JIP</w:t>
            </w:r>
          </w:p>
        </w:tc>
        <w:tc>
          <w:tcPr>
            <w:tcW w:w="1920"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 xml:space="preserve">Nadzor nad projektom </w:t>
            </w:r>
          </w:p>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Stručnjak za E&amp;S</w:t>
            </w:r>
          </w:p>
        </w:tc>
      </w:tr>
      <w:tr w:rsidR="00662E81" w:rsidRPr="00AF34D1" w:rsidTr="002102FF">
        <w:trPr>
          <w:trHeight w:val="284"/>
        </w:trPr>
        <w:tc>
          <w:tcPr>
            <w:tcW w:w="789" w:type="dxa"/>
            <w:tcBorders>
              <w:top w:val="single" w:sz="4" w:space="0" w:color="000000"/>
              <w:left w:val="single" w:sz="4" w:space="0" w:color="000000"/>
              <w:bottom w:val="single" w:sz="4" w:space="0" w:color="000000"/>
              <w:right w:val="single" w:sz="4" w:space="0" w:color="000000"/>
            </w:tcBorders>
          </w:tcPr>
          <w:p w:rsidR="00662E81" w:rsidRPr="00AF34D1" w:rsidRDefault="00662E81" w:rsidP="008B7366">
            <w:pPr>
              <w:spacing w:after="0"/>
              <w:rPr>
                <w:rFonts w:ascii="Arial" w:eastAsia="Times New Roman" w:hAnsi="Arial" w:cs="Arial"/>
                <w:sz w:val="20"/>
                <w:szCs w:val="20"/>
              </w:rPr>
            </w:pPr>
            <w:r w:rsidRPr="00AF34D1">
              <w:rPr>
                <w:rFonts w:ascii="Arial" w:eastAsia="Times New Roman" w:hAnsi="Arial" w:cs="Arial"/>
                <w:sz w:val="20"/>
                <w:szCs w:val="20"/>
              </w:rPr>
              <w:t>18.</w:t>
            </w:r>
          </w:p>
        </w:tc>
        <w:tc>
          <w:tcPr>
            <w:tcW w:w="5006"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Nadzor nad sprovođenjem ESMP/ RAP</w:t>
            </w:r>
          </w:p>
          <w:p w:rsidR="00662E81" w:rsidRPr="00AF34D1" w:rsidRDefault="00662E81" w:rsidP="00241636">
            <w:pPr>
              <w:spacing w:after="0"/>
              <w:rPr>
                <w:rFonts w:ascii="Arial" w:eastAsia="Times New Roman" w:hAnsi="Arial" w:cs="Arial"/>
                <w:sz w:val="20"/>
                <w:szCs w:val="20"/>
              </w:rPr>
            </w:pPr>
          </w:p>
        </w:tc>
        <w:tc>
          <w:tcPr>
            <w:tcW w:w="1971" w:type="dxa"/>
            <w:tcBorders>
              <w:top w:val="single" w:sz="4" w:space="0" w:color="000000"/>
              <w:left w:val="single" w:sz="4" w:space="0" w:color="000000"/>
              <w:bottom w:val="single" w:sz="4" w:space="0" w:color="000000"/>
              <w:right w:val="single" w:sz="4" w:space="0" w:color="000000"/>
            </w:tcBorders>
          </w:tcPr>
          <w:p w:rsidR="00662E81" w:rsidRPr="00AF34D1" w:rsidRDefault="00662E81">
            <w:r w:rsidRPr="00AF34D1">
              <w:rPr>
                <w:rFonts w:ascii="Arial" w:eastAsia="Times New Roman" w:hAnsi="Arial" w:cs="Arial"/>
                <w:sz w:val="20"/>
                <w:szCs w:val="20"/>
              </w:rPr>
              <w:t>JIP</w:t>
            </w:r>
          </w:p>
        </w:tc>
        <w:tc>
          <w:tcPr>
            <w:tcW w:w="1920" w:type="dxa"/>
            <w:tcBorders>
              <w:top w:val="single" w:sz="4" w:space="0" w:color="000000"/>
              <w:left w:val="single" w:sz="4" w:space="0" w:color="000000"/>
              <w:bottom w:val="single" w:sz="4" w:space="0" w:color="000000"/>
              <w:right w:val="single" w:sz="4" w:space="0" w:color="000000"/>
            </w:tcBorders>
          </w:tcPr>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Nadzor nad projektom</w:t>
            </w:r>
          </w:p>
          <w:p w:rsidR="00662E81" w:rsidRPr="00AF34D1" w:rsidRDefault="00662E81" w:rsidP="00241636">
            <w:pPr>
              <w:spacing w:after="0"/>
              <w:rPr>
                <w:rFonts w:ascii="Arial" w:eastAsia="Times New Roman" w:hAnsi="Arial" w:cs="Arial"/>
                <w:sz w:val="20"/>
                <w:szCs w:val="20"/>
              </w:rPr>
            </w:pPr>
            <w:r w:rsidRPr="00AF34D1">
              <w:rPr>
                <w:rFonts w:ascii="Arial" w:eastAsia="Times New Roman" w:hAnsi="Arial" w:cs="Arial"/>
                <w:sz w:val="20"/>
                <w:szCs w:val="20"/>
              </w:rPr>
              <w:t>ŽM</w:t>
            </w:r>
          </w:p>
          <w:p w:rsidR="00662E81" w:rsidRPr="00AF34D1" w:rsidRDefault="00662E81" w:rsidP="00767B95">
            <w:pPr>
              <w:spacing w:after="0"/>
              <w:rPr>
                <w:rFonts w:ascii="Arial" w:eastAsia="Times New Roman" w:hAnsi="Arial" w:cs="Arial"/>
                <w:sz w:val="20"/>
                <w:szCs w:val="20"/>
              </w:rPr>
            </w:pPr>
            <w:r w:rsidRPr="00AF34D1">
              <w:rPr>
                <w:rFonts w:ascii="Arial" w:eastAsia="Times New Roman" w:hAnsi="Arial" w:cs="Arial"/>
                <w:sz w:val="20"/>
                <w:szCs w:val="20"/>
              </w:rPr>
              <w:t>Stručnjak za E&amp;S</w:t>
            </w:r>
          </w:p>
        </w:tc>
      </w:tr>
    </w:tbl>
    <w:p w:rsidR="00241636" w:rsidRPr="00AF34D1" w:rsidRDefault="00241636" w:rsidP="00241636">
      <w:pPr>
        <w:widowControl w:val="0"/>
        <w:autoSpaceDE w:val="0"/>
        <w:autoSpaceDN w:val="0"/>
        <w:adjustRightInd w:val="0"/>
        <w:spacing w:after="0"/>
        <w:ind w:left="100" w:right="63"/>
        <w:jc w:val="both"/>
        <w:rPr>
          <w:rFonts w:ascii="Arial" w:eastAsia="Times New Roman" w:hAnsi="Arial" w:cs="Arial"/>
          <w:sz w:val="20"/>
          <w:szCs w:val="20"/>
        </w:rPr>
      </w:pPr>
    </w:p>
    <w:p w:rsidR="00241636" w:rsidRPr="00AF34D1" w:rsidRDefault="00241636" w:rsidP="00241636">
      <w:pPr>
        <w:widowControl w:val="0"/>
        <w:autoSpaceDE w:val="0"/>
        <w:autoSpaceDN w:val="0"/>
        <w:adjustRightInd w:val="0"/>
        <w:spacing w:after="0" w:line="200" w:lineRule="exact"/>
        <w:jc w:val="left"/>
        <w:rPr>
          <w:rFonts w:ascii="Arial" w:eastAsia="Times New Roman" w:hAnsi="Arial" w:cs="Arial"/>
          <w:sz w:val="20"/>
          <w:szCs w:val="20"/>
        </w:rPr>
      </w:pPr>
    </w:p>
    <w:p w:rsidR="004B42B9" w:rsidRPr="00AF34D1" w:rsidRDefault="004B42B9" w:rsidP="00241636">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ESMF sadrži kontrolne liste za utvrđivanje gde i kada će biti potrebne Procene uticaja (ESIA)/Planovi upravljanja (ESMP) životnom sredinom i socijalnim pitanjima za konkretne lokacije.</w:t>
      </w:r>
    </w:p>
    <w:p w:rsidR="00883EBF" w:rsidRPr="00AF34D1" w:rsidRDefault="004B42B9" w:rsidP="004B42B9">
      <w:pPr>
        <w:spacing w:after="160" w:line="259" w:lineRule="auto"/>
        <w:jc w:val="both"/>
        <w:rPr>
          <w:rFonts w:ascii="Arial" w:hAnsi="Arial" w:cs="Arial"/>
          <w:sz w:val="20"/>
          <w:szCs w:val="20"/>
        </w:rPr>
      </w:pPr>
      <w:r w:rsidRPr="00AF34D1">
        <w:rPr>
          <w:rFonts w:ascii="Arial" w:eastAsia="Times New Roman" w:hAnsi="Arial" w:cs="Arial"/>
          <w:sz w:val="20"/>
          <w:szCs w:val="20"/>
        </w:rPr>
        <w:t>Plan upravljanja životnom sredinom i socijalnim pitanjima (ESMP) identifikuje izvodljive i ekonomične mere koje mogu da umanje potencijalno negativne uticaje na životnu sredinu i socijalna pitanja na prihvatljiv nivo. ESMP deli projektni ciklus na tri faze: izgradnja, rad i stavljanje van upotrebe. Za svaku fazu projektni tim identifikuje eventualne značajne uticaje na životnu sredinu i socijalna pitanja. Za svaki uticaj se identifikuju i popisuju mere za ublažavanje. Vrše se procene troškove akcija za ublažavanje uz razdelu na procene za montažu (troškovi investicije) i rad (ponovljeni troškovi). Format za ESMP (dat u Prilogu 10) takođe omogućava identifikaciju institucionalnih odgovornosti za „montažu“ i za rad uređaja i metoda za ublažavanje. U cilju praćenja ovih zahteva, odgovornosti i troškova za praćenje i sprovođenje ESMP će se koristiti Plan praćenja.</w:t>
      </w:r>
      <w:bookmarkStart w:id="197" w:name="_Toc22226165"/>
      <w:r w:rsidR="00883EBF" w:rsidRPr="00AF34D1">
        <w:rPr>
          <w:rFonts w:ascii="Arial" w:hAnsi="Arial" w:cs="Arial"/>
          <w:sz w:val="20"/>
          <w:szCs w:val="20"/>
        </w:rPr>
        <w:br w:type="page"/>
      </w:r>
    </w:p>
    <w:p w:rsidR="0041273E" w:rsidRPr="00AF34D1" w:rsidRDefault="00F459CA" w:rsidP="000D1326">
      <w:pPr>
        <w:numPr>
          <w:ilvl w:val="0"/>
          <w:numId w:val="29"/>
        </w:numPr>
        <w:tabs>
          <w:tab w:val="left" w:pos="426"/>
        </w:tabs>
        <w:snapToGrid w:val="0"/>
        <w:spacing w:after="0"/>
        <w:ind w:left="426" w:hanging="426"/>
        <w:jc w:val="both"/>
        <w:outlineLvl w:val="0"/>
        <w:rPr>
          <w:rFonts w:ascii="Arial" w:hAnsi="Arial"/>
          <w:spacing w:val="-2"/>
          <w:sz w:val="20"/>
        </w:rPr>
      </w:pPr>
      <w:bookmarkStart w:id="198" w:name="_Toc24664317"/>
      <w:bookmarkStart w:id="199" w:name="_Toc24664318"/>
      <w:bookmarkStart w:id="200" w:name="_Toc29735421"/>
      <w:bookmarkEnd w:id="198"/>
      <w:bookmarkEnd w:id="199"/>
      <w:r w:rsidRPr="00AF34D1">
        <w:rPr>
          <w:rFonts w:ascii="Arial" w:hAnsi="Arial"/>
          <w:spacing w:val="-2"/>
          <w:sz w:val="20"/>
        </w:rPr>
        <w:lastRenderedPageBreak/>
        <w:t>U</w:t>
      </w:r>
      <w:r w:rsidR="0072472F">
        <w:rPr>
          <w:rFonts w:ascii="Arial" w:hAnsi="Arial"/>
          <w:spacing w:val="-2"/>
          <w:sz w:val="20"/>
        </w:rPr>
        <w:t>RP</w:t>
      </w:r>
      <w:r w:rsidRPr="00AF34D1">
        <w:rPr>
          <w:rFonts w:ascii="Arial" w:hAnsi="Arial"/>
          <w:spacing w:val="-2"/>
          <w:sz w:val="20"/>
        </w:rPr>
        <w:t xml:space="preserve">AVLJANJE </w:t>
      </w:r>
      <w:r w:rsidR="00437AFA" w:rsidRPr="00AF34D1">
        <w:rPr>
          <w:rFonts w:ascii="Arial" w:hAnsi="Arial"/>
          <w:spacing w:val="-2"/>
          <w:sz w:val="20"/>
        </w:rPr>
        <w:t>ŽALBAMA</w:t>
      </w:r>
      <w:r w:rsidRPr="00AF34D1">
        <w:rPr>
          <w:rFonts w:ascii="Arial" w:hAnsi="Arial"/>
          <w:spacing w:val="-2"/>
          <w:sz w:val="20"/>
        </w:rPr>
        <w:t xml:space="preserve"> NA </w:t>
      </w:r>
      <w:r w:rsidR="0072472F">
        <w:rPr>
          <w:rFonts w:ascii="Arial" w:hAnsi="Arial"/>
          <w:spacing w:val="-2"/>
          <w:sz w:val="20"/>
        </w:rPr>
        <w:t>RP</w:t>
      </w:r>
      <w:r w:rsidRPr="00AF34D1">
        <w:rPr>
          <w:rFonts w:ascii="Arial" w:hAnsi="Arial"/>
          <w:spacing w:val="-2"/>
          <w:sz w:val="20"/>
        </w:rPr>
        <w:t>OJEKTU</w:t>
      </w:r>
      <w:bookmarkEnd w:id="197"/>
      <w:bookmarkEnd w:id="200"/>
    </w:p>
    <w:p w:rsidR="0041273E" w:rsidRPr="00AF34D1" w:rsidRDefault="0041273E" w:rsidP="0041273E">
      <w:pPr>
        <w:tabs>
          <w:tab w:val="left" w:pos="567"/>
        </w:tabs>
        <w:snapToGrid w:val="0"/>
        <w:ind w:left="567" w:hanging="567"/>
        <w:jc w:val="both"/>
        <w:outlineLvl w:val="1"/>
        <w:rPr>
          <w:rFonts w:ascii="Arial" w:hAnsi="Arial"/>
          <w:sz w:val="20"/>
        </w:rPr>
      </w:pPr>
    </w:p>
    <w:p w:rsidR="00F459CA" w:rsidRPr="00AF34D1" w:rsidRDefault="00437AFA" w:rsidP="00EC385C">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Žalbeni m</w:t>
      </w:r>
      <w:r w:rsidR="00F459CA" w:rsidRPr="00AF34D1">
        <w:rPr>
          <w:rFonts w:ascii="Arial" w:eastAsia="Times New Roman" w:hAnsi="Arial" w:cs="Arial"/>
          <w:sz w:val="20"/>
          <w:szCs w:val="20"/>
        </w:rPr>
        <w:t>ehanizam (</w:t>
      </w:r>
      <w:r w:rsidRPr="00AF34D1">
        <w:rPr>
          <w:rFonts w:ascii="Arial" w:eastAsia="Times New Roman" w:hAnsi="Arial" w:cs="Arial"/>
          <w:sz w:val="20"/>
          <w:szCs w:val="20"/>
        </w:rPr>
        <w:t>Ž</w:t>
      </w:r>
      <w:r w:rsidR="00F459CA" w:rsidRPr="00AF34D1">
        <w:rPr>
          <w:rFonts w:ascii="Arial" w:eastAsia="Times New Roman" w:hAnsi="Arial" w:cs="Arial"/>
          <w:sz w:val="20"/>
          <w:szCs w:val="20"/>
        </w:rPr>
        <w:t>M) na nivou projekta će obuhvatati Centraln</w:t>
      </w:r>
      <w:r w:rsidRPr="00AF34D1">
        <w:rPr>
          <w:rFonts w:ascii="Arial" w:eastAsia="Times New Roman" w:hAnsi="Arial" w:cs="Arial"/>
          <w:sz w:val="20"/>
          <w:szCs w:val="20"/>
        </w:rPr>
        <w:t>i žalbeni pult</w:t>
      </w:r>
      <w:r w:rsidR="00F459CA" w:rsidRPr="00AF34D1">
        <w:rPr>
          <w:rFonts w:ascii="Arial" w:eastAsia="Times New Roman" w:hAnsi="Arial" w:cs="Arial"/>
          <w:sz w:val="20"/>
          <w:szCs w:val="20"/>
        </w:rPr>
        <w:t xml:space="preserve"> (C</w:t>
      </w:r>
      <w:r w:rsidRPr="00AF34D1">
        <w:rPr>
          <w:rFonts w:ascii="Arial" w:eastAsia="Times New Roman" w:hAnsi="Arial" w:cs="Arial"/>
          <w:sz w:val="20"/>
          <w:szCs w:val="20"/>
        </w:rPr>
        <w:t>ŽP</w:t>
      </w:r>
      <w:r w:rsidR="00F459CA" w:rsidRPr="00AF34D1">
        <w:rPr>
          <w:rFonts w:ascii="Arial" w:eastAsia="Times New Roman" w:hAnsi="Arial" w:cs="Arial"/>
          <w:sz w:val="20"/>
          <w:szCs w:val="20"/>
        </w:rPr>
        <w:t xml:space="preserve">) koju vodi JIP i </w:t>
      </w:r>
      <w:r w:rsidRPr="00AF34D1">
        <w:rPr>
          <w:rFonts w:ascii="Arial" w:eastAsia="Times New Roman" w:hAnsi="Arial" w:cs="Arial"/>
          <w:sz w:val="20"/>
          <w:szCs w:val="20"/>
        </w:rPr>
        <w:t>Lokalne žalbene pultove</w:t>
      </w:r>
      <w:r w:rsidR="00F459CA" w:rsidRPr="00AF34D1">
        <w:rPr>
          <w:rFonts w:ascii="Arial" w:eastAsia="Times New Roman" w:hAnsi="Arial" w:cs="Arial"/>
          <w:sz w:val="20"/>
          <w:szCs w:val="20"/>
        </w:rPr>
        <w:t xml:space="preserve"> (L</w:t>
      </w:r>
      <w:r w:rsidRPr="00AF34D1">
        <w:rPr>
          <w:rFonts w:ascii="Arial" w:eastAsia="Times New Roman" w:hAnsi="Arial" w:cs="Arial"/>
          <w:sz w:val="20"/>
          <w:szCs w:val="20"/>
        </w:rPr>
        <w:t>ŽP</w:t>
      </w:r>
      <w:r w:rsidR="00F459CA" w:rsidRPr="00AF34D1">
        <w:rPr>
          <w:rFonts w:ascii="Arial" w:eastAsia="Times New Roman" w:hAnsi="Arial" w:cs="Arial"/>
          <w:sz w:val="20"/>
          <w:szCs w:val="20"/>
        </w:rPr>
        <w:t xml:space="preserve">) (zbirno: </w:t>
      </w:r>
      <w:r w:rsidRPr="00AF34D1">
        <w:rPr>
          <w:rFonts w:ascii="Arial" w:eastAsia="Times New Roman" w:hAnsi="Arial" w:cs="Arial"/>
          <w:sz w:val="20"/>
          <w:szCs w:val="20"/>
        </w:rPr>
        <w:t>žalbeni m</w:t>
      </w:r>
      <w:r w:rsidR="00F459CA" w:rsidRPr="00AF34D1">
        <w:rPr>
          <w:rFonts w:ascii="Arial" w:eastAsia="Times New Roman" w:hAnsi="Arial" w:cs="Arial"/>
          <w:sz w:val="20"/>
          <w:szCs w:val="20"/>
        </w:rPr>
        <w:t>ehanizam (</w:t>
      </w:r>
      <w:r w:rsidRPr="00AF34D1">
        <w:rPr>
          <w:rFonts w:ascii="Arial" w:eastAsia="Times New Roman" w:hAnsi="Arial" w:cs="Arial"/>
          <w:sz w:val="20"/>
          <w:szCs w:val="20"/>
        </w:rPr>
        <w:t>Ž</w:t>
      </w:r>
      <w:r w:rsidR="00F459CA" w:rsidRPr="00AF34D1">
        <w:rPr>
          <w:rFonts w:ascii="Arial" w:eastAsia="Times New Roman" w:hAnsi="Arial" w:cs="Arial"/>
          <w:sz w:val="20"/>
          <w:szCs w:val="20"/>
        </w:rPr>
        <w:t>M)) koje će formirati i voditi lokalne samouprave sa predstavnicima tri ključne zainteresovane strane, predstavnikom JIP, predstavnikom opštine i predstavnicima PAP-ova.</w:t>
      </w:r>
    </w:p>
    <w:p w:rsidR="00F459CA" w:rsidRPr="00AF34D1" w:rsidRDefault="00F459CA" w:rsidP="00EC385C">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 xml:space="preserve">Kako bi se obezbedio pristup </w:t>
      </w:r>
      <w:r w:rsidR="00437AFA" w:rsidRPr="00AF34D1">
        <w:rPr>
          <w:rFonts w:ascii="Arial" w:eastAsia="Times New Roman" w:hAnsi="Arial" w:cs="Arial"/>
          <w:sz w:val="20"/>
          <w:szCs w:val="20"/>
        </w:rPr>
        <w:t>Ž</w:t>
      </w:r>
      <w:r w:rsidRPr="00AF34D1">
        <w:rPr>
          <w:rFonts w:ascii="Arial" w:eastAsia="Times New Roman" w:hAnsi="Arial" w:cs="Arial"/>
          <w:sz w:val="20"/>
          <w:szCs w:val="20"/>
        </w:rPr>
        <w:t xml:space="preserve">M-u, da bi potencijalni korisnici, zajednice i druge zainteresovane strane mogle podneti svoje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be, kanali su navedeni u nastavku teksta.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će obezbediti mogućnost za kontinualnu komunikaciju u vezi sa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ojektima i rešavanje individualnih </w:t>
      </w:r>
      <w:r w:rsidR="00437AFA" w:rsidRPr="00AF34D1">
        <w:rPr>
          <w:rFonts w:ascii="Arial" w:eastAsia="Times New Roman" w:hAnsi="Arial" w:cs="Arial"/>
          <w:sz w:val="20"/>
          <w:szCs w:val="20"/>
        </w:rPr>
        <w:t>žal</w:t>
      </w:r>
      <w:r w:rsidRPr="00AF34D1">
        <w:rPr>
          <w:rFonts w:ascii="Arial" w:eastAsia="Times New Roman" w:hAnsi="Arial" w:cs="Arial"/>
          <w:sz w:val="20"/>
          <w:szCs w:val="20"/>
        </w:rPr>
        <w:t>bi tokom implementacije. Procedure koje se odnose na rešavanje žalbi će biti objavljene na veb sajtu MPŠV, kako bi se obezbedila puna tranparentnost.</w:t>
      </w:r>
    </w:p>
    <w:p w:rsidR="00F459CA" w:rsidRPr="00AF34D1" w:rsidRDefault="00437AFA" w:rsidP="00EC385C">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ŽM</w:t>
      </w:r>
      <w:r w:rsidR="00F459CA" w:rsidRPr="00AF34D1">
        <w:rPr>
          <w:rFonts w:ascii="Arial" w:eastAsia="Times New Roman" w:hAnsi="Arial" w:cs="Arial"/>
          <w:sz w:val="20"/>
          <w:szCs w:val="20"/>
        </w:rPr>
        <w:t xml:space="preserve"> će služiti istovremeno kao informativni centar na nivou projekta i kao </w:t>
      </w:r>
      <w:r w:rsidRPr="00AF34D1">
        <w:rPr>
          <w:rFonts w:ascii="Arial" w:eastAsia="Times New Roman" w:hAnsi="Arial" w:cs="Arial"/>
          <w:sz w:val="20"/>
          <w:szCs w:val="20"/>
        </w:rPr>
        <w:t xml:space="preserve">žalbeni </w:t>
      </w:r>
      <w:r w:rsidR="00F459CA" w:rsidRPr="00AF34D1">
        <w:rPr>
          <w:rFonts w:ascii="Arial" w:eastAsia="Times New Roman" w:hAnsi="Arial" w:cs="Arial"/>
          <w:sz w:val="20"/>
          <w:szCs w:val="20"/>
        </w:rPr>
        <w:t>mehanizam, koji će biti dostupan svima na koje utiče implementacija pod</w:t>
      </w:r>
      <w:r w:rsidR="0072472F">
        <w:rPr>
          <w:rFonts w:ascii="Arial" w:eastAsia="Times New Roman" w:hAnsi="Arial" w:cs="Arial"/>
          <w:sz w:val="20"/>
          <w:szCs w:val="20"/>
        </w:rPr>
        <w:t>-</w:t>
      </w:r>
      <w:r w:rsidR="00F459CA" w:rsidRPr="00AF34D1">
        <w:rPr>
          <w:rFonts w:ascii="Arial" w:eastAsia="Times New Roman" w:hAnsi="Arial" w:cs="Arial"/>
          <w:sz w:val="20"/>
          <w:szCs w:val="20"/>
        </w:rPr>
        <w:t xml:space="preserve">komponenti Projekta i koristiće se za sve projekte aktivnosti, te će biti relevantan za sve lokalne zajednice na koje projektne aktivnosti utiču. </w:t>
      </w:r>
      <w:r w:rsidRPr="00AF34D1">
        <w:rPr>
          <w:rFonts w:ascii="Arial" w:eastAsia="Times New Roman" w:hAnsi="Arial" w:cs="Arial"/>
          <w:sz w:val="20"/>
          <w:szCs w:val="20"/>
        </w:rPr>
        <w:t>ŽM</w:t>
      </w:r>
      <w:r w:rsidR="00F459CA" w:rsidRPr="00AF34D1">
        <w:rPr>
          <w:rFonts w:ascii="Arial" w:eastAsia="Times New Roman" w:hAnsi="Arial" w:cs="Arial"/>
          <w:sz w:val="20"/>
          <w:szCs w:val="20"/>
        </w:rPr>
        <w:t xml:space="preserve"> će biti odgovoran za prijem i odgovor na </w:t>
      </w:r>
      <w:r w:rsidRPr="00AF34D1">
        <w:rPr>
          <w:rFonts w:ascii="Arial" w:eastAsia="Times New Roman" w:hAnsi="Arial" w:cs="Arial"/>
          <w:sz w:val="20"/>
          <w:szCs w:val="20"/>
        </w:rPr>
        <w:t>žal</w:t>
      </w:r>
      <w:r w:rsidR="00F459CA" w:rsidRPr="00AF34D1">
        <w:rPr>
          <w:rFonts w:ascii="Arial" w:eastAsia="Times New Roman" w:hAnsi="Arial" w:cs="Arial"/>
          <w:sz w:val="20"/>
          <w:szCs w:val="20"/>
        </w:rPr>
        <w:t>be i komentare sledećih grupa:</w:t>
      </w:r>
    </w:p>
    <w:p w:rsidR="00F459CA" w:rsidRPr="00AF34D1" w:rsidRDefault="00F459C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Fizička/pravna lica pod direktnim uticajem projekta, potencijalni korisnici projekta,</w:t>
      </w:r>
    </w:p>
    <w:p w:rsidR="00F459CA" w:rsidRPr="00AF34D1" w:rsidRDefault="00F459C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Fizička/pravna lica pod direktnim uticajem projekta kroz otkup zemljišta i raseljavanje,</w:t>
      </w:r>
    </w:p>
    <w:p w:rsidR="00F459CA" w:rsidRPr="00AF34D1" w:rsidRDefault="00F459C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Zainteresovane strane – lica koja imaju interes u vezi sa projektom,</w:t>
      </w:r>
    </w:p>
    <w:p w:rsidR="00F459CA" w:rsidRPr="00AF34D1" w:rsidRDefault="00F459C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Stanovništvo/zajednice koje imaju interes ili su pod uticajem projektnih aktivnosti.</w:t>
      </w:r>
    </w:p>
    <w:p w:rsidR="00F459CA" w:rsidRPr="00AF34D1" w:rsidRDefault="00F459CA" w:rsidP="00EC385C">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Centraln</w:t>
      </w:r>
      <w:r w:rsidR="00437AFA" w:rsidRPr="00AF34D1">
        <w:rPr>
          <w:rFonts w:ascii="Arial" w:eastAsia="Times New Roman" w:hAnsi="Arial" w:cs="Arial"/>
          <w:sz w:val="20"/>
          <w:szCs w:val="20"/>
        </w:rPr>
        <w:t>i žalbeni pult</w:t>
      </w:r>
      <w:r w:rsidRPr="00AF34D1">
        <w:rPr>
          <w:rFonts w:ascii="Arial" w:eastAsia="Times New Roman" w:hAnsi="Arial" w:cs="Arial"/>
          <w:sz w:val="20"/>
          <w:szCs w:val="20"/>
        </w:rPr>
        <w:t xml:space="preserve"> (</w:t>
      </w:r>
      <w:r w:rsidR="00437AFA" w:rsidRPr="00AF34D1">
        <w:rPr>
          <w:rFonts w:ascii="Arial" w:eastAsia="Times New Roman" w:hAnsi="Arial" w:cs="Arial"/>
          <w:sz w:val="20"/>
          <w:szCs w:val="20"/>
        </w:rPr>
        <w:t>CŽP</w:t>
      </w:r>
      <w:r w:rsidRPr="00AF34D1">
        <w:rPr>
          <w:rFonts w:ascii="Arial" w:eastAsia="Times New Roman" w:hAnsi="Arial" w:cs="Arial"/>
          <w:sz w:val="20"/>
          <w:szCs w:val="20"/>
        </w:rPr>
        <w:t xml:space="preserve">) će biti u funkciji odmah nakon procene projekta, da bi upravljala i davala adekvatne odgovore na žalbe u različitim fazama projekta, dok će </w:t>
      </w:r>
      <w:r w:rsidR="00437AFA" w:rsidRPr="00AF34D1">
        <w:rPr>
          <w:rFonts w:ascii="Arial" w:eastAsia="Times New Roman" w:hAnsi="Arial" w:cs="Arial"/>
          <w:sz w:val="20"/>
          <w:szCs w:val="20"/>
        </w:rPr>
        <w:t>LŽP</w:t>
      </w:r>
      <w:r w:rsidRPr="00AF34D1">
        <w:rPr>
          <w:rFonts w:ascii="Arial" w:eastAsia="Times New Roman" w:hAnsi="Arial" w:cs="Arial"/>
          <w:sz w:val="20"/>
          <w:szCs w:val="20"/>
        </w:rPr>
        <w:t xml:space="preserve"> biti u funkciji nakon donošenja odluke o svakom novom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ojektu. Pored </w:t>
      </w:r>
      <w:r w:rsidR="00437AFA" w:rsidRPr="00AF34D1">
        <w:rPr>
          <w:rFonts w:ascii="Arial" w:eastAsia="Times New Roman" w:hAnsi="Arial" w:cs="Arial"/>
          <w:sz w:val="20"/>
          <w:szCs w:val="20"/>
        </w:rPr>
        <w:t>ŽM</w:t>
      </w:r>
      <w:r w:rsidRPr="00AF34D1">
        <w:rPr>
          <w:rFonts w:ascii="Arial" w:eastAsia="Times New Roman" w:hAnsi="Arial" w:cs="Arial"/>
          <w:sz w:val="20"/>
          <w:szCs w:val="20"/>
        </w:rPr>
        <w:t>, biće dostupni i pravni lekovi propisani nacionalnom zakonskom regulativom (sudovi, inspekcije, administrativne institucije, itd).</w:t>
      </w:r>
    </w:p>
    <w:p w:rsidR="00F459CA" w:rsidRPr="00AF34D1" w:rsidRDefault="00F459CA" w:rsidP="00EC385C">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 xml:space="preserve">Međutim, </w:t>
      </w:r>
      <w:r w:rsidR="00437AFA" w:rsidRPr="00AF34D1">
        <w:rPr>
          <w:rFonts w:ascii="Arial" w:eastAsia="Times New Roman" w:hAnsi="Arial" w:cs="Arial"/>
          <w:sz w:val="20"/>
          <w:szCs w:val="20"/>
        </w:rPr>
        <w:t xml:space="preserve">žalbeni </w:t>
      </w:r>
      <w:r w:rsidRPr="00AF34D1">
        <w:rPr>
          <w:rFonts w:ascii="Arial" w:eastAsia="Times New Roman" w:hAnsi="Arial" w:cs="Arial"/>
          <w:sz w:val="20"/>
          <w:szCs w:val="20"/>
        </w:rPr>
        <w:t xml:space="preserve">mehanizam za radnike na projektu koji je propisan </w:t>
      </w:r>
      <w:r w:rsidR="0072472F">
        <w:rPr>
          <w:rFonts w:ascii="Arial" w:eastAsia="Times New Roman" w:hAnsi="Arial" w:cs="Arial"/>
          <w:sz w:val="20"/>
          <w:szCs w:val="20"/>
        </w:rPr>
        <w:t>ESS</w:t>
      </w:r>
      <w:r w:rsidRPr="00AF34D1">
        <w:rPr>
          <w:rFonts w:ascii="Arial" w:eastAsia="Times New Roman" w:hAnsi="Arial" w:cs="Arial"/>
          <w:sz w:val="20"/>
          <w:szCs w:val="20"/>
        </w:rPr>
        <w:t>2 će biti uspostavljen zasebno, a detalji će biti propisani Procedurama za upravljanje radom.</w:t>
      </w:r>
    </w:p>
    <w:p w:rsidR="00F459CA" w:rsidRPr="00AF34D1" w:rsidRDefault="00F459CA" w:rsidP="00EC385C">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 xml:space="preserve">MPŠV i lokalne samouprave respektivno su odgovorni za uspostavljanje funkcionalnih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i informisanje zainteresovanih strana o ulozi i funkciji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kontakt osobama i postupcima za podnošenje žalbi na područjima pod uticajem. Informacije o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će biti dostupne:</w:t>
      </w:r>
    </w:p>
    <w:p w:rsidR="00F459CA" w:rsidRPr="00AF34D1" w:rsidRDefault="00F459C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na veb sajtu MPŠV (</w:t>
      </w:r>
      <w:hyperlink r:id="rId36" w:history="1">
        <w:r w:rsidRPr="00AF34D1">
          <w:rPr>
            <w:rFonts w:ascii="Arial" w:eastAsia="SimSun" w:hAnsi="Arial" w:cs="Arial"/>
            <w:sz w:val="20"/>
            <w:szCs w:val="20"/>
          </w:rPr>
          <w:t>http://www.minpolj.gov.rs/</w:t>
        </w:r>
      </w:hyperlink>
      <w:r w:rsidRPr="00AF34D1">
        <w:rPr>
          <w:rFonts w:ascii="Arial" w:eastAsia="SimSun" w:hAnsi="Arial" w:cs="Arial"/>
          <w:sz w:val="20"/>
          <w:szCs w:val="20"/>
        </w:rPr>
        <w:t>)</w:t>
      </w:r>
    </w:p>
    <w:p w:rsidR="00F459CA" w:rsidRPr="00AF34D1" w:rsidRDefault="00F459C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na oglasnim tablama i veb sajtovima lokalnih samouprava</w:t>
      </w:r>
    </w:p>
    <w:p w:rsidR="00F459CA" w:rsidRPr="00AF34D1" w:rsidRDefault="00F459CA"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kroz kampanje na društvenim medijima</w:t>
      </w:r>
    </w:p>
    <w:p w:rsidR="00EC385C" w:rsidRPr="00AF34D1" w:rsidRDefault="00EC385C" w:rsidP="009C4236">
      <w:pPr>
        <w:spacing w:after="0"/>
        <w:jc w:val="both"/>
        <w:rPr>
          <w:rFonts w:ascii="Arial" w:eastAsia="Times New Roman" w:hAnsi="Arial" w:cs="Arial"/>
          <w:sz w:val="20"/>
          <w:szCs w:val="20"/>
        </w:rPr>
      </w:pPr>
    </w:p>
    <w:p w:rsidR="00EC385C" w:rsidRPr="00AF34D1" w:rsidRDefault="00F459CA" w:rsidP="000D1326">
      <w:pPr>
        <w:numPr>
          <w:ilvl w:val="1"/>
          <w:numId w:val="29"/>
        </w:numPr>
        <w:tabs>
          <w:tab w:val="left" w:pos="567"/>
        </w:tabs>
        <w:snapToGrid w:val="0"/>
        <w:ind w:left="567" w:hanging="567"/>
        <w:jc w:val="both"/>
        <w:outlineLvl w:val="1"/>
        <w:rPr>
          <w:rFonts w:ascii="Arial" w:hAnsi="Arial"/>
          <w:sz w:val="20"/>
        </w:rPr>
      </w:pPr>
      <w:bookmarkStart w:id="201" w:name="_Toc21711103"/>
      <w:bookmarkStart w:id="202" w:name="_Toc29735422"/>
      <w:r w:rsidRPr="00AF34D1">
        <w:rPr>
          <w:rFonts w:ascii="Arial" w:hAnsi="Arial"/>
          <w:sz w:val="20"/>
        </w:rPr>
        <w:t xml:space="preserve">Podnošenje </w:t>
      </w:r>
      <w:r w:rsidR="00437AFA" w:rsidRPr="00AF34D1">
        <w:rPr>
          <w:rFonts w:ascii="Arial" w:hAnsi="Arial"/>
          <w:sz w:val="20"/>
        </w:rPr>
        <w:t>žal</w:t>
      </w:r>
      <w:r w:rsidRPr="00AF34D1">
        <w:rPr>
          <w:rFonts w:ascii="Arial" w:hAnsi="Arial"/>
          <w:sz w:val="20"/>
        </w:rPr>
        <w:t>bi</w:t>
      </w:r>
      <w:bookmarkEnd w:id="201"/>
      <w:bookmarkEnd w:id="202"/>
    </w:p>
    <w:p w:rsidR="00F459CA" w:rsidRPr="00AF34D1" w:rsidRDefault="00F459CA" w:rsidP="009C4236">
      <w:pPr>
        <w:spacing w:after="0"/>
        <w:jc w:val="both"/>
        <w:rPr>
          <w:rFonts w:ascii="Arial" w:eastAsia="Times New Roman" w:hAnsi="Arial" w:cs="Arial"/>
          <w:sz w:val="20"/>
          <w:szCs w:val="20"/>
        </w:rPr>
      </w:pPr>
      <w:r w:rsidRPr="00AF34D1">
        <w:rPr>
          <w:rFonts w:ascii="Arial" w:eastAsia="Times New Roman" w:hAnsi="Arial" w:cs="Arial"/>
          <w:sz w:val="20"/>
          <w:szCs w:val="20"/>
        </w:rPr>
        <w:t xml:space="preserve">Efektivno vođenje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se u velikoj meri zasniva na postavljenom bazičnom principu koji ima za cilj da podstakne fer proces i njegove rezultate. Procedura za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be će se formulisati tako da bude dostupna, efektivna, laka, razumljiva i da ne nameće troškove podnosiocu. Bilo koja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ba se može dostaviti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lično ili telefonom ili u pisanom obliku </w:t>
      </w:r>
      <w:r w:rsidR="003B758D" w:rsidRPr="00AF34D1">
        <w:rPr>
          <w:rFonts w:ascii="Arial" w:eastAsia="Times New Roman" w:hAnsi="Arial" w:cs="Arial"/>
          <w:sz w:val="20"/>
          <w:szCs w:val="20"/>
        </w:rPr>
        <w:t xml:space="preserve">popunjavanjem obrasca za </w:t>
      </w:r>
      <w:r w:rsidR="00437AFA" w:rsidRPr="00AF34D1">
        <w:rPr>
          <w:rFonts w:ascii="Arial" w:eastAsia="Times New Roman" w:hAnsi="Arial" w:cs="Arial"/>
          <w:sz w:val="20"/>
          <w:szCs w:val="20"/>
        </w:rPr>
        <w:t>žal</w:t>
      </w:r>
      <w:r w:rsidR="003B758D" w:rsidRPr="00AF34D1">
        <w:rPr>
          <w:rFonts w:ascii="Arial" w:eastAsia="Times New Roman" w:hAnsi="Arial" w:cs="Arial"/>
          <w:sz w:val="20"/>
          <w:szCs w:val="20"/>
        </w:rPr>
        <w:t xml:space="preserve">bu telefonom, elektronskom poštom, poštom, faksom ili ličnim podnošenjem na adresu/brojeve telefona koji će biti utvrđeni. Pristupne tačke i detaljne informacije o lokalnim kontakt tačkama će biti objavljene u okviru izgradnje javne svesti nakon što se utvrde dalje mikrolokacije </w:t>
      </w:r>
      <w:r w:rsidR="00437AFA" w:rsidRPr="00AF34D1">
        <w:rPr>
          <w:rFonts w:ascii="Arial" w:eastAsia="Times New Roman" w:hAnsi="Arial" w:cs="Arial"/>
          <w:sz w:val="20"/>
          <w:szCs w:val="20"/>
        </w:rPr>
        <w:t>pod-pr</w:t>
      </w:r>
      <w:r w:rsidR="003B758D" w:rsidRPr="00AF34D1">
        <w:rPr>
          <w:rFonts w:ascii="Arial" w:eastAsia="Times New Roman" w:hAnsi="Arial" w:cs="Arial"/>
          <w:sz w:val="20"/>
          <w:szCs w:val="20"/>
        </w:rPr>
        <w:t xml:space="preserve">ojekata. Za sada su identifikovana dva zrela </w:t>
      </w:r>
      <w:r w:rsidR="00437AFA" w:rsidRPr="00AF34D1">
        <w:rPr>
          <w:rFonts w:ascii="Arial" w:eastAsia="Times New Roman" w:hAnsi="Arial" w:cs="Arial"/>
          <w:sz w:val="20"/>
          <w:szCs w:val="20"/>
        </w:rPr>
        <w:t>pod-pr</w:t>
      </w:r>
      <w:r w:rsidR="003B758D" w:rsidRPr="00AF34D1">
        <w:rPr>
          <w:rFonts w:ascii="Arial" w:eastAsia="Times New Roman" w:hAnsi="Arial" w:cs="Arial"/>
          <w:sz w:val="20"/>
          <w:szCs w:val="20"/>
        </w:rPr>
        <w:t xml:space="preserve">ojekta: radovi za zaštitu od poplava na levoj obali reke Save u Popovoj Bari i Jarku. U okviru </w:t>
      </w:r>
      <w:r w:rsidR="0072472F">
        <w:rPr>
          <w:rFonts w:ascii="Arial" w:eastAsia="Times New Roman" w:hAnsi="Arial" w:cs="Arial"/>
          <w:sz w:val="20"/>
          <w:szCs w:val="20"/>
        </w:rPr>
        <w:t>RP</w:t>
      </w:r>
      <w:r w:rsidR="003B758D" w:rsidRPr="00AF34D1">
        <w:rPr>
          <w:rFonts w:ascii="Arial" w:eastAsia="Times New Roman" w:hAnsi="Arial" w:cs="Arial"/>
          <w:sz w:val="20"/>
          <w:szCs w:val="20"/>
        </w:rPr>
        <w:t xml:space="preserve"> koji je izrađen za ova dva </w:t>
      </w:r>
      <w:r w:rsidR="00437AFA" w:rsidRPr="00AF34D1">
        <w:rPr>
          <w:rFonts w:ascii="Arial" w:eastAsia="Times New Roman" w:hAnsi="Arial" w:cs="Arial"/>
          <w:sz w:val="20"/>
          <w:szCs w:val="20"/>
        </w:rPr>
        <w:t>pod-pr</w:t>
      </w:r>
      <w:r w:rsidR="003B758D" w:rsidRPr="00AF34D1">
        <w:rPr>
          <w:rFonts w:ascii="Arial" w:eastAsia="Times New Roman" w:hAnsi="Arial" w:cs="Arial"/>
          <w:sz w:val="20"/>
          <w:szCs w:val="20"/>
        </w:rPr>
        <w:t xml:space="preserve">ojekta će biti date detaljne informacije o </w:t>
      </w:r>
      <w:r w:rsidR="00437AFA" w:rsidRPr="00AF34D1">
        <w:rPr>
          <w:rFonts w:ascii="Arial" w:eastAsia="Times New Roman" w:hAnsi="Arial" w:cs="Arial"/>
          <w:sz w:val="20"/>
          <w:szCs w:val="20"/>
        </w:rPr>
        <w:t>ŽM</w:t>
      </w:r>
      <w:r w:rsidR="003B758D" w:rsidRPr="00AF34D1">
        <w:rPr>
          <w:rFonts w:ascii="Arial" w:eastAsia="Times New Roman" w:hAnsi="Arial" w:cs="Arial"/>
          <w:sz w:val="20"/>
          <w:szCs w:val="20"/>
        </w:rPr>
        <w:t>.</w:t>
      </w:r>
    </w:p>
    <w:p w:rsidR="00EC385C" w:rsidRPr="00AF34D1" w:rsidRDefault="00EC385C" w:rsidP="009C4236">
      <w:pPr>
        <w:spacing w:after="0"/>
        <w:jc w:val="both"/>
        <w:rPr>
          <w:rFonts w:ascii="Arial" w:eastAsia="Times New Roman" w:hAnsi="Arial" w:cs="Arial"/>
          <w:sz w:val="20"/>
          <w:szCs w:val="20"/>
        </w:rPr>
      </w:pPr>
    </w:p>
    <w:p w:rsidR="00EC385C" w:rsidRPr="00AF34D1" w:rsidRDefault="003B758D" w:rsidP="000D1326">
      <w:pPr>
        <w:numPr>
          <w:ilvl w:val="1"/>
          <w:numId w:val="29"/>
        </w:numPr>
        <w:tabs>
          <w:tab w:val="left" w:pos="567"/>
        </w:tabs>
        <w:snapToGrid w:val="0"/>
        <w:ind w:left="567" w:hanging="567"/>
        <w:jc w:val="both"/>
        <w:outlineLvl w:val="1"/>
        <w:rPr>
          <w:rFonts w:ascii="Arial" w:hAnsi="Arial"/>
          <w:sz w:val="20"/>
        </w:rPr>
      </w:pPr>
      <w:bookmarkStart w:id="203" w:name="_Toc21711104"/>
      <w:bookmarkStart w:id="204" w:name="_Toc29735423"/>
      <w:r w:rsidRPr="00AF34D1">
        <w:rPr>
          <w:rFonts w:ascii="Arial" w:hAnsi="Arial"/>
          <w:sz w:val="20"/>
        </w:rPr>
        <w:t xml:space="preserve">Administracija </w:t>
      </w:r>
      <w:r w:rsidR="00437AFA" w:rsidRPr="00AF34D1">
        <w:rPr>
          <w:rFonts w:ascii="Arial" w:hAnsi="Arial"/>
          <w:sz w:val="20"/>
        </w:rPr>
        <w:t>žal</w:t>
      </w:r>
      <w:r w:rsidRPr="00AF34D1">
        <w:rPr>
          <w:rFonts w:ascii="Arial" w:hAnsi="Arial"/>
          <w:sz w:val="20"/>
        </w:rPr>
        <w:t>bi</w:t>
      </w:r>
      <w:bookmarkEnd w:id="203"/>
      <w:bookmarkEnd w:id="204"/>
    </w:p>
    <w:p w:rsidR="003B758D" w:rsidRPr="00AF34D1" w:rsidRDefault="003B758D" w:rsidP="00162BB6">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 xml:space="preserve">Svaka </w:t>
      </w:r>
      <w:r w:rsidR="00437AFA" w:rsidRPr="00AF34D1">
        <w:rPr>
          <w:rFonts w:ascii="Arial" w:eastAsia="Times New Roman" w:hAnsi="Arial" w:cs="Arial"/>
          <w:sz w:val="20"/>
          <w:szCs w:val="20"/>
        </w:rPr>
        <w:t>žal</w:t>
      </w:r>
      <w:r w:rsidRPr="00AF34D1">
        <w:rPr>
          <w:rFonts w:ascii="Arial" w:eastAsia="Times New Roman" w:hAnsi="Arial" w:cs="Arial"/>
          <w:sz w:val="20"/>
          <w:szCs w:val="20"/>
        </w:rPr>
        <w:t>ba će se kretati putanjom koja obuhvata sledeće obavezne korake: prijem, provera i dodeljivanje, potvrda, istraga, odgovor, praćenje i zatvaranje.</w:t>
      </w:r>
    </w:p>
    <w:p w:rsidR="003B758D" w:rsidRPr="00AF34D1" w:rsidRDefault="003B758D" w:rsidP="00162BB6">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 xml:space="preserve">Nakon podnošenja,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sprovodi brzu proveru radi potvrđivanja prirode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i utvrđivanja njihove ozbiljnosti. U roku od 3 dana od podnošenja, mehanizam potvrđuje da je predmet zaveden i dostavlja podnosiocu osnovne informacije o sledećem koraku. Zatim vrši istragu radi razumevanja problema sa stanovišta podnosioca i utvrđivanja koje korake isti želi.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istražuje činjenice i okolnosti i formuliše odgovor. Konačan odgovor je potrebno izdati i obavestiti podnosioca o konačnoj odluci najkasnije 30 dana nakon podnošenja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be. Zatvaranje predmeta po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se dešava nakon potvrde sprovođenja rešenja. Čak i kada sporazum nije postignut ili kada je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ba odbačena, rezultati moraju biti dokumentovani, kao i akcije i napori koji su uloženi u rešavanje. Ako se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ba ne može rešiti sporazumnim putem, podnosilac može pokrenuti formalni sudski postupak, koji je propisan nacionalnim pravnim okvirom u Srbiji. Podnošenje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be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ne sprečava niti </w:t>
      </w:r>
      <w:r w:rsidRPr="00AF34D1">
        <w:rPr>
          <w:rFonts w:ascii="Arial" w:eastAsia="Times New Roman" w:hAnsi="Arial" w:cs="Arial"/>
          <w:sz w:val="20"/>
          <w:szCs w:val="20"/>
        </w:rPr>
        <w:lastRenderedPageBreak/>
        <w:t xml:space="preserve">zabranjuje da podnosilac zatraži rešenje iste od zvanične institucije, suda ili drugog subjekta u bilo kom trenutku (kao ni tokom procesa obrade </w:t>
      </w:r>
      <w:r w:rsidR="00437AFA" w:rsidRPr="00AF34D1">
        <w:rPr>
          <w:rFonts w:ascii="Arial" w:eastAsia="Times New Roman" w:hAnsi="Arial" w:cs="Arial"/>
          <w:sz w:val="20"/>
          <w:szCs w:val="20"/>
        </w:rPr>
        <w:t>žal</w:t>
      </w:r>
      <w:r w:rsidRPr="00AF34D1">
        <w:rPr>
          <w:rFonts w:ascii="Arial" w:eastAsia="Times New Roman" w:hAnsi="Arial" w:cs="Arial"/>
          <w:sz w:val="20"/>
          <w:szCs w:val="20"/>
        </w:rPr>
        <w:t>be), na način koji propisuje zakonski okvir u Srbiji.</w:t>
      </w:r>
    </w:p>
    <w:p w:rsidR="003B758D" w:rsidRPr="00AF34D1" w:rsidRDefault="003B758D" w:rsidP="00EC385C">
      <w:pPr>
        <w:spacing w:before="120" w:after="160" w:line="276" w:lineRule="auto"/>
        <w:jc w:val="both"/>
        <w:rPr>
          <w:rFonts w:ascii="Arial" w:eastAsia="Times New Roman" w:hAnsi="Arial" w:cs="Arial"/>
          <w:sz w:val="20"/>
          <w:szCs w:val="20"/>
        </w:rPr>
      </w:pPr>
      <w:bookmarkStart w:id="205" w:name="_Toc12462663"/>
      <w:bookmarkStart w:id="206" w:name="_Toc12479794"/>
      <w:r w:rsidRPr="00AF34D1">
        <w:rPr>
          <w:rFonts w:ascii="Arial" w:eastAsia="Times New Roman" w:hAnsi="Arial" w:cs="Arial"/>
          <w:sz w:val="20"/>
          <w:szCs w:val="20"/>
        </w:rPr>
        <w:t xml:space="preserve">U slučaju anonimne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be, nakon potvrde o prijemu u roku od tri dana nakon njenog podnošenja,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ispituje </w:t>
      </w:r>
      <w:r w:rsidR="00437AFA" w:rsidRPr="00AF34D1">
        <w:rPr>
          <w:rFonts w:ascii="Arial" w:eastAsia="Times New Roman" w:hAnsi="Arial" w:cs="Arial"/>
          <w:sz w:val="20"/>
          <w:szCs w:val="20"/>
        </w:rPr>
        <w:t>žal</w:t>
      </w:r>
      <w:r w:rsidRPr="00AF34D1">
        <w:rPr>
          <w:rFonts w:ascii="Arial" w:eastAsia="Times New Roman" w:hAnsi="Arial" w:cs="Arial"/>
          <w:sz w:val="20"/>
          <w:szCs w:val="20"/>
        </w:rPr>
        <w:t>bu i u roku od 30 dana od njenog podnošenja izdaje konačnu odluku koja se objavljuje na veb sajtu JIP-a.</w:t>
      </w:r>
    </w:p>
    <w:p w:rsidR="00EC385C" w:rsidRPr="00AF34D1" w:rsidRDefault="003B758D" w:rsidP="00EC385C">
      <w:pPr>
        <w:spacing w:before="120" w:after="160" w:line="276" w:lineRule="auto"/>
        <w:jc w:val="both"/>
        <w:rPr>
          <w:rFonts w:ascii="Arial" w:eastAsia="Times New Roman" w:hAnsi="Arial" w:cs="Arial"/>
          <w:sz w:val="20"/>
          <w:szCs w:val="20"/>
        </w:rPr>
      </w:pPr>
      <w:r w:rsidRPr="00AF34D1">
        <w:rPr>
          <w:rFonts w:ascii="Arial" w:eastAsia="Times New Roman" w:hAnsi="Arial" w:cs="Arial"/>
          <w:sz w:val="20"/>
          <w:szCs w:val="20"/>
        </w:rPr>
        <w:t xml:space="preserve">Svaki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je u obavezi da vodi dnevnik evidentiranih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koji sadrži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be koje su podnete preko svih kanala za podnošenje i sve neophodne elemente za razdelu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prema polu podnosioca, kao i prema tipu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be. Međutim, podaci o ličnosti svakog podnosioca se štite u skladu sa Zakonom o zaštiti podataka. Svaka </w:t>
      </w:r>
      <w:r w:rsidR="00437AFA" w:rsidRPr="00AF34D1">
        <w:rPr>
          <w:rFonts w:ascii="Arial" w:eastAsia="Times New Roman" w:hAnsi="Arial" w:cs="Arial"/>
          <w:sz w:val="20"/>
          <w:szCs w:val="20"/>
        </w:rPr>
        <w:t>žal</w:t>
      </w:r>
      <w:r w:rsidRPr="00AF34D1">
        <w:rPr>
          <w:rFonts w:ascii="Arial" w:eastAsia="Times New Roman" w:hAnsi="Arial" w:cs="Arial"/>
          <w:sz w:val="20"/>
          <w:szCs w:val="20"/>
        </w:rPr>
        <w:t>ba se evidentira u registru koji mora sadržati najmanje sledeće podatke:</w:t>
      </w:r>
      <w:r w:rsidR="00EC385C" w:rsidRPr="00AF34D1">
        <w:rPr>
          <w:rFonts w:ascii="Arial" w:eastAsia="Times New Roman" w:hAnsi="Arial" w:cs="Arial"/>
          <w:sz w:val="20"/>
          <w:szCs w:val="20"/>
        </w:rPr>
        <w:t xml:space="preserve"> </w:t>
      </w:r>
    </w:p>
    <w:bookmarkEnd w:id="205"/>
    <w:bookmarkEnd w:id="206"/>
    <w:p w:rsidR="003B758D" w:rsidRPr="00AF34D1" w:rsidRDefault="003B758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 xml:space="preserve">opis </w:t>
      </w:r>
      <w:r w:rsidR="00437AFA" w:rsidRPr="00AF34D1">
        <w:rPr>
          <w:rFonts w:ascii="Arial" w:eastAsia="SimSun" w:hAnsi="Arial" w:cs="Arial"/>
          <w:sz w:val="20"/>
          <w:szCs w:val="20"/>
        </w:rPr>
        <w:t>žal</w:t>
      </w:r>
      <w:r w:rsidRPr="00AF34D1">
        <w:rPr>
          <w:rFonts w:ascii="Arial" w:eastAsia="SimSun" w:hAnsi="Arial" w:cs="Arial"/>
          <w:sz w:val="20"/>
          <w:szCs w:val="20"/>
        </w:rPr>
        <w:t>be,</w:t>
      </w:r>
    </w:p>
    <w:p w:rsidR="003B758D" w:rsidRPr="00AF34D1" w:rsidRDefault="003B758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datum obaveštavanja podnosioca o potvrdi prijema,</w:t>
      </w:r>
    </w:p>
    <w:p w:rsidR="003B758D" w:rsidRPr="00AF34D1" w:rsidRDefault="003B758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opis preduzetih akcija (istraga, korektivne mere),</w:t>
      </w:r>
    </w:p>
    <w:p w:rsidR="003B758D" w:rsidRPr="00AF34D1" w:rsidRDefault="003B758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datum rešavanja / dostavljanja povratnih informacija podnosiocu,</w:t>
      </w:r>
    </w:p>
    <w:p w:rsidR="003B758D" w:rsidRPr="00AF34D1" w:rsidRDefault="003B758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potvrda sprovođenja, i</w:t>
      </w:r>
    </w:p>
    <w:p w:rsidR="003B758D" w:rsidRPr="00AF34D1" w:rsidRDefault="003B758D" w:rsidP="000D1326">
      <w:pPr>
        <w:pStyle w:val="ListParagraph"/>
        <w:widowControl w:val="0"/>
        <w:numPr>
          <w:ilvl w:val="0"/>
          <w:numId w:val="14"/>
        </w:numPr>
        <w:tabs>
          <w:tab w:val="left" w:pos="284"/>
        </w:tabs>
        <w:autoSpaceDE w:val="0"/>
        <w:autoSpaceDN w:val="0"/>
        <w:adjustRightInd w:val="0"/>
        <w:spacing w:after="40"/>
        <w:ind w:left="284" w:hanging="284"/>
        <w:contextualSpacing w:val="0"/>
        <w:jc w:val="both"/>
        <w:rPr>
          <w:rFonts w:ascii="Arial" w:eastAsia="SimSun" w:hAnsi="Arial" w:cs="Arial"/>
          <w:sz w:val="20"/>
          <w:szCs w:val="20"/>
        </w:rPr>
      </w:pPr>
      <w:r w:rsidRPr="00AF34D1">
        <w:rPr>
          <w:rFonts w:ascii="Arial" w:eastAsia="SimSun" w:hAnsi="Arial" w:cs="Arial"/>
          <w:sz w:val="20"/>
          <w:szCs w:val="20"/>
        </w:rPr>
        <w:t>zatvaranje.</w:t>
      </w:r>
    </w:p>
    <w:p w:rsidR="003B758D" w:rsidRPr="00AF34D1" w:rsidRDefault="003B758D" w:rsidP="009C4236">
      <w:pPr>
        <w:spacing w:after="0"/>
        <w:jc w:val="both"/>
        <w:rPr>
          <w:rFonts w:ascii="Arial" w:eastAsia="Times New Roman" w:hAnsi="Arial" w:cs="Arial"/>
          <w:sz w:val="20"/>
          <w:szCs w:val="20"/>
        </w:rPr>
      </w:pPr>
      <w:bookmarkStart w:id="207" w:name="_Toc21711105"/>
      <w:r w:rsidRPr="00AF34D1">
        <w:rPr>
          <w:rFonts w:ascii="Arial" w:eastAsia="Times New Roman" w:hAnsi="Arial" w:cs="Arial"/>
          <w:sz w:val="20"/>
          <w:szCs w:val="20"/>
        </w:rPr>
        <w:t xml:space="preserve">Da bi se izbeglo da isto lice podnosi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be na istu temu samo zbog postojanja različitih administrativnih kanala, </w:t>
      </w:r>
      <w:r w:rsidR="00437AFA" w:rsidRPr="00AF34D1">
        <w:rPr>
          <w:rFonts w:ascii="Arial" w:eastAsia="Times New Roman" w:hAnsi="Arial" w:cs="Arial"/>
          <w:sz w:val="20"/>
          <w:szCs w:val="20"/>
        </w:rPr>
        <w:t>LŽP</w:t>
      </w:r>
      <w:r w:rsidRPr="00AF34D1">
        <w:rPr>
          <w:rFonts w:ascii="Arial" w:eastAsia="Times New Roman" w:hAnsi="Arial" w:cs="Arial"/>
          <w:sz w:val="20"/>
          <w:szCs w:val="20"/>
        </w:rPr>
        <w:t xml:space="preserve"> i </w:t>
      </w:r>
      <w:r w:rsidR="00437AFA" w:rsidRPr="00AF34D1">
        <w:rPr>
          <w:rFonts w:ascii="Arial" w:eastAsia="Times New Roman" w:hAnsi="Arial" w:cs="Arial"/>
          <w:sz w:val="20"/>
          <w:szCs w:val="20"/>
        </w:rPr>
        <w:t>CŽP</w:t>
      </w:r>
      <w:r w:rsidRPr="00AF34D1">
        <w:rPr>
          <w:rFonts w:ascii="Arial" w:eastAsia="Times New Roman" w:hAnsi="Arial" w:cs="Arial"/>
          <w:sz w:val="20"/>
          <w:szCs w:val="20"/>
        </w:rPr>
        <w:t xml:space="preserve"> će na nedeljnom nivou razmenjivati informacije o primljenim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bama i porediti dnevnike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Centralizovani dnevnik na nivou </w:t>
      </w:r>
      <w:r w:rsidR="00437AFA" w:rsidRPr="00AF34D1">
        <w:rPr>
          <w:rFonts w:ascii="Arial" w:eastAsia="Times New Roman" w:hAnsi="Arial" w:cs="Arial"/>
          <w:sz w:val="20"/>
          <w:szCs w:val="20"/>
        </w:rPr>
        <w:t>CŽP</w:t>
      </w:r>
      <w:r w:rsidRPr="00AF34D1">
        <w:rPr>
          <w:rFonts w:ascii="Arial" w:eastAsia="Times New Roman" w:hAnsi="Arial" w:cs="Arial"/>
          <w:sz w:val="20"/>
          <w:szCs w:val="20"/>
        </w:rPr>
        <w:t xml:space="preserve"> će sadržati napomene za potencijalno duplirane podneske. Višestruki podnesci u vezi sa istim događajima istog podnosioca će biti rešavani jednom odlukom, što će biti naznačeno a podnosilac će biti obavešten o istom.</w:t>
      </w:r>
    </w:p>
    <w:p w:rsidR="00EC385C" w:rsidRPr="00AF34D1" w:rsidRDefault="00EC385C" w:rsidP="009C4236">
      <w:pPr>
        <w:spacing w:after="0"/>
        <w:jc w:val="both"/>
        <w:rPr>
          <w:rFonts w:ascii="Arial" w:eastAsia="Times New Roman" w:hAnsi="Arial" w:cs="Arial"/>
          <w:sz w:val="20"/>
          <w:szCs w:val="20"/>
        </w:rPr>
      </w:pPr>
    </w:p>
    <w:p w:rsidR="00EC385C" w:rsidRPr="00AF34D1" w:rsidRDefault="003B758D" w:rsidP="000D1326">
      <w:pPr>
        <w:numPr>
          <w:ilvl w:val="1"/>
          <w:numId w:val="29"/>
        </w:numPr>
        <w:tabs>
          <w:tab w:val="left" w:pos="567"/>
        </w:tabs>
        <w:snapToGrid w:val="0"/>
        <w:ind w:left="567" w:hanging="567"/>
        <w:jc w:val="both"/>
        <w:outlineLvl w:val="1"/>
        <w:rPr>
          <w:rFonts w:ascii="Arial" w:hAnsi="Arial"/>
          <w:sz w:val="20"/>
        </w:rPr>
      </w:pPr>
      <w:bookmarkStart w:id="208" w:name="_Toc29735424"/>
      <w:r w:rsidRPr="00AF34D1">
        <w:rPr>
          <w:rFonts w:ascii="Arial" w:hAnsi="Arial"/>
          <w:sz w:val="20"/>
        </w:rPr>
        <w:t xml:space="preserve">Izveštavanje o </w:t>
      </w:r>
      <w:r w:rsidR="00437AFA" w:rsidRPr="00AF34D1">
        <w:rPr>
          <w:rFonts w:ascii="Arial" w:hAnsi="Arial"/>
          <w:sz w:val="20"/>
        </w:rPr>
        <w:t>žal</w:t>
      </w:r>
      <w:r w:rsidRPr="00AF34D1">
        <w:rPr>
          <w:rFonts w:ascii="Arial" w:hAnsi="Arial"/>
          <w:sz w:val="20"/>
        </w:rPr>
        <w:t>bama i povratnim informacijama korisnika</w:t>
      </w:r>
      <w:bookmarkEnd w:id="207"/>
      <w:bookmarkEnd w:id="208"/>
    </w:p>
    <w:p w:rsidR="003B758D" w:rsidRPr="00AF34D1" w:rsidRDefault="003B758D" w:rsidP="00162BB6">
      <w:pPr>
        <w:spacing w:before="120" w:after="160" w:line="276" w:lineRule="auto"/>
        <w:jc w:val="both"/>
        <w:rPr>
          <w:rFonts w:ascii="Arial" w:eastAsia="Times New Roman" w:hAnsi="Arial" w:cs="Arial"/>
          <w:sz w:val="20"/>
          <w:szCs w:val="20"/>
        </w:rPr>
      </w:pPr>
      <w:r w:rsidRPr="00AF34D1">
        <w:rPr>
          <w:rFonts w:ascii="Arial" w:eastAsia="Times New Roman" w:hAnsi="Arial" w:cs="Arial"/>
          <w:sz w:val="20"/>
          <w:szCs w:val="20"/>
        </w:rPr>
        <w:t xml:space="preserve">Uloga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će, pored rešavanjanja </w:t>
      </w:r>
      <w:r w:rsidR="00437AFA" w:rsidRPr="00AF34D1">
        <w:rPr>
          <w:rFonts w:ascii="Arial" w:eastAsia="Times New Roman" w:hAnsi="Arial" w:cs="Arial"/>
          <w:sz w:val="20"/>
          <w:szCs w:val="20"/>
        </w:rPr>
        <w:t>žal</w:t>
      </w:r>
      <w:r w:rsidRPr="00AF34D1">
        <w:rPr>
          <w:rFonts w:ascii="Arial" w:eastAsia="Times New Roman" w:hAnsi="Arial" w:cs="Arial"/>
          <w:sz w:val="20"/>
          <w:szCs w:val="20"/>
        </w:rPr>
        <w:t>bi, biti da vodi i čuva komentare/</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be koje primi i da vodi Centralni dnevnik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čiju će administraciju vršiti MPŠV/JIP. Da bi se omogućilo puno razumevanje ovog alata i njegovih rezultata, na veb sajtu će se objavljivati kvartalne novosti iz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Novosti će imati razdelu po polu, tipu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odnosno </w:t>
      </w:r>
      <w:r w:rsidR="00437AFA" w:rsidRPr="00AF34D1">
        <w:rPr>
          <w:rFonts w:ascii="Arial" w:eastAsia="Times New Roman" w:hAnsi="Arial" w:cs="Arial"/>
          <w:sz w:val="20"/>
          <w:szCs w:val="20"/>
        </w:rPr>
        <w:t>pritužbi</w:t>
      </w:r>
      <w:r w:rsidRPr="00AF34D1">
        <w:rPr>
          <w:rFonts w:ascii="Arial" w:eastAsia="Times New Roman" w:hAnsi="Arial" w:cs="Arial"/>
          <w:sz w:val="20"/>
          <w:szCs w:val="20"/>
        </w:rPr>
        <w:t xml:space="preserve"> i redovno će se ažurirati.</w:t>
      </w:r>
    </w:p>
    <w:p w:rsidR="00EC385C" w:rsidRPr="00AF34D1" w:rsidRDefault="003B758D" w:rsidP="000D1326">
      <w:pPr>
        <w:numPr>
          <w:ilvl w:val="2"/>
          <w:numId w:val="29"/>
        </w:numPr>
        <w:tabs>
          <w:tab w:val="left" w:pos="709"/>
        </w:tabs>
        <w:snapToGrid w:val="0"/>
        <w:spacing w:after="60"/>
        <w:ind w:left="709" w:hanging="709"/>
        <w:jc w:val="both"/>
        <w:outlineLvl w:val="2"/>
        <w:rPr>
          <w:rFonts w:ascii="Arial" w:eastAsia="Arial" w:hAnsi="Arial" w:cs="Arial"/>
          <w:spacing w:val="-1"/>
          <w:sz w:val="20"/>
          <w:szCs w:val="20"/>
        </w:rPr>
      </w:pPr>
      <w:bookmarkStart w:id="209" w:name="_Toc29735425"/>
      <w:r w:rsidRPr="00AF34D1">
        <w:rPr>
          <w:rFonts w:ascii="Arial" w:eastAsia="Arial" w:hAnsi="Arial" w:cs="Arial"/>
          <w:spacing w:val="-1"/>
          <w:sz w:val="20"/>
          <w:szCs w:val="20"/>
        </w:rPr>
        <w:t xml:space="preserve">Dnevnik </w:t>
      </w:r>
      <w:r w:rsidR="00437AFA" w:rsidRPr="00AF34D1">
        <w:rPr>
          <w:rFonts w:ascii="Arial" w:eastAsia="Arial" w:hAnsi="Arial" w:cs="Arial"/>
          <w:spacing w:val="-1"/>
          <w:sz w:val="20"/>
          <w:szCs w:val="20"/>
        </w:rPr>
        <w:t>žal</w:t>
      </w:r>
      <w:r w:rsidRPr="00AF34D1">
        <w:rPr>
          <w:rFonts w:ascii="Arial" w:eastAsia="Arial" w:hAnsi="Arial" w:cs="Arial"/>
          <w:spacing w:val="-1"/>
          <w:sz w:val="20"/>
          <w:szCs w:val="20"/>
        </w:rPr>
        <w:t>bi</w:t>
      </w:r>
      <w:bookmarkEnd w:id="209"/>
    </w:p>
    <w:p w:rsidR="003B758D" w:rsidRPr="00AF34D1" w:rsidRDefault="003B758D" w:rsidP="00EC385C">
      <w:pPr>
        <w:spacing w:after="160" w:line="276" w:lineRule="auto"/>
        <w:jc w:val="both"/>
        <w:rPr>
          <w:rFonts w:ascii="Arial" w:eastAsia="Times New Roman" w:hAnsi="Arial" w:cs="Arial"/>
          <w:sz w:val="20"/>
          <w:szCs w:val="20"/>
        </w:rPr>
      </w:pPr>
      <w:r w:rsidRPr="00AF34D1">
        <w:rPr>
          <w:rFonts w:ascii="Arial" w:eastAsia="Times New Roman" w:hAnsi="Arial" w:cs="Arial"/>
          <w:sz w:val="20"/>
          <w:szCs w:val="20"/>
        </w:rPr>
        <w:t xml:space="preserve">JIP će održavati dnevnik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kako bi obezbedila da svaka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ba ima individualni referentni broj i da se adekvatno prate i beleže akcije koje su preduzete. Po prijemu povratnih informacija kao i </w:t>
      </w:r>
      <w:r w:rsidR="00437AFA" w:rsidRPr="00AF34D1">
        <w:rPr>
          <w:rFonts w:ascii="Arial" w:eastAsia="Times New Roman" w:hAnsi="Arial" w:cs="Arial"/>
          <w:sz w:val="20"/>
          <w:szCs w:val="20"/>
        </w:rPr>
        <w:t>žal</w:t>
      </w:r>
      <w:r w:rsidRPr="00AF34D1">
        <w:rPr>
          <w:rFonts w:ascii="Arial" w:eastAsia="Times New Roman" w:hAnsi="Arial" w:cs="Arial"/>
          <w:sz w:val="20"/>
          <w:szCs w:val="20"/>
        </w:rPr>
        <w:t>bi, definiše se sledeće:</w:t>
      </w:r>
    </w:p>
    <w:p w:rsidR="003B758D" w:rsidRPr="00AF34D1" w:rsidRDefault="003B758D" w:rsidP="000D1326">
      <w:pPr>
        <w:numPr>
          <w:ilvl w:val="0"/>
          <w:numId w:val="21"/>
        </w:numPr>
        <w:spacing w:before="120" w:after="160" w:line="276" w:lineRule="auto"/>
        <w:contextualSpacing/>
        <w:jc w:val="both"/>
        <w:rPr>
          <w:rFonts w:ascii="Arial" w:eastAsia="Times New Roman" w:hAnsi="Arial" w:cs="Arial"/>
          <w:sz w:val="20"/>
          <w:szCs w:val="20"/>
        </w:rPr>
      </w:pPr>
      <w:r w:rsidRPr="00AF34D1">
        <w:rPr>
          <w:rFonts w:ascii="Arial" w:eastAsia="Times New Roman" w:hAnsi="Arial" w:cs="Arial"/>
          <w:sz w:val="20"/>
          <w:szCs w:val="20"/>
        </w:rPr>
        <w:t>Tip,</w:t>
      </w:r>
    </w:p>
    <w:p w:rsidR="003B758D" w:rsidRPr="00AF34D1" w:rsidRDefault="003B758D" w:rsidP="000D1326">
      <w:pPr>
        <w:numPr>
          <w:ilvl w:val="0"/>
          <w:numId w:val="21"/>
        </w:numPr>
        <w:spacing w:before="120" w:after="160" w:line="276" w:lineRule="auto"/>
        <w:contextualSpacing/>
        <w:jc w:val="both"/>
        <w:rPr>
          <w:rFonts w:ascii="Arial" w:eastAsia="Times New Roman" w:hAnsi="Arial" w:cs="Arial"/>
          <w:sz w:val="20"/>
          <w:szCs w:val="20"/>
        </w:rPr>
      </w:pPr>
      <w:r w:rsidRPr="00AF34D1">
        <w:rPr>
          <w:rFonts w:ascii="Arial" w:eastAsia="Times New Roman" w:hAnsi="Arial" w:cs="Arial"/>
          <w:sz w:val="20"/>
          <w:szCs w:val="20"/>
        </w:rPr>
        <w:t>Kategorija,</w:t>
      </w:r>
    </w:p>
    <w:p w:rsidR="003B758D" w:rsidRPr="00AF34D1" w:rsidRDefault="003B758D" w:rsidP="000D1326">
      <w:pPr>
        <w:numPr>
          <w:ilvl w:val="0"/>
          <w:numId w:val="21"/>
        </w:numPr>
        <w:spacing w:before="120" w:after="160" w:line="276" w:lineRule="auto"/>
        <w:contextualSpacing/>
        <w:jc w:val="both"/>
        <w:rPr>
          <w:rFonts w:ascii="Arial" w:eastAsia="Times New Roman" w:hAnsi="Arial" w:cs="Arial"/>
          <w:sz w:val="20"/>
          <w:szCs w:val="20"/>
        </w:rPr>
      </w:pPr>
      <w:r w:rsidRPr="00AF34D1">
        <w:rPr>
          <w:rFonts w:ascii="Arial" w:eastAsia="Times New Roman" w:hAnsi="Arial" w:cs="Arial"/>
          <w:sz w:val="20"/>
          <w:szCs w:val="20"/>
        </w:rPr>
        <w:t>Rok za rešavanje žalbe, i</w:t>
      </w:r>
    </w:p>
    <w:p w:rsidR="003B758D" w:rsidRPr="00AF34D1" w:rsidRDefault="003B758D" w:rsidP="000D1326">
      <w:pPr>
        <w:numPr>
          <w:ilvl w:val="0"/>
          <w:numId w:val="21"/>
        </w:numPr>
        <w:spacing w:before="120" w:after="160" w:line="276" w:lineRule="auto"/>
        <w:contextualSpacing/>
        <w:jc w:val="both"/>
        <w:rPr>
          <w:rFonts w:ascii="Arial" w:eastAsia="Times New Roman" w:hAnsi="Arial" w:cs="Arial"/>
          <w:sz w:val="20"/>
          <w:szCs w:val="20"/>
        </w:rPr>
      </w:pPr>
      <w:r w:rsidRPr="00AF34D1">
        <w:rPr>
          <w:rFonts w:ascii="Arial" w:eastAsia="Times New Roman" w:hAnsi="Arial" w:cs="Arial"/>
          <w:sz w:val="20"/>
          <w:szCs w:val="20"/>
        </w:rPr>
        <w:t>Dogovoreni akcioni plan.</w:t>
      </w:r>
    </w:p>
    <w:p w:rsidR="003B758D" w:rsidRPr="00AF34D1" w:rsidRDefault="003B758D" w:rsidP="00EC385C">
      <w:pPr>
        <w:spacing w:after="160" w:line="276" w:lineRule="auto"/>
        <w:jc w:val="both"/>
        <w:rPr>
          <w:rFonts w:ascii="Arial" w:eastAsia="Times New Roman" w:hAnsi="Arial" w:cs="Arial"/>
          <w:sz w:val="20"/>
          <w:szCs w:val="20"/>
        </w:rPr>
      </w:pPr>
      <w:r w:rsidRPr="00AF34D1">
        <w:rPr>
          <w:rFonts w:ascii="Arial" w:eastAsia="Times New Roman" w:hAnsi="Arial" w:cs="Arial"/>
          <w:sz w:val="20"/>
          <w:szCs w:val="20"/>
        </w:rPr>
        <w:t xml:space="preserve">Svakoj </w:t>
      </w:r>
      <w:r w:rsidR="00437AFA" w:rsidRPr="00AF34D1">
        <w:rPr>
          <w:rFonts w:ascii="Arial" w:eastAsia="Times New Roman" w:hAnsi="Arial" w:cs="Arial"/>
          <w:sz w:val="20"/>
          <w:szCs w:val="20"/>
        </w:rPr>
        <w:t>žal</w:t>
      </w:r>
      <w:r w:rsidRPr="00AF34D1">
        <w:rPr>
          <w:rFonts w:ascii="Arial" w:eastAsia="Times New Roman" w:hAnsi="Arial" w:cs="Arial"/>
          <w:sz w:val="20"/>
          <w:szCs w:val="20"/>
        </w:rPr>
        <w:t>bi je potrebno dodeliti individualni referentni broj tako da se adekvatno prate i beleže akcije koje su preduzete. Dnevnik bi trebalo da sadrži sledeće informacije:</w:t>
      </w:r>
    </w:p>
    <w:p w:rsidR="003B758D" w:rsidRPr="00AF34D1" w:rsidRDefault="003B758D" w:rsidP="000D1326">
      <w:pPr>
        <w:numPr>
          <w:ilvl w:val="0"/>
          <w:numId w:val="23"/>
        </w:numPr>
        <w:tabs>
          <w:tab w:val="left" w:pos="900"/>
        </w:tabs>
        <w:spacing w:after="0" w:line="276" w:lineRule="auto"/>
        <w:ind w:left="720" w:hanging="360"/>
        <w:jc w:val="both"/>
        <w:rPr>
          <w:rFonts w:ascii="Arial" w:eastAsia="Times New Roman" w:hAnsi="Arial" w:cs="Arial"/>
          <w:sz w:val="20"/>
          <w:szCs w:val="20"/>
        </w:rPr>
      </w:pPr>
      <w:r w:rsidRPr="00AF34D1">
        <w:rPr>
          <w:rFonts w:ascii="Arial" w:eastAsia="Times New Roman" w:hAnsi="Arial" w:cs="Arial"/>
          <w:sz w:val="20"/>
          <w:szCs w:val="20"/>
        </w:rPr>
        <w:t xml:space="preserve">Ime podnosioca, lokacija i detalji </w:t>
      </w:r>
      <w:r w:rsidR="00437AFA" w:rsidRPr="00AF34D1">
        <w:rPr>
          <w:rFonts w:ascii="Arial" w:eastAsia="Times New Roman" w:hAnsi="Arial" w:cs="Arial"/>
          <w:sz w:val="20"/>
          <w:szCs w:val="20"/>
        </w:rPr>
        <w:t>žal</w:t>
      </w:r>
      <w:r w:rsidRPr="00AF34D1">
        <w:rPr>
          <w:rFonts w:ascii="Arial" w:eastAsia="Times New Roman" w:hAnsi="Arial" w:cs="Arial"/>
          <w:sz w:val="20"/>
          <w:szCs w:val="20"/>
        </w:rPr>
        <w:t>be.</w:t>
      </w:r>
    </w:p>
    <w:p w:rsidR="003B758D" w:rsidRPr="00AF34D1" w:rsidRDefault="003B758D" w:rsidP="000D1326">
      <w:pPr>
        <w:numPr>
          <w:ilvl w:val="0"/>
          <w:numId w:val="23"/>
        </w:numPr>
        <w:tabs>
          <w:tab w:val="left" w:pos="900"/>
        </w:tabs>
        <w:spacing w:after="0" w:line="276" w:lineRule="auto"/>
        <w:ind w:left="720" w:hanging="360"/>
        <w:jc w:val="both"/>
        <w:rPr>
          <w:rFonts w:ascii="Arial" w:eastAsia="Times New Roman" w:hAnsi="Arial" w:cs="Arial"/>
          <w:sz w:val="20"/>
          <w:szCs w:val="20"/>
        </w:rPr>
      </w:pPr>
      <w:r w:rsidRPr="00AF34D1">
        <w:rPr>
          <w:rFonts w:ascii="Arial" w:eastAsia="Times New Roman" w:hAnsi="Arial" w:cs="Arial"/>
          <w:sz w:val="20"/>
          <w:szCs w:val="20"/>
        </w:rPr>
        <w:t>Datum podnošenja.</w:t>
      </w:r>
    </w:p>
    <w:p w:rsidR="003B758D" w:rsidRPr="00AF34D1" w:rsidRDefault="003B758D" w:rsidP="000D1326">
      <w:pPr>
        <w:numPr>
          <w:ilvl w:val="0"/>
          <w:numId w:val="23"/>
        </w:numPr>
        <w:tabs>
          <w:tab w:val="left" w:pos="900"/>
        </w:tabs>
        <w:spacing w:after="0" w:line="276" w:lineRule="auto"/>
        <w:ind w:left="720" w:hanging="360"/>
        <w:jc w:val="both"/>
        <w:rPr>
          <w:rFonts w:ascii="Arial" w:eastAsia="Times New Roman" w:hAnsi="Arial" w:cs="Arial"/>
          <w:sz w:val="20"/>
          <w:szCs w:val="20"/>
        </w:rPr>
      </w:pPr>
      <w:r w:rsidRPr="00AF34D1">
        <w:rPr>
          <w:rFonts w:ascii="Arial" w:eastAsia="Times New Roman" w:hAnsi="Arial" w:cs="Arial"/>
          <w:sz w:val="20"/>
          <w:szCs w:val="20"/>
        </w:rPr>
        <w:t xml:space="preserve">Datum ažuriranja dnevnika </w:t>
      </w:r>
      <w:r w:rsidR="00437AFA" w:rsidRPr="00AF34D1">
        <w:rPr>
          <w:rFonts w:ascii="Arial" w:eastAsia="Times New Roman" w:hAnsi="Arial" w:cs="Arial"/>
          <w:sz w:val="20"/>
          <w:szCs w:val="20"/>
        </w:rPr>
        <w:t>žal</w:t>
      </w:r>
      <w:r w:rsidRPr="00AF34D1">
        <w:rPr>
          <w:rFonts w:ascii="Arial" w:eastAsia="Times New Roman" w:hAnsi="Arial" w:cs="Arial"/>
          <w:sz w:val="20"/>
          <w:szCs w:val="20"/>
        </w:rPr>
        <w:t>bi u projektnoj bazi podataka.</w:t>
      </w:r>
    </w:p>
    <w:p w:rsidR="003B758D" w:rsidRPr="00AF34D1" w:rsidRDefault="003B758D" w:rsidP="000D1326">
      <w:pPr>
        <w:numPr>
          <w:ilvl w:val="0"/>
          <w:numId w:val="23"/>
        </w:numPr>
        <w:tabs>
          <w:tab w:val="left" w:pos="900"/>
        </w:tabs>
        <w:spacing w:after="0" w:line="276" w:lineRule="auto"/>
        <w:ind w:left="720" w:hanging="360"/>
        <w:jc w:val="both"/>
        <w:rPr>
          <w:rFonts w:ascii="Arial" w:eastAsia="Times New Roman" w:hAnsi="Arial" w:cs="Arial"/>
          <w:sz w:val="20"/>
          <w:szCs w:val="20"/>
        </w:rPr>
      </w:pPr>
      <w:r w:rsidRPr="00AF34D1">
        <w:rPr>
          <w:rFonts w:ascii="Arial" w:eastAsia="Times New Roman" w:hAnsi="Arial" w:cs="Arial"/>
          <w:sz w:val="20"/>
          <w:szCs w:val="20"/>
        </w:rPr>
        <w:t>Detalji o predloženoj korektivnoj akciji.</w:t>
      </w:r>
    </w:p>
    <w:p w:rsidR="003B758D" w:rsidRPr="00AF34D1" w:rsidRDefault="003B758D" w:rsidP="000D1326">
      <w:pPr>
        <w:numPr>
          <w:ilvl w:val="0"/>
          <w:numId w:val="23"/>
        </w:numPr>
        <w:tabs>
          <w:tab w:val="left" w:pos="900"/>
        </w:tabs>
        <w:spacing w:after="0" w:line="276" w:lineRule="auto"/>
        <w:ind w:left="720" w:hanging="360"/>
        <w:jc w:val="both"/>
        <w:rPr>
          <w:rFonts w:ascii="Arial" w:eastAsia="Times New Roman" w:hAnsi="Arial" w:cs="Arial"/>
          <w:sz w:val="20"/>
          <w:szCs w:val="20"/>
        </w:rPr>
      </w:pPr>
      <w:r w:rsidRPr="00AF34D1">
        <w:rPr>
          <w:rFonts w:ascii="Arial" w:eastAsia="Times New Roman" w:hAnsi="Arial" w:cs="Arial"/>
          <w:sz w:val="20"/>
          <w:szCs w:val="20"/>
        </w:rPr>
        <w:t>Datum kada je predložena korektivna akcija poslata podnosiocu (po potrebi).</w:t>
      </w:r>
    </w:p>
    <w:p w:rsidR="003B758D" w:rsidRPr="00AF34D1" w:rsidRDefault="003B758D" w:rsidP="000D1326">
      <w:pPr>
        <w:numPr>
          <w:ilvl w:val="0"/>
          <w:numId w:val="23"/>
        </w:numPr>
        <w:tabs>
          <w:tab w:val="left" w:pos="900"/>
        </w:tabs>
        <w:spacing w:after="0" w:line="276" w:lineRule="auto"/>
        <w:ind w:left="720" w:hanging="360"/>
        <w:jc w:val="both"/>
        <w:rPr>
          <w:rFonts w:ascii="Arial" w:eastAsia="Times New Roman" w:hAnsi="Arial" w:cs="Arial"/>
          <w:sz w:val="20"/>
          <w:szCs w:val="20"/>
        </w:rPr>
      </w:pPr>
      <w:r w:rsidRPr="00AF34D1">
        <w:rPr>
          <w:rFonts w:ascii="Arial" w:eastAsia="Times New Roman" w:hAnsi="Arial" w:cs="Arial"/>
          <w:sz w:val="20"/>
          <w:szCs w:val="20"/>
        </w:rPr>
        <w:t xml:space="preserve">Datum kada je </w:t>
      </w:r>
      <w:r w:rsidR="00437AFA" w:rsidRPr="00AF34D1">
        <w:rPr>
          <w:rFonts w:ascii="Arial" w:eastAsia="Times New Roman" w:hAnsi="Arial" w:cs="Arial"/>
          <w:sz w:val="20"/>
          <w:szCs w:val="20"/>
        </w:rPr>
        <w:t>žal</w:t>
      </w:r>
      <w:r w:rsidRPr="00AF34D1">
        <w:rPr>
          <w:rFonts w:ascii="Arial" w:eastAsia="Times New Roman" w:hAnsi="Arial" w:cs="Arial"/>
          <w:sz w:val="20"/>
          <w:szCs w:val="20"/>
        </w:rPr>
        <w:t>ba zatvorena.</w:t>
      </w:r>
    </w:p>
    <w:p w:rsidR="003B758D" w:rsidRPr="00AF34D1" w:rsidRDefault="003B758D" w:rsidP="000D1326">
      <w:pPr>
        <w:numPr>
          <w:ilvl w:val="0"/>
          <w:numId w:val="23"/>
        </w:numPr>
        <w:tabs>
          <w:tab w:val="left" w:pos="900"/>
        </w:tabs>
        <w:spacing w:after="0" w:line="276" w:lineRule="auto"/>
        <w:ind w:left="720" w:hanging="360"/>
        <w:jc w:val="both"/>
        <w:rPr>
          <w:rFonts w:ascii="Arial" w:eastAsia="Times New Roman" w:hAnsi="Arial" w:cs="Arial"/>
          <w:sz w:val="20"/>
          <w:szCs w:val="20"/>
        </w:rPr>
      </w:pPr>
      <w:r w:rsidRPr="00AF34D1">
        <w:rPr>
          <w:rFonts w:ascii="Arial" w:eastAsia="Times New Roman" w:hAnsi="Arial" w:cs="Arial"/>
          <w:sz w:val="20"/>
          <w:szCs w:val="20"/>
        </w:rPr>
        <w:t>Datum kada je odgovor poslat podnosiocu.</w:t>
      </w:r>
    </w:p>
    <w:p w:rsidR="003B758D" w:rsidRPr="00AF34D1" w:rsidRDefault="003B758D" w:rsidP="003B758D">
      <w:pPr>
        <w:tabs>
          <w:tab w:val="left" w:pos="900"/>
        </w:tabs>
        <w:spacing w:after="0" w:line="276" w:lineRule="auto"/>
        <w:ind w:left="720"/>
        <w:jc w:val="both"/>
        <w:rPr>
          <w:rFonts w:ascii="Arial" w:eastAsia="Times New Roman" w:hAnsi="Arial" w:cs="Arial"/>
          <w:sz w:val="20"/>
          <w:szCs w:val="20"/>
        </w:rPr>
      </w:pPr>
    </w:p>
    <w:p w:rsidR="00EC385C" w:rsidRPr="00AF34D1" w:rsidRDefault="003B758D" w:rsidP="000D1326">
      <w:pPr>
        <w:numPr>
          <w:ilvl w:val="2"/>
          <w:numId w:val="29"/>
        </w:numPr>
        <w:tabs>
          <w:tab w:val="left" w:pos="709"/>
        </w:tabs>
        <w:snapToGrid w:val="0"/>
        <w:spacing w:after="60"/>
        <w:ind w:left="709" w:hanging="709"/>
        <w:jc w:val="both"/>
        <w:outlineLvl w:val="2"/>
        <w:rPr>
          <w:rFonts w:ascii="Arial" w:eastAsia="Arial" w:hAnsi="Arial" w:cs="Arial"/>
          <w:spacing w:val="-1"/>
          <w:sz w:val="20"/>
          <w:szCs w:val="20"/>
        </w:rPr>
      </w:pPr>
      <w:bookmarkStart w:id="210" w:name="_Toc12462713"/>
      <w:bookmarkStart w:id="211" w:name="_Toc12479770"/>
      <w:bookmarkStart w:id="212" w:name="_Toc21711108"/>
      <w:bookmarkStart w:id="213" w:name="_Toc29735426"/>
      <w:bookmarkStart w:id="214" w:name="_Toc4873912"/>
      <w:bookmarkStart w:id="215" w:name="_Toc5530684"/>
      <w:r w:rsidRPr="00AF34D1">
        <w:rPr>
          <w:rFonts w:ascii="Arial" w:eastAsia="Arial" w:hAnsi="Arial" w:cs="Arial"/>
          <w:spacing w:val="-1"/>
          <w:sz w:val="20"/>
          <w:szCs w:val="20"/>
        </w:rPr>
        <w:t xml:space="preserve">Kanali za podnošenje </w:t>
      </w:r>
      <w:r w:rsidR="00437AFA" w:rsidRPr="00AF34D1">
        <w:rPr>
          <w:rFonts w:ascii="Arial" w:eastAsia="Arial" w:hAnsi="Arial" w:cs="Arial"/>
          <w:spacing w:val="-1"/>
          <w:sz w:val="20"/>
          <w:szCs w:val="20"/>
        </w:rPr>
        <w:t>žal</w:t>
      </w:r>
      <w:r w:rsidRPr="00AF34D1">
        <w:rPr>
          <w:rFonts w:ascii="Arial" w:eastAsia="Arial" w:hAnsi="Arial" w:cs="Arial"/>
          <w:spacing w:val="-1"/>
          <w:sz w:val="20"/>
          <w:szCs w:val="20"/>
        </w:rPr>
        <w:t>bi</w:t>
      </w:r>
      <w:bookmarkEnd w:id="210"/>
      <w:bookmarkEnd w:id="211"/>
      <w:bookmarkEnd w:id="212"/>
      <w:bookmarkEnd w:id="213"/>
      <w:r w:rsidR="00EC385C" w:rsidRPr="00AF34D1">
        <w:rPr>
          <w:rFonts w:ascii="Arial" w:eastAsia="Arial" w:hAnsi="Arial" w:cs="Arial"/>
          <w:spacing w:val="-1"/>
          <w:sz w:val="20"/>
          <w:szCs w:val="20"/>
        </w:rPr>
        <w:t xml:space="preserve"> </w:t>
      </w:r>
    </w:p>
    <w:p w:rsidR="003B758D" w:rsidRPr="00AF34D1" w:rsidRDefault="00B3102B" w:rsidP="00EC385C">
      <w:pPr>
        <w:spacing w:after="160" w:line="276" w:lineRule="auto"/>
        <w:jc w:val="both"/>
        <w:rPr>
          <w:rFonts w:ascii="Arial" w:eastAsia="Times New Roman" w:hAnsi="Arial" w:cs="Arial"/>
          <w:sz w:val="20"/>
          <w:szCs w:val="20"/>
        </w:rPr>
      </w:pPr>
      <w:r w:rsidRPr="00AF34D1">
        <w:rPr>
          <w:rFonts w:ascii="Arial" w:eastAsia="Times New Roman" w:hAnsi="Arial" w:cs="Arial"/>
          <w:sz w:val="20"/>
          <w:szCs w:val="20"/>
        </w:rPr>
        <w:t xml:space="preserve">Svaka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ba se može dostaviti na razmatranje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popunjavanjem obrasca za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be na papiru ili onlajn ili u bilo kom drugom formatu po izboru podnosioca. Obrazac </w:t>
      </w:r>
      <w:r w:rsidR="00437AFA" w:rsidRPr="00AF34D1">
        <w:rPr>
          <w:rFonts w:ascii="Arial" w:eastAsia="Times New Roman" w:hAnsi="Arial" w:cs="Arial"/>
          <w:sz w:val="20"/>
          <w:szCs w:val="20"/>
        </w:rPr>
        <w:t>žal</w:t>
      </w:r>
      <w:r w:rsidRPr="00AF34D1">
        <w:rPr>
          <w:rFonts w:ascii="Arial" w:eastAsia="Times New Roman" w:hAnsi="Arial" w:cs="Arial"/>
          <w:sz w:val="20"/>
          <w:szCs w:val="20"/>
        </w:rPr>
        <w:t>be je dat u Prilogu 16.</w:t>
      </w:r>
    </w:p>
    <w:p w:rsidR="00EC385C" w:rsidRPr="00AF34D1" w:rsidRDefault="00B3102B" w:rsidP="00EC385C">
      <w:pPr>
        <w:spacing w:after="160" w:line="276" w:lineRule="auto"/>
        <w:jc w:val="both"/>
        <w:rPr>
          <w:rFonts w:ascii="Arial" w:eastAsia="Times New Roman" w:hAnsi="Arial" w:cs="Arial"/>
          <w:sz w:val="20"/>
          <w:szCs w:val="20"/>
        </w:rPr>
      </w:pPr>
      <w:r w:rsidRPr="00AF34D1">
        <w:rPr>
          <w:rFonts w:ascii="Arial" w:eastAsia="Times New Roman" w:hAnsi="Arial" w:cs="Arial"/>
          <w:sz w:val="20"/>
          <w:szCs w:val="20"/>
        </w:rPr>
        <w:t xml:space="preserve">Bilo koji tip </w:t>
      </w:r>
      <w:r w:rsidR="00437AFA" w:rsidRPr="00AF34D1">
        <w:rPr>
          <w:rFonts w:ascii="Arial" w:eastAsia="Times New Roman" w:hAnsi="Arial" w:cs="Arial"/>
          <w:sz w:val="20"/>
          <w:szCs w:val="20"/>
        </w:rPr>
        <w:t>žal</w:t>
      </w:r>
      <w:r w:rsidRPr="00AF34D1">
        <w:rPr>
          <w:rFonts w:ascii="Arial" w:eastAsia="Times New Roman" w:hAnsi="Arial" w:cs="Arial"/>
          <w:sz w:val="20"/>
          <w:szCs w:val="20"/>
        </w:rPr>
        <w:t>be se može podneti poštom, faksom, telefonom, elektronskom poštom ili lično na sledeću adresu:</w:t>
      </w:r>
    </w:p>
    <w:p w:rsidR="00EC385C" w:rsidRPr="00AF34D1" w:rsidRDefault="00B3102B" w:rsidP="002102FF">
      <w:pPr>
        <w:spacing w:after="160" w:line="276" w:lineRule="auto"/>
        <w:rPr>
          <w:rFonts w:ascii="Arial" w:eastAsia="Times New Roman" w:hAnsi="Arial" w:cs="Arial"/>
          <w:i/>
          <w:iCs/>
          <w:sz w:val="20"/>
          <w:szCs w:val="20"/>
        </w:rPr>
      </w:pPr>
      <w:r w:rsidRPr="00AF34D1">
        <w:rPr>
          <w:rFonts w:ascii="Arial" w:eastAsia="Times New Roman" w:hAnsi="Arial" w:cs="Arial"/>
          <w:i/>
          <w:iCs/>
          <w:sz w:val="20"/>
          <w:szCs w:val="20"/>
        </w:rPr>
        <w:t>Ministarstvo poljoprivrede, šumarstvai vodoprivrede</w:t>
      </w:r>
    </w:p>
    <w:p w:rsidR="00EC385C" w:rsidRPr="00AF34D1" w:rsidRDefault="00B3102B" w:rsidP="002102FF">
      <w:pPr>
        <w:spacing w:after="160" w:line="276" w:lineRule="auto"/>
        <w:rPr>
          <w:rFonts w:ascii="Arial" w:eastAsia="Times New Roman" w:hAnsi="Arial" w:cs="Arial"/>
          <w:i/>
          <w:iCs/>
          <w:sz w:val="20"/>
          <w:szCs w:val="20"/>
        </w:rPr>
      </w:pPr>
      <w:r w:rsidRPr="00AF34D1">
        <w:rPr>
          <w:rFonts w:ascii="Arial" w:eastAsia="Times New Roman" w:hAnsi="Arial" w:cs="Arial"/>
          <w:i/>
          <w:iCs/>
          <w:sz w:val="20"/>
          <w:szCs w:val="20"/>
        </w:rPr>
        <w:t>JIP</w:t>
      </w:r>
    </w:p>
    <w:p w:rsidR="00EC385C" w:rsidRPr="00AF34D1" w:rsidRDefault="00B3102B" w:rsidP="002102FF">
      <w:pPr>
        <w:spacing w:after="160" w:line="276" w:lineRule="auto"/>
        <w:rPr>
          <w:rFonts w:ascii="Arial" w:eastAsia="Times New Roman" w:hAnsi="Arial" w:cs="Arial"/>
          <w:i/>
          <w:iCs/>
          <w:sz w:val="20"/>
          <w:szCs w:val="20"/>
        </w:rPr>
      </w:pPr>
      <w:r w:rsidRPr="00AF34D1">
        <w:rPr>
          <w:rFonts w:ascii="Arial" w:eastAsia="Times New Roman" w:hAnsi="Arial" w:cs="Arial"/>
          <w:i/>
          <w:iCs/>
          <w:sz w:val="20"/>
          <w:szCs w:val="20"/>
        </w:rPr>
        <w:t xml:space="preserve">Za: </w:t>
      </w:r>
      <w:r w:rsidR="00437AFA" w:rsidRPr="00AF34D1">
        <w:rPr>
          <w:rFonts w:ascii="Arial" w:eastAsia="Times New Roman" w:hAnsi="Arial" w:cs="Arial"/>
          <w:i/>
          <w:iCs/>
          <w:sz w:val="20"/>
          <w:szCs w:val="20"/>
        </w:rPr>
        <w:t>CŽP</w:t>
      </w:r>
    </w:p>
    <w:p w:rsidR="00EC385C" w:rsidRPr="00AF34D1" w:rsidRDefault="00B3102B" w:rsidP="002102FF">
      <w:pPr>
        <w:spacing w:after="160" w:line="276" w:lineRule="auto"/>
        <w:rPr>
          <w:rFonts w:ascii="Arial" w:eastAsia="Times New Roman" w:hAnsi="Arial" w:cs="Arial"/>
          <w:i/>
          <w:iCs/>
          <w:sz w:val="20"/>
          <w:szCs w:val="20"/>
        </w:rPr>
      </w:pPr>
      <w:r w:rsidRPr="00AF34D1">
        <w:rPr>
          <w:rFonts w:ascii="Arial" w:eastAsia="Times New Roman" w:hAnsi="Arial" w:cs="Arial"/>
          <w:i/>
          <w:iCs/>
          <w:sz w:val="20"/>
          <w:szCs w:val="20"/>
        </w:rPr>
        <w:lastRenderedPageBreak/>
        <w:t>Adresa naknadno</w:t>
      </w:r>
    </w:p>
    <w:p w:rsidR="00EC385C" w:rsidRPr="00AF34D1" w:rsidRDefault="00EC385C" w:rsidP="002102FF">
      <w:pPr>
        <w:spacing w:after="160" w:line="276" w:lineRule="auto"/>
        <w:rPr>
          <w:rFonts w:ascii="Arial" w:eastAsia="Times New Roman" w:hAnsi="Arial" w:cs="Arial"/>
          <w:i/>
          <w:iCs/>
          <w:sz w:val="20"/>
          <w:szCs w:val="20"/>
        </w:rPr>
      </w:pPr>
      <w:r w:rsidRPr="00AF34D1">
        <w:rPr>
          <w:rFonts w:ascii="Arial" w:eastAsia="Times New Roman" w:hAnsi="Arial" w:cs="Arial"/>
          <w:i/>
          <w:iCs/>
          <w:sz w:val="20"/>
          <w:szCs w:val="20"/>
        </w:rPr>
        <w:t>11000 Beograd</w:t>
      </w:r>
    </w:p>
    <w:p w:rsidR="00EC385C" w:rsidRPr="00AF34D1" w:rsidRDefault="00B3102B" w:rsidP="002102FF">
      <w:pPr>
        <w:spacing w:after="160" w:line="276" w:lineRule="auto"/>
        <w:rPr>
          <w:rFonts w:ascii="Arial" w:eastAsia="Times New Roman" w:hAnsi="Arial" w:cs="Arial"/>
          <w:i/>
          <w:iCs/>
          <w:sz w:val="20"/>
          <w:szCs w:val="20"/>
        </w:rPr>
      </w:pPr>
      <w:r w:rsidRPr="00AF34D1">
        <w:rPr>
          <w:rFonts w:ascii="Arial" w:eastAsia="Times New Roman" w:hAnsi="Arial" w:cs="Arial"/>
          <w:i/>
          <w:iCs/>
          <w:sz w:val="20"/>
          <w:szCs w:val="20"/>
        </w:rPr>
        <w:t>i</w:t>
      </w:r>
    </w:p>
    <w:p w:rsidR="00EC385C" w:rsidRPr="00AF34D1" w:rsidRDefault="00B3102B" w:rsidP="002102FF">
      <w:pPr>
        <w:spacing w:after="160" w:line="276" w:lineRule="auto"/>
        <w:rPr>
          <w:rFonts w:ascii="Arial" w:eastAsia="Times New Roman" w:hAnsi="Arial" w:cs="Arial"/>
          <w:i/>
          <w:iCs/>
          <w:sz w:val="20"/>
          <w:szCs w:val="20"/>
        </w:rPr>
      </w:pPr>
      <w:r w:rsidRPr="00AF34D1">
        <w:rPr>
          <w:rFonts w:ascii="Arial" w:eastAsia="Times New Roman" w:hAnsi="Arial" w:cs="Arial"/>
          <w:i/>
          <w:iCs/>
          <w:sz w:val="20"/>
          <w:szCs w:val="20"/>
        </w:rPr>
        <w:t xml:space="preserve">Kontakt informacije sa svaku </w:t>
      </w:r>
      <w:r w:rsidR="00437AFA" w:rsidRPr="00AF34D1">
        <w:rPr>
          <w:rFonts w:ascii="Arial" w:eastAsia="Times New Roman" w:hAnsi="Arial" w:cs="Arial"/>
          <w:i/>
          <w:iCs/>
          <w:sz w:val="20"/>
          <w:szCs w:val="20"/>
        </w:rPr>
        <w:t>LŽP</w:t>
      </w:r>
      <w:r w:rsidRPr="00AF34D1">
        <w:rPr>
          <w:rFonts w:ascii="Arial" w:eastAsia="Times New Roman" w:hAnsi="Arial" w:cs="Arial"/>
          <w:i/>
          <w:iCs/>
          <w:sz w:val="20"/>
          <w:szCs w:val="20"/>
        </w:rPr>
        <w:t xml:space="preserve"> će biti poznante u kasnijim fazama i biće objavljene u kasnijim fazama</w:t>
      </w:r>
    </w:p>
    <w:p w:rsidR="00EC385C" w:rsidRPr="00AF34D1" w:rsidRDefault="00B3102B" w:rsidP="000D1326">
      <w:pPr>
        <w:numPr>
          <w:ilvl w:val="2"/>
          <w:numId w:val="29"/>
        </w:numPr>
        <w:tabs>
          <w:tab w:val="left" w:pos="709"/>
        </w:tabs>
        <w:snapToGrid w:val="0"/>
        <w:spacing w:after="60"/>
        <w:ind w:left="709" w:hanging="709"/>
        <w:jc w:val="both"/>
        <w:outlineLvl w:val="2"/>
        <w:rPr>
          <w:rFonts w:ascii="Arial" w:eastAsia="Arial" w:hAnsi="Arial" w:cs="Arial"/>
          <w:spacing w:val="-1"/>
          <w:sz w:val="20"/>
          <w:szCs w:val="20"/>
        </w:rPr>
      </w:pPr>
      <w:bookmarkStart w:id="216" w:name="_Toc21711109"/>
      <w:bookmarkStart w:id="217" w:name="_Toc29735427"/>
      <w:r w:rsidRPr="00AF34D1">
        <w:rPr>
          <w:rFonts w:ascii="Arial" w:eastAsia="Arial" w:hAnsi="Arial" w:cs="Arial"/>
          <w:spacing w:val="-1"/>
          <w:sz w:val="20"/>
          <w:szCs w:val="20"/>
        </w:rPr>
        <w:t xml:space="preserve">Praćenje i izveštavanje o </w:t>
      </w:r>
      <w:r w:rsidR="00437AFA" w:rsidRPr="00AF34D1">
        <w:rPr>
          <w:rFonts w:ascii="Arial" w:eastAsia="Arial" w:hAnsi="Arial" w:cs="Arial"/>
          <w:spacing w:val="-1"/>
          <w:sz w:val="20"/>
          <w:szCs w:val="20"/>
        </w:rPr>
        <w:t>žal</w:t>
      </w:r>
      <w:r w:rsidRPr="00AF34D1">
        <w:rPr>
          <w:rFonts w:ascii="Arial" w:eastAsia="Arial" w:hAnsi="Arial" w:cs="Arial"/>
          <w:spacing w:val="-1"/>
          <w:sz w:val="20"/>
          <w:szCs w:val="20"/>
        </w:rPr>
        <w:t>bama</w:t>
      </w:r>
      <w:bookmarkEnd w:id="214"/>
      <w:bookmarkEnd w:id="215"/>
      <w:bookmarkEnd w:id="216"/>
      <w:bookmarkEnd w:id="217"/>
    </w:p>
    <w:p w:rsidR="00EC385C" w:rsidRPr="00AF34D1" w:rsidRDefault="00437AFA" w:rsidP="00EC385C">
      <w:pPr>
        <w:spacing w:after="160" w:line="276" w:lineRule="auto"/>
        <w:jc w:val="both"/>
        <w:rPr>
          <w:rFonts w:ascii="Arial" w:eastAsia="Times New Roman" w:hAnsi="Arial" w:cs="Arial"/>
          <w:sz w:val="20"/>
          <w:szCs w:val="20"/>
        </w:rPr>
      </w:pPr>
      <w:r w:rsidRPr="00AF34D1">
        <w:rPr>
          <w:rFonts w:ascii="Arial" w:eastAsia="Times New Roman" w:hAnsi="Arial" w:cs="Arial"/>
          <w:sz w:val="20"/>
          <w:szCs w:val="20"/>
        </w:rPr>
        <w:t>CŽP</w:t>
      </w:r>
      <w:r w:rsidR="00B3102B" w:rsidRPr="00AF34D1">
        <w:rPr>
          <w:rFonts w:ascii="Arial" w:eastAsia="Times New Roman" w:hAnsi="Arial" w:cs="Arial"/>
          <w:sz w:val="20"/>
          <w:szCs w:val="20"/>
        </w:rPr>
        <w:t xml:space="preserve"> će biti odgovorna za:</w:t>
      </w:r>
    </w:p>
    <w:p w:rsidR="00B3102B" w:rsidRPr="00AF34D1" w:rsidRDefault="00B3102B" w:rsidP="000D1326">
      <w:pPr>
        <w:numPr>
          <w:ilvl w:val="1"/>
          <w:numId w:val="20"/>
        </w:numPr>
        <w:tabs>
          <w:tab w:val="left" w:pos="900"/>
        </w:tabs>
        <w:spacing w:after="0" w:line="276" w:lineRule="auto"/>
        <w:ind w:left="851" w:hanging="284"/>
        <w:contextualSpacing/>
        <w:jc w:val="both"/>
        <w:rPr>
          <w:rFonts w:ascii="Arial" w:eastAsia="Times New Roman" w:hAnsi="Arial" w:cs="Arial"/>
          <w:sz w:val="20"/>
          <w:szCs w:val="20"/>
        </w:rPr>
      </w:pPr>
      <w:r w:rsidRPr="00AF34D1">
        <w:rPr>
          <w:rFonts w:ascii="Arial" w:eastAsia="Times New Roman" w:hAnsi="Arial" w:cs="Arial"/>
          <w:sz w:val="20"/>
          <w:szCs w:val="20"/>
        </w:rPr>
        <w:t xml:space="preserve">Prikupljanje podataka iz lokalnih </w:t>
      </w:r>
      <w:r w:rsidR="00437AFA" w:rsidRPr="00AF34D1">
        <w:rPr>
          <w:rFonts w:ascii="Arial" w:eastAsia="Times New Roman" w:hAnsi="Arial" w:cs="Arial"/>
          <w:sz w:val="20"/>
          <w:szCs w:val="20"/>
        </w:rPr>
        <w:t>LŽP</w:t>
      </w:r>
      <w:r w:rsidRPr="00AF34D1">
        <w:rPr>
          <w:rFonts w:ascii="Arial" w:eastAsia="Times New Roman" w:hAnsi="Arial" w:cs="Arial"/>
          <w:sz w:val="20"/>
          <w:szCs w:val="20"/>
        </w:rPr>
        <w:t xml:space="preserve"> koje služe kao lokalne tačke za administraciju o broju, predmetu i statusu </w:t>
      </w:r>
      <w:r w:rsidR="00437AFA" w:rsidRPr="00AF34D1">
        <w:rPr>
          <w:rFonts w:ascii="Arial" w:eastAsia="Times New Roman" w:hAnsi="Arial" w:cs="Arial"/>
          <w:sz w:val="20"/>
          <w:szCs w:val="20"/>
        </w:rPr>
        <w:t>žal</w:t>
      </w:r>
      <w:r w:rsidRPr="00AF34D1">
        <w:rPr>
          <w:rFonts w:ascii="Arial" w:eastAsia="Times New Roman" w:hAnsi="Arial" w:cs="Arial"/>
          <w:sz w:val="20"/>
          <w:szCs w:val="20"/>
        </w:rPr>
        <w:t>bi i njihov unos u jedinstvenu regionalnu bazu podataka;</w:t>
      </w:r>
    </w:p>
    <w:p w:rsidR="00B3102B" w:rsidRPr="00AF34D1" w:rsidRDefault="00B3102B" w:rsidP="000D1326">
      <w:pPr>
        <w:numPr>
          <w:ilvl w:val="1"/>
          <w:numId w:val="20"/>
        </w:numPr>
        <w:tabs>
          <w:tab w:val="left" w:pos="900"/>
        </w:tabs>
        <w:spacing w:after="0" w:line="276" w:lineRule="auto"/>
        <w:ind w:left="851" w:hanging="284"/>
        <w:contextualSpacing/>
        <w:jc w:val="both"/>
        <w:rPr>
          <w:rFonts w:ascii="Arial" w:eastAsia="Times New Roman" w:hAnsi="Arial" w:cs="Arial"/>
          <w:sz w:val="20"/>
          <w:szCs w:val="20"/>
        </w:rPr>
      </w:pPr>
      <w:r w:rsidRPr="00AF34D1">
        <w:rPr>
          <w:rFonts w:ascii="Arial" w:eastAsia="Times New Roman" w:hAnsi="Arial" w:cs="Arial"/>
          <w:sz w:val="20"/>
          <w:szCs w:val="20"/>
        </w:rPr>
        <w:t xml:space="preserve">Održavanje dnevnika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za </w:t>
      </w:r>
      <w:r w:rsidR="00437AFA" w:rsidRPr="00AF34D1">
        <w:rPr>
          <w:rFonts w:ascii="Arial" w:eastAsia="Times New Roman" w:hAnsi="Arial" w:cs="Arial"/>
          <w:sz w:val="20"/>
          <w:szCs w:val="20"/>
        </w:rPr>
        <w:t>žal</w:t>
      </w:r>
      <w:r w:rsidRPr="00AF34D1">
        <w:rPr>
          <w:rFonts w:ascii="Arial" w:eastAsia="Times New Roman" w:hAnsi="Arial" w:cs="Arial"/>
          <w:sz w:val="20"/>
          <w:szCs w:val="20"/>
        </w:rPr>
        <w:t>be koje su podnete na regionalnom i lokalnom nivou;</w:t>
      </w:r>
    </w:p>
    <w:p w:rsidR="00B3102B" w:rsidRPr="00AF34D1" w:rsidRDefault="00B3102B" w:rsidP="000D1326">
      <w:pPr>
        <w:numPr>
          <w:ilvl w:val="1"/>
          <w:numId w:val="20"/>
        </w:numPr>
        <w:tabs>
          <w:tab w:val="left" w:pos="900"/>
        </w:tabs>
        <w:spacing w:after="0" w:line="276" w:lineRule="auto"/>
        <w:ind w:left="851" w:hanging="284"/>
        <w:contextualSpacing/>
        <w:jc w:val="both"/>
        <w:rPr>
          <w:rFonts w:ascii="Arial" w:eastAsia="Times New Roman" w:hAnsi="Arial" w:cs="Arial"/>
          <w:sz w:val="20"/>
          <w:szCs w:val="20"/>
        </w:rPr>
      </w:pPr>
      <w:r w:rsidRPr="00AF34D1">
        <w:rPr>
          <w:rFonts w:ascii="Arial" w:eastAsia="Times New Roman" w:hAnsi="Arial" w:cs="Arial"/>
          <w:sz w:val="20"/>
          <w:szCs w:val="20"/>
        </w:rPr>
        <w:t>Praćenje nerešenih pitanja i predlaganje mera za njihovo rešavanje;</w:t>
      </w:r>
    </w:p>
    <w:p w:rsidR="00B3102B" w:rsidRPr="00AF34D1" w:rsidRDefault="00B3102B" w:rsidP="000D1326">
      <w:pPr>
        <w:numPr>
          <w:ilvl w:val="1"/>
          <w:numId w:val="20"/>
        </w:numPr>
        <w:tabs>
          <w:tab w:val="left" w:pos="900"/>
        </w:tabs>
        <w:spacing w:after="0" w:line="276" w:lineRule="auto"/>
        <w:ind w:left="851" w:hanging="284"/>
        <w:contextualSpacing/>
        <w:jc w:val="both"/>
        <w:rPr>
          <w:rFonts w:ascii="Arial" w:eastAsia="Times New Roman" w:hAnsi="Arial" w:cs="Arial"/>
          <w:sz w:val="20"/>
          <w:szCs w:val="20"/>
        </w:rPr>
      </w:pPr>
      <w:r w:rsidRPr="00AF34D1">
        <w:rPr>
          <w:rFonts w:ascii="Arial" w:eastAsia="Times New Roman" w:hAnsi="Arial" w:cs="Arial"/>
          <w:sz w:val="20"/>
          <w:szCs w:val="20"/>
        </w:rPr>
        <w:t xml:space="preserve">Objavljivanje kvartalnih izveštaja o mehanizmima </w:t>
      </w:r>
      <w:r w:rsidR="00437AFA" w:rsidRPr="00AF34D1">
        <w:rPr>
          <w:rFonts w:ascii="Arial" w:eastAsia="Times New Roman" w:hAnsi="Arial" w:cs="Arial"/>
          <w:sz w:val="20"/>
          <w:szCs w:val="20"/>
        </w:rPr>
        <w:t>ŽM</w:t>
      </w:r>
      <w:r w:rsidRPr="00AF34D1">
        <w:rPr>
          <w:rFonts w:ascii="Arial" w:eastAsia="Times New Roman" w:hAnsi="Arial" w:cs="Arial"/>
          <w:sz w:val="20"/>
          <w:szCs w:val="20"/>
        </w:rPr>
        <w:t>;</w:t>
      </w:r>
    </w:p>
    <w:p w:rsidR="00B3102B" w:rsidRPr="00AF34D1" w:rsidRDefault="00B3102B" w:rsidP="000D1326">
      <w:pPr>
        <w:numPr>
          <w:ilvl w:val="1"/>
          <w:numId w:val="20"/>
        </w:numPr>
        <w:tabs>
          <w:tab w:val="left" w:pos="900"/>
        </w:tabs>
        <w:spacing w:after="0" w:line="276" w:lineRule="auto"/>
        <w:ind w:left="851" w:hanging="284"/>
        <w:contextualSpacing/>
        <w:jc w:val="both"/>
        <w:rPr>
          <w:rFonts w:ascii="Arial" w:eastAsia="Times New Roman" w:hAnsi="Arial" w:cs="Arial"/>
          <w:sz w:val="20"/>
          <w:szCs w:val="20"/>
        </w:rPr>
      </w:pPr>
      <w:r w:rsidRPr="00AF34D1">
        <w:rPr>
          <w:rFonts w:ascii="Arial" w:eastAsia="Times New Roman" w:hAnsi="Arial" w:cs="Arial"/>
          <w:sz w:val="20"/>
          <w:szCs w:val="20"/>
        </w:rPr>
        <w:t xml:space="preserve">Sumiranje i analizu kvalitativnih podataka dobijenih od lokalnih tačaka za podnošenje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u vezi sa brojem, predmetom i statusom </w:t>
      </w:r>
      <w:r w:rsidR="00437AFA" w:rsidRPr="00AF34D1">
        <w:rPr>
          <w:rFonts w:ascii="Arial" w:eastAsia="Times New Roman" w:hAnsi="Arial" w:cs="Arial"/>
          <w:sz w:val="20"/>
          <w:szCs w:val="20"/>
        </w:rPr>
        <w:t>žal</w:t>
      </w:r>
      <w:r w:rsidRPr="00AF34D1">
        <w:rPr>
          <w:rFonts w:ascii="Arial" w:eastAsia="Times New Roman" w:hAnsi="Arial" w:cs="Arial"/>
          <w:sz w:val="20"/>
          <w:szCs w:val="20"/>
        </w:rPr>
        <w:t>bi i njihov unos u jedinstvenu bazu podataka za projekat;</w:t>
      </w:r>
    </w:p>
    <w:p w:rsidR="00B3102B" w:rsidRPr="00AF34D1" w:rsidRDefault="00B3102B" w:rsidP="000D1326">
      <w:pPr>
        <w:numPr>
          <w:ilvl w:val="1"/>
          <w:numId w:val="20"/>
        </w:numPr>
        <w:tabs>
          <w:tab w:val="left" w:pos="900"/>
        </w:tabs>
        <w:spacing w:after="0" w:line="276" w:lineRule="auto"/>
        <w:ind w:left="851" w:hanging="284"/>
        <w:contextualSpacing/>
        <w:jc w:val="both"/>
        <w:rPr>
          <w:rFonts w:ascii="Arial" w:eastAsia="Times New Roman" w:hAnsi="Arial" w:cs="Arial"/>
          <w:sz w:val="20"/>
          <w:szCs w:val="20"/>
        </w:rPr>
      </w:pPr>
      <w:r w:rsidRPr="00AF34D1">
        <w:rPr>
          <w:rFonts w:ascii="Arial" w:eastAsia="Times New Roman" w:hAnsi="Arial" w:cs="Arial"/>
          <w:sz w:val="20"/>
          <w:szCs w:val="20"/>
        </w:rPr>
        <w:t>Prećenje nerešenih pitanja i predlaganje mera za njihovo rešavanje.</w:t>
      </w:r>
    </w:p>
    <w:p w:rsidR="00EC385C" w:rsidRPr="00AF34D1" w:rsidRDefault="00EC385C" w:rsidP="00EC385C">
      <w:pPr>
        <w:tabs>
          <w:tab w:val="left" w:pos="900"/>
        </w:tabs>
        <w:spacing w:after="160" w:line="276" w:lineRule="auto"/>
        <w:contextualSpacing/>
        <w:jc w:val="both"/>
        <w:rPr>
          <w:rFonts w:ascii="Arial" w:eastAsia="Times New Roman" w:hAnsi="Arial" w:cs="Arial"/>
          <w:sz w:val="20"/>
          <w:szCs w:val="20"/>
        </w:rPr>
      </w:pPr>
      <w:bookmarkStart w:id="218" w:name="_Toc498512250"/>
    </w:p>
    <w:p w:rsidR="00B3102B" w:rsidRPr="00AF34D1" w:rsidRDefault="00B3102B" w:rsidP="00EC385C">
      <w:pPr>
        <w:tabs>
          <w:tab w:val="left" w:pos="900"/>
        </w:tabs>
        <w:spacing w:after="160" w:line="276" w:lineRule="auto"/>
        <w:contextualSpacing/>
        <w:jc w:val="both"/>
        <w:rPr>
          <w:rFonts w:ascii="Arial" w:eastAsia="Times New Roman" w:hAnsi="Arial" w:cs="Arial"/>
          <w:sz w:val="20"/>
          <w:szCs w:val="20"/>
        </w:rPr>
      </w:pPr>
      <w:r w:rsidRPr="00AF34D1">
        <w:rPr>
          <w:rFonts w:ascii="Arial" w:eastAsia="Times New Roman" w:hAnsi="Arial" w:cs="Arial"/>
          <w:sz w:val="20"/>
          <w:szCs w:val="20"/>
        </w:rPr>
        <w:t xml:space="preserve">Mesečni izveštaji o socijalnim pitanjima za SB se dostavljaju preko JIP, a moraju obuhvatati odeljak u vezi sa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koji daje najnovije informacije o sledećem:</w:t>
      </w:r>
    </w:p>
    <w:bookmarkEnd w:id="218"/>
    <w:p w:rsidR="00B3102B" w:rsidRPr="00AF34D1" w:rsidRDefault="00B3102B" w:rsidP="000D1326">
      <w:pPr>
        <w:widowControl w:val="0"/>
        <w:numPr>
          <w:ilvl w:val="0"/>
          <w:numId w:val="22"/>
        </w:numPr>
        <w:autoSpaceDE w:val="0"/>
        <w:autoSpaceDN w:val="0"/>
        <w:adjustRightInd w:val="0"/>
        <w:spacing w:before="120" w:after="160" w:line="276" w:lineRule="auto"/>
        <w:contextualSpacing/>
        <w:jc w:val="both"/>
        <w:rPr>
          <w:rFonts w:ascii="Arial" w:eastAsia="Times New Roman" w:hAnsi="Arial" w:cs="Arial"/>
          <w:sz w:val="20"/>
          <w:szCs w:val="20"/>
        </w:rPr>
      </w:pPr>
      <w:r w:rsidRPr="00AF34D1">
        <w:rPr>
          <w:rFonts w:ascii="Arial" w:eastAsia="Times New Roman" w:hAnsi="Arial" w:cs="Arial"/>
          <w:sz w:val="20"/>
          <w:szCs w:val="20"/>
        </w:rPr>
        <w:t xml:space="preserve">Status implementacije </w:t>
      </w:r>
      <w:r w:rsidR="00437AFA" w:rsidRPr="00AF34D1">
        <w:rPr>
          <w:rFonts w:ascii="Arial" w:eastAsia="Times New Roman" w:hAnsi="Arial" w:cs="Arial"/>
          <w:sz w:val="20"/>
          <w:szCs w:val="20"/>
        </w:rPr>
        <w:t>ŽM</w:t>
      </w:r>
      <w:r w:rsidRPr="00AF34D1">
        <w:rPr>
          <w:rFonts w:ascii="Arial" w:eastAsia="Times New Roman" w:hAnsi="Arial" w:cs="Arial"/>
          <w:sz w:val="20"/>
          <w:szCs w:val="20"/>
        </w:rPr>
        <w:t xml:space="preserve"> (procedure, obuka, kampanje izgradnje javne svesti, budžetiranje, itd);</w:t>
      </w:r>
    </w:p>
    <w:p w:rsidR="00B3102B" w:rsidRPr="00AF34D1" w:rsidRDefault="00B3102B" w:rsidP="000D1326">
      <w:pPr>
        <w:widowControl w:val="0"/>
        <w:numPr>
          <w:ilvl w:val="0"/>
          <w:numId w:val="22"/>
        </w:numPr>
        <w:autoSpaceDE w:val="0"/>
        <w:autoSpaceDN w:val="0"/>
        <w:adjustRightInd w:val="0"/>
        <w:spacing w:before="120" w:after="160" w:line="276" w:lineRule="auto"/>
        <w:contextualSpacing/>
        <w:jc w:val="both"/>
        <w:rPr>
          <w:rFonts w:ascii="Arial" w:eastAsia="Times New Roman" w:hAnsi="Arial" w:cs="Arial"/>
          <w:sz w:val="20"/>
          <w:szCs w:val="20"/>
        </w:rPr>
      </w:pPr>
      <w:r w:rsidRPr="00AF34D1">
        <w:rPr>
          <w:rFonts w:ascii="Arial" w:eastAsia="Times New Roman" w:hAnsi="Arial" w:cs="Arial"/>
          <w:sz w:val="20"/>
          <w:szCs w:val="20"/>
        </w:rPr>
        <w:t xml:space="preserve">Kvantitativni podaci o broju dostavljenih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(podnesci, sugestije, pritužbe, zahtevi, pozitivni komentari) i broju rešenih </w:t>
      </w:r>
      <w:r w:rsidR="00437AFA" w:rsidRPr="00AF34D1">
        <w:rPr>
          <w:rFonts w:ascii="Arial" w:eastAsia="Times New Roman" w:hAnsi="Arial" w:cs="Arial"/>
          <w:sz w:val="20"/>
          <w:szCs w:val="20"/>
        </w:rPr>
        <w:t>žal</w:t>
      </w:r>
      <w:r w:rsidRPr="00AF34D1">
        <w:rPr>
          <w:rFonts w:ascii="Arial" w:eastAsia="Times New Roman" w:hAnsi="Arial" w:cs="Arial"/>
          <w:sz w:val="20"/>
          <w:szCs w:val="20"/>
        </w:rPr>
        <w:t>bi;</w:t>
      </w:r>
    </w:p>
    <w:p w:rsidR="00B3102B" w:rsidRPr="00AF34D1" w:rsidRDefault="00B3102B" w:rsidP="000D1326">
      <w:pPr>
        <w:widowControl w:val="0"/>
        <w:numPr>
          <w:ilvl w:val="0"/>
          <w:numId w:val="22"/>
        </w:numPr>
        <w:autoSpaceDE w:val="0"/>
        <w:autoSpaceDN w:val="0"/>
        <w:adjustRightInd w:val="0"/>
        <w:spacing w:before="120" w:after="160" w:line="276" w:lineRule="auto"/>
        <w:contextualSpacing/>
        <w:jc w:val="both"/>
        <w:rPr>
          <w:rFonts w:ascii="Arial" w:eastAsia="Times New Roman" w:hAnsi="Arial" w:cs="Arial"/>
          <w:sz w:val="20"/>
          <w:szCs w:val="20"/>
        </w:rPr>
      </w:pPr>
      <w:r w:rsidRPr="00AF34D1">
        <w:rPr>
          <w:rFonts w:ascii="Arial" w:eastAsia="Times New Roman" w:hAnsi="Arial" w:cs="Arial"/>
          <w:sz w:val="20"/>
          <w:szCs w:val="20"/>
        </w:rPr>
        <w:t xml:space="preserve">Kvantitativni podaci o tipu </w:t>
      </w:r>
      <w:r w:rsidR="00437AFA" w:rsidRPr="00AF34D1">
        <w:rPr>
          <w:rFonts w:ascii="Arial" w:eastAsia="Times New Roman" w:hAnsi="Arial" w:cs="Arial"/>
          <w:sz w:val="20"/>
          <w:szCs w:val="20"/>
        </w:rPr>
        <w:t>žal</w:t>
      </w:r>
      <w:r w:rsidRPr="00AF34D1">
        <w:rPr>
          <w:rFonts w:ascii="Arial" w:eastAsia="Times New Roman" w:hAnsi="Arial" w:cs="Arial"/>
          <w:sz w:val="20"/>
          <w:szCs w:val="20"/>
        </w:rPr>
        <w:t xml:space="preserve">bi i odgovorima, rešenim pitanjima i </w:t>
      </w:r>
      <w:r w:rsidR="00437AFA" w:rsidRPr="00AF34D1">
        <w:rPr>
          <w:rFonts w:ascii="Arial" w:eastAsia="Times New Roman" w:hAnsi="Arial" w:cs="Arial"/>
          <w:sz w:val="20"/>
          <w:szCs w:val="20"/>
        </w:rPr>
        <w:t>žal</w:t>
      </w:r>
      <w:r w:rsidRPr="00AF34D1">
        <w:rPr>
          <w:rFonts w:ascii="Arial" w:eastAsia="Times New Roman" w:hAnsi="Arial" w:cs="Arial"/>
          <w:sz w:val="20"/>
          <w:szCs w:val="20"/>
        </w:rPr>
        <w:t>bama koje još uvek nisu rešene;</w:t>
      </w:r>
    </w:p>
    <w:p w:rsidR="00B3102B" w:rsidRPr="00AF34D1" w:rsidRDefault="00B3102B" w:rsidP="000D1326">
      <w:pPr>
        <w:widowControl w:val="0"/>
        <w:numPr>
          <w:ilvl w:val="0"/>
          <w:numId w:val="22"/>
        </w:numPr>
        <w:autoSpaceDE w:val="0"/>
        <w:autoSpaceDN w:val="0"/>
        <w:adjustRightInd w:val="0"/>
        <w:spacing w:before="120" w:after="160" w:line="276" w:lineRule="auto"/>
        <w:contextualSpacing/>
        <w:jc w:val="both"/>
        <w:rPr>
          <w:rFonts w:ascii="Arial" w:eastAsia="Times New Roman" w:hAnsi="Arial" w:cs="Arial"/>
          <w:sz w:val="20"/>
          <w:szCs w:val="20"/>
        </w:rPr>
      </w:pPr>
      <w:r w:rsidRPr="00AF34D1">
        <w:rPr>
          <w:rFonts w:ascii="Arial" w:eastAsia="Times New Roman" w:hAnsi="Arial" w:cs="Arial"/>
          <w:sz w:val="20"/>
          <w:szCs w:val="20"/>
        </w:rPr>
        <w:t>Nivou zadovoljstva preduzetim merama (odgovorima);</w:t>
      </w:r>
    </w:p>
    <w:p w:rsidR="00B3102B" w:rsidRPr="00AF34D1" w:rsidRDefault="00B3102B" w:rsidP="000D1326">
      <w:pPr>
        <w:widowControl w:val="0"/>
        <w:numPr>
          <w:ilvl w:val="0"/>
          <w:numId w:val="22"/>
        </w:numPr>
        <w:autoSpaceDE w:val="0"/>
        <w:autoSpaceDN w:val="0"/>
        <w:adjustRightInd w:val="0"/>
        <w:spacing w:before="120" w:after="160" w:line="276" w:lineRule="auto"/>
        <w:contextualSpacing/>
        <w:jc w:val="both"/>
        <w:rPr>
          <w:rFonts w:ascii="Arial" w:eastAsia="Times New Roman" w:hAnsi="Arial" w:cs="Arial"/>
          <w:sz w:val="20"/>
          <w:szCs w:val="20"/>
        </w:rPr>
      </w:pPr>
      <w:r w:rsidRPr="00AF34D1">
        <w:rPr>
          <w:rFonts w:ascii="Arial" w:eastAsia="Times New Roman" w:hAnsi="Arial" w:cs="Arial"/>
          <w:sz w:val="20"/>
          <w:szCs w:val="20"/>
        </w:rPr>
        <w:t>Eventualnim korektivnim merama koje su preduzete.</w:t>
      </w:r>
    </w:p>
    <w:p w:rsidR="00EC385C" w:rsidRPr="00AF34D1" w:rsidRDefault="00EC385C" w:rsidP="00162BB6">
      <w:pPr>
        <w:spacing w:after="0"/>
        <w:jc w:val="both"/>
        <w:rPr>
          <w:rFonts w:ascii="Arial" w:eastAsia="Times New Roman" w:hAnsi="Arial" w:cs="Arial"/>
          <w:sz w:val="20"/>
          <w:szCs w:val="20"/>
        </w:rPr>
      </w:pPr>
    </w:p>
    <w:p w:rsidR="00EC385C" w:rsidRPr="00AF34D1" w:rsidRDefault="00437AFA" w:rsidP="000D1326">
      <w:pPr>
        <w:numPr>
          <w:ilvl w:val="1"/>
          <w:numId w:val="29"/>
        </w:numPr>
        <w:tabs>
          <w:tab w:val="left" w:pos="567"/>
        </w:tabs>
        <w:snapToGrid w:val="0"/>
        <w:ind w:left="567" w:hanging="567"/>
        <w:jc w:val="both"/>
        <w:outlineLvl w:val="1"/>
        <w:rPr>
          <w:rFonts w:ascii="Arial" w:hAnsi="Arial"/>
          <w:sz w:val="20"/>
        </w:rPr>
      </w:pPr>
      <w:bookmarkStart w:id="219" w:name="_Toc19547225"/>
      <w:bookmarkStart w:id="220" w:name="_Toc29735428"/>
      <w:r w:rsidRPr="00AF34D1">
        <w:rPr>
          <w:rFonts w:ascii="Arial" w:hAnsi="Arial"/>
          <w:sz w:val="20"/>
        </w:rPr>
        <w:t>Žalbeni m</w:t>
      </w:r>
      <w:r w:rsidR="00B3102B" w:rsidRPr="00AF34D1">
        <w:rPr>
          <w:rFonts w:ascii="Arial" w:hAnsi="Arial"/>
          <w:sz w:val="20"/>
        </w:rPr>
        <w:t>ehanizam Svetske banke</w:t>
      </w:r>
      <w:bookmarkEnd w:id="219"/>
      <w:bookmarkEnd w:id="220"/>
    </w:p>
    <w:p w:rsidR="00B3102B" w:rsidRPr="00AF34D1" w:rsidRDefault="00B3102B" w:rsidP="00EC385C">
      <w:pPr>
        <w:spacing w:after="160" w:line="259" w:lineRule="auto"/>
        <w:jc w:val="both"/>
        <w:rPr>
          <w:rFonts w:ascii="Arial" w:eastAsia="Times New Roman" w:hAnsi="Arial" w:cs="Arial"/>
          <w:iCs/>
          <w:sz w:val="20"/>
          <w:szCs w:val="20"/>
        </w:rPr>
      </w:pPr>
      <w:r w:rsidRPr="00AF34D1">
        <w:rPr>
          <w:rFonts w:ascii="Arial" w:eastAsia="Times New Roman" w:hAnsi="Arial" w:cs="Arial"/>
          <w:iCs/>
          <w:sz w:val="20"/>
          <w:szCs w:val="20"/>
        </w:rPr>
        <w:t xml:space="preserve">Zajednice i pojedinci koji smatraju da su negativno pogođeni projektom koji podržava Svetska banka (SB) mogu podneti svoje </w:t>
      </w:r>
      <w:r w:rsidR="00437AFA" w:rsidRPr="00AF34D1">
        <w:rPr>
          <w:rFonts w:ascii="Arial" w:eastAsia="Times New Roman" w:hAnsi="Arial" w:cs="Arial"/>
          <w:iCs/>
          <w:sz w:val="20"/>
          <w:szCs w:val="20"/>
        </w:rPr>
        <w:t>žalbe</w:t>
      </w:r>
      <w:r w:rsidRPr="00AF34D1">
        <w:rPr>
          <w:rFonts w:ascii="Arial" w:eastAsia="Times New Roman" w:hAnsi="Arial" w:cs="Arial"/>
          <w:iCs/>
          <w:sz w:val="20"/>
          <w:szCs w:val="20"/>
        </w:rPr>
        <w:t xml:space="preserve">be postojećim </w:t>
      </w:r>
      <w:r w:rsidR="00437AFA" w:rsidRPr="00AF34D1">
        <w:rPr>
          <w:rFonts w:ascii="Arial" w:eastAsia="Times New Roman" w:hAnsi="Arial" w:cs="Arial"/>
          <w:iCs/>
          <w:sz w:val="20"/>
          <w:szCs w:val="20"/>
        </w:rPr>
        <w:t xml:space="preserve">žalbenim </w:t>
      </w:r>
      <w:r w:rsidRPr="00AF34D1">
        <w:rPr>
          <w:rFonts w:ascii="Arial" w:eastAsia="Times New Roman" w:hAnsi="Arial" w:cs="Arial"/>
          <w:iCs/>
          <w:sz w:val="20"/>
          <w:szCs w:val="20"/>
        </w:rPr>
        <w:t xml:space="preserve">mehanizmima ili Službi za rešavanje </w:t>
      </w:r>
      <w:r w:rsidR="00437AFA" w:rsidRPr="00AF34D1">
        <w:rPr>
          <w:rFonts w:ascii="Arial" w:eastAsia="Times New Roman" w:hAnsi="Arial" w:cs="Arial"/>
          <w:iCs/>
          <w:sz w:val="20"/>
          <w:szCs w:val="20"/>
        </w:rPr>
        <w:t>žalbi</w:t>
      </w:r>
      <w:r w:rsidRPr="00AF34D1">
        <w:rPr>
          <w:rFonts w:ascii="Arial" w:eastAsia="Times New Roman" w:hAnsi="Arial" w:cs="Arial"/>
          <w:iCs/>
          <w:sz w:val="20"/>
          <w:szCs w:val="20"/>
        </w:rPr>
        <w:t xml:space="preserve"> (SR</w:t>
      </w:r>
      <w:r w:rsidR="00437AFA" w:rsidRPr="00AF34D1">
        <w:rPr>
          <w:rFonts w:ascii="Arial" w:eastAsia="Times New Roman" w:hAnsi="Arial" w:cs="Arial"/>
          <w:iCs/>
          <w:sz w:val="20"/>
          <w:szCs w:val="20"/>
        </w:rPr>
        <w:t>Ž) SB. SRŽ</w:t>
      </w:r>
      <w:r w:rsidRPr="00AF34D1">
        <w:rPr>
          <w:rFonts w:ascii="Arial" w:eastAsia="Times New Roman" w:hAnsi="Arial" w:cs="Arial"/>
          <w:iCs/>
          <w:sz w:val="20"/>
          <w:szCs w:val="20"/>
        </w:rPr>
        <w:t xml:space="preserve"> obezbeđuje da se dostavljene </w:t>
      </w:r>
      <w:r w:rsidR="00437AFA" w:rsidRPr="00AF34D1">
        <w:rPr>
          <w:rFonts w:ascii="Arial" w:eastAsia="Times New Roman" w:hAnsi="Arial" w:cs="Arial"/>
          <w:iCs/>
          <w:sz w:val="20"/>
          <w:szCs w:val="20"/>
        </w:rPr>
        <w:t>žal</w:t>
      </w:r>
      <w:r w:rsidRPr="00AF34D1">
        <w:rPr>
          <w:rFonts w:ascii="Arial" w:eastAsia="Times New Roman" w:hAnsi="Arial" w:cs="Arial"/>
          <w:iCs/>
          <w:sz w:val="20"/>
          <w:szCs w:val="20"/>
        </w:rPr>
        <w:t>be brzo razmotre kako bi se rešile zabrinutosti u vezi sa projektom. Zajednice i pojedinci na koje projekat utiče mogu svoju ž</w:t>
      </w:r>
      <w:r w:rsidR="00437AFA" w:rsidRPr="00AF34D1">
        <w:rPr>
          <w:rFonts w:ascii="Arial" w:eastAsia="Times New Roman" w:hAnsi="Arial" w:cs="Arial"/>
          <w:iCs/>
          <w:sz w:val="20"/>
          <w:szCs w:val="20"/>
        </w:rPr>
        <w:t>al</w:t>
      </w:r>
      <w:r w:rsidRPr="00AF34D1">
        <w:rPr>
          <w:rFonts w:ascii="Arial" w:eastAsia="Times New Roman" w:hAnsi="Arial" w:cs="Arial"/>
          <w:iCs/>
          <w:sz w:val="20"/>
          <w:szCs w:val="20"/>
        </w:rPr>
        <w:t xml:space="preserve">bu dostaviti Nezavisnom inspekcijskom panelu SB koji utvrđuje da li je do štete došlo ili bi moglo doći, kao posledica nepoštovanja politika i procedura SB. </w:t>
      </w:r>
      <w:r w:rsidR="00437AFA" w:rsidRPr="00AF34D1">
        <w:rPr>
          <w:rFonts w:ascii="Arial" w:eastAsia="Times New Roman" w:hAnsi="Arial" w:cs="Arial"/>
          <w:iCs/>
          <w:sz w:val="20"/>
          <w:szCs w:val="20"/>
        </w:rPr>
        <w:t xml:space="preserve">Žalbe </w:t>
      </w:r>
      <w:r w:rsidRPr="00AF34D1">
        <w:rPr>
          <w:rFonts w:ascii="Arial" w:eastAsia="Times New Roman" w:hAnsi="Arial" w:cs="Arial"/>
          <w:iCs/>
          <w:sz w:val="20"/>
          <w:szCs w:val="20"/>
        </w:rPr>
        <w:t xml:space="preserve">se mogu podneti u bilo kom trenutku nakon što je zabrinutost iskazana direktno Svetskoj banci, a Rukovodstvo banke je imalo priliku da odgovori. Za informacije o načinu podnošenja </w:t>
      </w:r>
      <w:r w:rsidR="00437AFA" w:rsidRPr="00AF34D1">
        <w:rPr>
          <w:rFonts w:ascii="Arial" w:eastAsia="Times New Roman" w:hAnsi="Arial" w:cs="Arial"/>
          <w:iCs/>
          <w:sz w:val="20"/>
          <w:szCs w:val="20"/>
        </w:rPr>
        <w:t xml:space="preserve">žalbi </w:t>
      </w:r>
      <w:r w:rsidRPr="00AF34D1">
        <w:rPr>
          <w:rFonts w:ascii="Arial" w:eastAsia="Times New Roman" w:hAnsi="Arial" w:cs="Arial"/>
          <w:iCs/>
          <w:sz w:val="20"/>
          <w:szCs w:val="20"/>
        </w:rPr>
        <w:t xml:space="preserve">korporativnoj Službi za rešavanje </w:t>
      </w:r>
      <w:r w:rsidR="00437AFA" w:rsidRPr="00AF34D1">
        <w:rPr>
          <w:rFonts w:ascii="Arial" w:eastAsia="Times New Roman" w:hAnsi="Arial" w:cs="Arial"/>
          <w:iCs/>
          <w:sz w:val="20"/>
          <w:szCs w:val="20"/>
        </w:rPr>
        <w:t>žalbi</w:t>
      </w:r>
      <w:r w:rsidRPr="00AF34D1">
        <w:rPr>
          <w:rFonts w:ascii="Arial" w:eastAsia="Times New Roman" w:hAnsi="Arial" w:cs="Arial"/>
          <w:iCs/>
          <w:sz w:val="20"/>
          <w:szCs w:val="20"/>
        </w:rPr>
        <w:t xml:space="preserve"> (SR</w:t>
      </w:r>
      <w:r w:rsidR="00437AFA" w:rsidRPr="00AF34D1">
        <w:rPr>
          <w:rFonts w:ascii="Arial" w:eastAsia="Times New Roman" w:hAnsi="Arial" w:cs="Arial"/>
          <w:iCs/>
          <w:sz w:val="20"/>
          <w:szCs w:val="20"/>
        </w:rPr>
        <w:t>Ž</w:t>
      </w:r>
      <w:r w:rsidRPr="00AF34D1">
        <w:rPr>
          <w:rFonts w:ascii="Arial" w:eastAsia="Times New Roman" w:hAnsi="Arial" w:cs="Arial"/>
          <w:iCs/>
          <w:sz w:val="20"/>
          <w:szCs w:val="20"/>
        </w:rPr>
        <w:t xml:space="preserve">) Svetske banke, posetite </w:t>
      </w:r>
      <w:hyperlink w:history="1">
        <w:r w:rsidRPr="00AF34D1">
          <w:rPr>
            <w:rStyle w:val="Hyperlink"/>
            <w:rFonts w:ascii="Arial" w:eastAsia="Times New Roman" w:hAnsi="Arial" w:cs="Arial"/>
            <w:iCs/>
            <w:vanish/>
            <w:webHidden/>
            <w:sz w:val="20"/>
            <w:szCs w:val="20"/>
          </w:rPr>
          <w:t>http://www.worldbank.org/en/projects-operations/products-and-services/grievance-redress-service</w:t>
        </w:r>
      </w:hyperlink>
      <w:hyperlink r:id="rId37" w:history="1">
        <w:r w:rsidRPr="00AF34D1">
          <w:rPr>
            <w:rFonts w:ascii="Arial" w:eastAsia="Times New Roman" w:hAnsi="Arial" w:cs="Arial"/>
            <w:i/>
            <w:iCs/>
            <w:sz w:val="20"/>
            <w:szCs w:val="20"/>
            <w:u w:val="single"/>
          </w:rPr>
          <w:t>http://www.worldbank.org/en/projects-operations/products-and-services/grievance-redr</w:t>
        </w:r>
        <w:r w:rsidR="0072472F">
          <w:rPr>
            <w:rFonts w:ascii="Arial" w:eastAsia="Times New Roman" w:hAnsi="Arial" w:cs="Arial"/>
            <w:i/>
            <w:iCs/>
            <w:sz w:val="20"/>
            <w:szCs w:val="20"/>
            <w:u w:val="single"/>
          </w:rPr>
          <w:t>ESS</w:t>
        </w:r>
        <w:r w:rsidRPr="00AF34D1">
          <w:rPr>
            <w:rFonts w:ascii="Arial" w:eastAsia="Times New Roman" w:hAnsi="Arial" w:cs="Arial"/>
            <w:i/>
            <w:iCs/>
            <w:sz w:val="20"/>
            <w:szCs w:val="20"/>
            <w:u w:val="single"/>
          </w:rPr>
          <w:t xml:space="preserve">- </w:t>
        </w:r>
      </w:hyperlink>
      <w:hyperlink r:id="rId38" w:history="1">
        <w:r w:rsidRPr="00AF34D1">
          <w:rPr>
            <w:rFonts w:ascii="Arial" w:eastAsia="Times New Roman" w:hAnsi="Arial" w:cs="Arial"/>
            <w:i/>
            <w:iCs/>
            <w:sz w:val="20"/>
            <w:szCs w:val="20"/>
            <w:u w:val="single"/>
          </w:rPr>
          <w:t>service</w:t>
        </w:r>
        <w:r w:rsidRPr="00AF34D1">
          <w:rPr>
            <w:rFonts w:ascii="Arial" w:eastAsia="Times New Roman" w:hAnsi="Arial" w:cs="Arial"/>
            <w:iCs/>
            <w:sz w:val="20"/>
            <w:szCs w:val="20"/>
            <w:u w:val="single"/>
          </w:rPr>
          <w:t xml:space="preserve">. </w:t>
        </w:r>
      </w:hyperlink>
      <w:r w:rsidRPr="00AF34D1">
        <w:rPr>
          <w:rFonts w:ascii="Arial" w:eastAsia="Times New Roman" w:hAnsi="Arial" w:cs="Arial"/>
          <w:iCs/>
          <w:sz w:val="20"/>
          <w:szCs w:val="20"/>
        </w:rPr>
        <w:t xml:space="preserve"> Za informacije o načinu podnošenja </w:t>
      </w:r>
      <w:r w:rsidR="00437AFA" w:rsidRPr="00AF34D1">
        <w:rPr>
          <w:rFonts w:ascii="Arial" w:eastAsia="Times New Roman" w:hAnsi="Arial" w:cs="Arial"/>
          <w:iCs/>
          <w:sz w:val="20"/>
          <w:szCs w:val="20"/>
        </w:rPr>
        <w:t>žal</w:t>
      </w:r>
      <w:r w:rsidRPr="00AF34D1">
        <w:rPr>
          <w:rFonts w:ascii="Arial" w:eastAsia="Times New Roman" w:hAnsi="Arial" w:cs="Arial"/>
          <w:iCs/>
          <w:sz w:val="20"/>
          <w:szCs w:val="20"/>
        </w:rPr>
        <w:t xml:space="preserve">bi Inspekcijskom panelu Svetske banke, posetite </w:t>
      </w:r>
      <w:hyperlink r:id="rId39">
        <w:r w:rsidRPr="00AF34D1">
          <w:rPr>
            <w:rStyle w:val="Hyperlink"/>
            <w:rFonts w:ascii="Arial" w:eastAsia="Times New Roman" w:hAnsi="Arial" w:cs="Arial"/>
            <w:iCs/>
            <w:vanish/>
            <w:webHidden/>
            <w:sz w:val="20"/>
            <w:szCs w:val="20"/>
          </w:rPr>
          <w:t>www.inspectionpanel.org</w:t>
        </w:r>
      </w:hyperlink>
      <w:r w:rsidRPr="00AF34D1">
        <w:rPr>
          <w:rFonts w:ascii="Arial" w:eastAsia="Times New Roman" w:hAnsi="Arial" w:cs="Arial"/>
          <w:iCs/>
          <w:sz w:val="20"/>
          <w:szCs w:val="20"/>
        </w:rPr>
        <w:t xml:space="preserve"> </w:t>
      </w:r>
      <w:hyperlink r:id="rId40" w:history="1">
        <w:r w:rsidRPr="00AF34D1">
          <w:rPr>
            <w:rFonts w:ascii="Arial" w:eastAsia="Times New Roman" w:hAnsi="Arial" w:cs="Arial"/>
            <w:iCs/>
            <w:sz w:val="20"/>
            <w:szCs w:val="20"/>
            <w:u w:val="single"/>
          </w:rPr>
          <w:t>www.inspectionpanel.org.</w:t>
        </w:r>
      </w:hyperlink>
    </w:p>
    <w:p w:rsidR="00C06624" w:rsidRPr="00AF34D1" w:rsidRDefault="00C06624" w:rsidP="00EC385C">
      <w:pPr>
        <w:spacing w:after="160" w:line="259" w:lineRule="auto"/>
        <w:jc w:val="both"/>
        <w:rPr>
          <w:rFonts w:ascii="Arial" w:eastAsia="Times New Roman" w:hAnsi="Arial" w:cs="Arial"/>
          <w:iCs/>
          <w:sz w:val="20"/>
          <w:szCs w:val="20"/>
          <w:u w:val="single"/>
        </w:rPr>
      </w:pPr>
    </w:p>
    <w:p w:rsidR="00C06624" w:rsidRPr="00AF34D1" w:rsidRDefault="00B3102B" w:rsidP="000D1326">
      <w:pPr>
        <w:numPr>
          <w:ilvl w:val="0"/>
          <w:numId w:val="29"/>
        </w:numPr>
        <w:tabs>
          <w:tab w:val="left" w:pos="426"/>
        </w:tabs>
        <w:snapToGrid w:val="0"/>
        <w:spacing w:after="0"/>
        <w:ind w:left="426" w:hanging="426"/>
        <w:jc w:val="both"/>
        <w:outlineLvl w:val="0"/>
        <w:rPr>
          <w:rFonts w:ascii="Arial" w:hAnsi="Arial"/>
          <w:spacing w:val="-2"/>
          <w:sz w:val="20"/>
        </w:rPr>
      </w:pPr>
      <w:bookmarkStart w:id="221" w:name="_Toc29735429"/>
      <w:r w:rsidRPr="00AF34D1">
        <w:rPr>
          <w:rFonts w:ascii="Arial" w:hAnsi="Arial"/>
          <w:spacing w:val="-2"/>
          <w:sz w:val="20"/>
        </w:rPr>
        <w:t>ANGAŽMAN ZAINTERESOVANIH STRANA</w:t>
      </w:r>
      <w:bookmarkEnd w:id="221"/>
      <w:r w:rsidR="00C06624" w:rsidRPr="00AF34D1">
        <w:rPr>
          <w:rFonts w:ascii="Arial" w:hAnsi="Arial"/>
          <w:spacing w:val="-2"/>
          <w:sz w:val="20"/>
        </w:rPr>
        <w:t xml:space="preserve"> </w:t>
      </w:r>
    </w:p>
    <w:p w:rsidR="00C06624" w:rsidRPr="00AF34D1" w:rsidRDefault="00C06624" w:rsidP="00C06624">
      <w:pPr>
        <w:spacing w:after="160" w:line="259" w:lineRule="auto"/>
        <w:jc w:val="both"/>
        <w:rPr>
          <w:rFonts w:ascii="Arial" w:eastAsia="Times New Roman" w:hAnsi="Arial" w:cs="Arial"/>
          <w:sz w:val="20"/>
          <w:szCs w:val="20"/>
        </w:rPr>
      </w:pPr>
    </w:p>
    <w:p w:rsidR="00B3102B" w:rsidRPr="00AF34D1" w:rsidRDefault="00B3102B" w:rsidP="00C06624">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 xml:space="preserve">Kao odgovor na obavezu da se pridržava </w:t>
      </w:r>
      <w:r w:rsidR="0072472F">
        <w:rPr>
          <w:rFonts w:ascii="Arial" w:eastAsia="Times New Roman" w:hAnsi="Arial" w:cs="Arial"/>
          <w:sz w:val="20"/>
          <w:szCs w:val="20"/>
        </w:rPr>
        <w:t>ESF</w:t>
      </w:r>
      <w:r w:rsidRPr="00AF34D1">
        <w:rPr>
          <w:rFonts w:ascii="Arial" w:eastAsia="Times New Roman" w:hAnsi="Arial" w:cs="Arial"/>
          <w:sz w:val="20"/>
          <w:szCs w:val="20"/>
        </w:rPr>
        <w:t xml:space="preserve"> kokju je preuzela VS, Ministarstvo poljoprivrede, šumarstva i vodoprivrede (MPŠV) je izradilo Plan angažovanja zainteresovanih strana (</w:t>
      </w:r>
      <w:r w:rsidR="0072472F">
        <w:rPr>
          <w:rFonts w:ascii="Arial" w:eastAsia="Times New Roman" w:hAnsi="Arial" w:cs="Arial"/>
          <w:sz w:val="20"/>
          <w:szCs w:val="20"/>
        </w:rPr>
        <w:t>SEP</w:t>
      </w:r>
      <w:r w:rsidRPr="00AF34D1">
        <w:rPr>
          <w:rFonts w:ascii="Arial" w:eastAsia="Times New Roman" w:hAnsi="Arial" w:cs="Arial"/>
          <w:sz w:val="20"/>
          <w:szCs w:val="20"/>
        </w:rPr>
        <w:t xml:space="preserve">) za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ojekte koji su u ovoj fazi poznati i u obliku okvirnog pristupa za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ojekte za koje ne postoji projekat i lokacija, pošto postoji veći broj </w:t>
      </w:r>
      <w:r w:rsidR="00437AFA" w:rsidRPr="00AF34D1">
        <w:rPr>
          <w:rFonts w:ascii="Arial" w:eastAsia="Times New Roman" w:hAnsi="Arial" w:cs="Arial"/>
          <w:sz w:val="20"/>
          <w:szCs w:val="20"/>
        </w:rPr>
        <w:t>pod-pr</w:t>
      </w:r>
      <w:r w:rsidRPr="00AF34D1">
        <w:rPr>
          <w:rFonts w:ascii="Arial" w:eastAsia="Times New Roman" w:hAnsi="Arial" w:cs="Arial"/>
          <w:sz w:val="20"/>
          <w:szCs w:val="20"/>
        </w:rPr>
        <w:t xml:space="preserve">ojekata koji će biti razrađeni tek tokom implementacije projekta, radi uređivanja angažmana zainteresovanih strana u skladu sa </w:t>
      </w:r>
      <w:r w:rsidR="0072472F">
        <w:rPr>
          <w:rFonts w:ascii="Arial" w:eastAsia="Times New Roman" w:hAnsi="Arial" w:cs="Arial"/>
          <w:sz w:val="20"/>
          <w:szCs w:val="20"/>
        </w:rPr>
        <w:t>ESS</w:t>
      </w:r>
      <w:r w:rsidRPr="00AF34D1">
        <w:rPr>
          <w:rFonts w:ascii="Arial" w:eastAsia="Times New Roman" w:hAnsi="Arial" w:cs="Arial"/>
          <w:sz w:val="20"/>
          <w:szCs w:val="20"/>
        </w:rPr>
        <w:t xml:space="preserve"> 10 – Angažman zainteresovanih strana i objavljivanje informacija, od početnih faza i tokom čitavog projektnog ciklusa, sa fokusom na rodna odstupanja i uz prilagođene pristupe.</w:t>
      </w:r>
    </w:p>
    <w:p w:rsidR="00B3102B" w:rsidRPr="00AF34D1" w:rsidRDefault="00B3102B" w:rsidP="00C06624">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Obaveze Republike Srbije u smislu angažmana građana nisu obuhvaćene jednim zasebnim zakonom ili propisom. Međutim, značaj angažmana građana je prepoznat i uključen u pravni sistem, kroz jasno prepoznavanje u okviru obaveznih postupaka koje propisuju pojedinačni zakoni. Specifična priroda Projekta koja se oslanja na kompletne i tekuće intervencije u sektoru u okviru agende za vode zahteva širok angažman različitih zainteresovanih strana na projektu koji traje od početka 2019. godine.</w:t>
      </w:r>
    </w:p>
    <w:p w:rsidR="00C06624" w:rsidRPr="00AF34D1" w:rsidRDefault="0082673E" w:rsidP="00C06624">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 xml:space="preserve">Predložene su raznovrsne aktivnosti za angažman zainteresovanih strana kako bi se obezbedila izgradnja svesti i svrsishodne konsultacije o aktivnostima na projektu. Kontakt i angažman zainteresovanih strana će biti </w:t>
      </w:r>
      <w:r w:rsidRPr="00AF34D1">
        <w:rPr>
          <w:rFonts w:ascii="Arial" w:eastAsia="Times New Roman" w:hAnsi="Arial" w:cs="Arial"/>
          <w:sz w:val="20"/>
          <w:szCs w:val="20"/>
        </w:rPr>
        <w:lastRenderedPageBreak/>
        <w:t>rodno prilagođeni, imajući u vidu obaveze žena van radnog vremena. Ciljane poruke će podstaći učešće žena, onih koje žive u oblastima pod rizikom od poplava i naglašavaće karakteristike projekta koje su formulisane tako da ispune njihove potrebe i povećaju dostupnost koristi od projekta. Agenda angažmana će obuhvatati i angažman građana i anketu za prikupljanje povratnih informacija.</w:t>
      </w:r>
    </w:p>
    <w:p w:rsidR="0082673E" w:rsidRPr="00AF34D1" w:rsidRDefault="0082673E" w:rsidP="00C06624">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 xml:space="preserve">Instrumenti </w:t>
      </w:r>
      <w:r w:rsidR="0072472F">
        <w:rPr>
          <w:rFonts w:ascii="Arial" w:eastAsia="Times New Roman" w:hAnsi="Arial" w:cs="Arial"/>
          <w:sz w:val="20"/>
          <w:szCs w:val="20"/>
        </w:rPr>
        <w:t>ESF</w:t>
      </w:r>
      <w:r w:rsidRPr="00AF34D1">
        <w:rPr>
          <w:rFonts w:ascii="Arial" w:eastAsia="Times New Roman" w:hAnsi="Arial" w:cs="Arial"/>
          <w:sz w:val="20"/>
          <w:szCs w:val="20"/>
        </w:rPr>
        <w:t xml:space="preserve"> su predmet adekvatnog objavljivanja i javne rasprave, u skladu sa </w:t>
      </w:r>
      <w:r w:rsidR="0072472F">
        <w:rPr>
          <w:rFonts w:ascii="Arial" w:eastAsia="Times New Roman" w:hAnsi="Arial" w:cs="Arial"/>
          <w:sz w:val="20"/>
          <w:szCs w:val="20"/>
        </w:rPr>
        <w:t>SEP</w:t>
      </w:r>
      <w:r w:rsidRPr="00AF34D1">
        <w:rPr>
          <w:rFonts w:ascii="Arial" w:eastAsia="Times New Roman" w:hAnsi="Arial" w:cs="Arial"/>
          <w:sz w:val="20"/>
          <w:szCs w:val="20"/>
        </w:rPr>
        <w:t xml:space="preserve"> i </w:t>
      </w:r>
      <w:r w:rsidR="0072472F">
        <w:rPr>
          <w:rFonts w:ascii="Arial" w:eastAsia="Times New Roman" w:hAnsi="Arial" w:cs="Arial"/>
          <w:sz w:val="20"/>
          <w:szCs w:val="20"/>
        </w:rPr>
        <w:t>ESS</w:t>
      </w:r>
      <w:r w:rsidRPr="00AF34D1">
        <w:rPr>
          <w:rFonts w:ascii="Arial" w:eastAsia="Times New Roman" w:hAnsi="Arial" w:cs="Arial"/>
          <w:sz w:val="20"/>
          <w:szCs w:val="20"/>
        </w:rPr>
        <w:t>1.</w:t>
      </w:r>
    </w:p>
    <w:p w:rsidR="00E67D19" w:rsidRPr="00AF34D1" w:rsidRDefault="00E67D19" w:rsidP="00C06624">
      <w:pPr>
        <w:spacing w:after="160" w:line="276" w:lineRule="auto"/>
        <w:jc w:val="both"/>
        <w:rPr>
          <w:rFonts w:ascii="Arial" w:eastAsia="Times New Roman" w:hAnsi="Arial" w:cs="Arial"/>
          <w:sz w:val="20"/>
          <w:szCs w:val="20"/>
          <w:u w:color="000000"/>
          <w:lang w:eastAsia="ru-RU"/>
        </w:rPr>
      </w:pPr>
    </w:p>
    <w:p w:rsidR="00E67D19" w:rsidRPr="00AF34D1" w:rsidRDefault="0082673E" w:rsidP="000D1326">
      <w:pPr>
        <w:numPr>
          <w:ilvl w:val="0"/>
          <w:numId w:val="29"/>
        </w:numPr>
        <w:tabs>
          <w:tab w:val="left" w:pos="426"/>
        </w:tabs>
        <w:snapToGrid w:val="0"/>
        <w:spacing w:after="0"/>
        <w:ind w:left="426" w:hanging="426"/>
        <w:jc w:val="both"/>
        <w:outlineLvl w:val="0"/>
        <w:rPr>
          <w:rFonts w:ascii="Arial" w:hAnsi="Arial"/>
          <w:spacing w:val="-2"/>
          <w:sz w:val="20"/>
        </w:rPr>
      </w:pPr>
      <w:bookmarkStart w:id="222" w:name="_Toc29735430"/>
      <w:r w:rsidRPr="00AF34D1">
        <w:rPr>
          <w:rFonts w:ascii="Arial" w:hAnsi="Arial"/>
          <w:spacing w:val="-2"/>
          <w:sz w:val="20"/>
        </w:rPr>
        <w:t>KONSULTACIJE SA ZAINTERESOVANIM STRANAMA</w:t>
      </w:r>
      <w:bookmarkEnd w:id="222"/>
      <w:r w:rsidR="00E67D19" w:rsidRPr="00AF34D1">
        <w:rPr>
          <w:rFonts w:ascii="Arial" w:hAnsi="Arial"/>
          <w:spacing w:val="-2"/>
          <w:sz w:val="20"/>
        </w:rPr>
        <w:t xml:space="preserve"> </w:t>
      </w:r>
    </w:p>
    <w:p w:rsidR="00E67D19" w:rsidRPr="00AF34D1" w:rsidRDefault="00E67D19" w:rsidP="00E67D19">
      <w:pPr>
        <w:spacing w:after="160" w:line="259" w:lineRule="auto"/>
        <w:jc w:val="both"/>
        <w:rPr>
          <w:rFonts w:ascii="Arial" w:eastAsia="Times New Roman" w:hAnsi="Arial" w:cs="Arial"/>
          <w:sz w:val="20"/>
          <w:szCs w:val="20"/>
        </w:rPr>
      </w:pPr>
    </w:p>
    <w:p w:rsidR="0082673E" w:rsidRPr="00AF34D1" w:rsidRDefault="0082673E" w:rsidP="00E67D19">
      <w:pPr>
        <w:spacing w:after="160" w:line="259" w:lineRule="auto"/>
        <w:jc w:val="both"/>
        <w:rPr>
          <w:rFonts w:ascii="Arial" w:eastAsia="Times New Roman" w:hAnsi="Arial" w:cs="Arial"/>
          <w:sz w:val="20"/>
          <w:szCs w:val="20"/>
        </w:rPr>
      </w:pPr>
      <w:r w:rsidRPr="00AF34D1">
        <w:rPr>
          <w:rFonts w:ascii="Arial" w:eastAsia="Times New Roman" w:hAnsi="Arial" w:cs="Arial"/>
          <w:sz w:val="20"/>
          <w:szCs w:val="20"/>
        </w:rPr>
        <w:t>Ovaj deo će biti završen nakon javne rasprave o ovom dokumentu.</w:t>
      </w:r>
    </w:p>
    <w:p w:rsidR="00E67D19" w:rsidRPr="00AF34D1" w:rsidRDefault="00E67D19" w:rsidP="00C06624">
      <w:pPr>
        <w:spacing w:after="160" w:line="276" w:lineRule="auto"/>
        <w:jc w:val="both"/>
        <w:rPr>
          <w:rFonts w:ascii="Arial" w:eastAsia="Times New Roman" w:hAnsi="Arial" w:cs="Arial"/>
          <w:sz w:val="20"/>
          <w:szCs w:val="20"/>
          <w:u w:color="000000"/>
          <w:lang w:eastAsia="ru-RU"/>
        </w:rPr>
      </w:pPr>
    </w:p>
    <w:p w:rsidR="00C06624" w:rsidRPr="00AF34D1" w:rsidRDefault="0082673E" w:rsidP="00E67D19">
      <w:pPr>
        <w:tabs>
          <w:tab w:val="left" w:pos="426"/>
        </w:tabs>
        <w:snapToGrid w:val="0"/>
        <w:spacing w:after="0"/>
        <w:jc w:val="both"/>
        <w:outlineLvl w:val="0"/>
        <w:rPr>
          <w:rFonts w:ascii="Arial" w:hAnsi="Arial"/>
          <w:spacing w:val="-2"/>
          <w:sz w:val="20"/>
        </w:rPr>
      </w:pPr>
      <w:bookmarkStart w:id="223" w:name="_Toc29735431"/>
      <w:r w:rsidRPr="00AF34D1">
        <w:rPr>
          <w:rFonts w:ascii="Arial" w:hAnsi="Arial"/>
          <w:spacing w:val="-2"/>
          <w:sz w:val="20"/>
        </w:rPr>
        <w:t>LITERATURA</w:t>
      </w:r>
      <w:r w:rsidR="008F1FF8" w:rsidRPr="00AF34D1">
        <w:rPr>
          <w:rFonts w:ascii="Arial" w:hAnsi="Arial"/>
          <w:spacing w:val="-2"/>
          <w:sz w:val="20"/>
        </w:rPr>
        <w:t>:</w:t>
      </w:r>
      <w:bookmarkEnd w:id="223"/>
    </w:p>
    <w:p w:rsidR="00E67D19" w:rsidRPr="00AF34D1" w:rsidRDefault="00E67D19" w:rsidP="00E67D19">
      <w:pPr>
        <w:spacing w:after="160" w:line="259" w:lineRule="auto"/>
        <w:jc w:val="both"/>
        <w:rPr>
          <w:rFonts w:ascii="Arial" w:eastAsia="Times New Roman" w:hAnsi="Arial" w:cs="Arial"/>
          <w:iCs/>
          <w:sz w:val="20"/>
          <w:szCs w:val="20"/>
          <w:u w:val="single"/>
        </w:rPr>
      </w:pPr>
    </w:p>
    <w:p w:rsidR="00A214F1" w:rsidRPr="00AF34D1" w:rsidRDefault="00F512B7" w:rsidP="000D1326">
      <w:pPr>
        <w:pStyle w:val="ListParagraph"/>
        <w:numPr>
          <w:ilvl w:val="0"/>
          <w:numId w:val="24"/>
        </w:numPr>
        <w:spacing w:after="160" w:line="259" w:lineRule="auto"/>
        <w:ind w:left="284" w:hanging="284"/>
        <w:jc w:val="both"/>
        <w:rPr>
          <w:rFonts w:ascii="Arial" w:eastAsia="Times New Roman" w:hAnsi="Arial" w:cs="Arial"/>
          <w:iCs/>
          <w:sz w:val="20"/>
          <w:szCs w:val="20"/>
          <w:u w:val="single"/>
        </w:rPr>
      </w:pPr>
      <w:r>
        <w:rPr>
          <w:rFonts w:ascii="Arial" w:eastAsia="Times New Roman" w:hAnsi="Arial" w:cs="Arial"/>
          <w:iCs/>
          <w:sz w:val="20"/>
          <w:szCs w:val="20"/>
          <w:u w:val="single"/>
        </w:rPr>
        <w:t>Dokument procene projekta (DPP) za prvu fazu Programa za integrisani razvoj koridora Save i Drine</w:t>
      </w:r>
    </w:p>
    <w:p w:rsidR="008F1FF8" w:rsidRPr="00AF34D1" w:rsidRDefault="00F512B7" w:rsidP="000D1326">
      <w:pPr>
        <w:pStyle w:val="ListParagraph"/>
        <w:numPr>
          <w:ilvl w:val="0"/>
          <w:numId w:val="24"/>
        </w:numPr>
        <w:spacing w:after="160" w:line="259" w:lineRule="auto"/>
        <w:ind w:left="284" w:hanging="284"/>
        <w:jc w:val="both"/>
        <w:rPr>
          <w:rFonts w:ascii="Arial" w:eastAsia="Times New Roman" w:hAnsi="Arial" w:cs="Arial"/>
          <w:iCs/>
          <w:sz w:val="20"/>
          <w:szCs w:val="20"/>
          <w:u w:val="single"/>
        </w:rPr>
      </w:pPr>
      <w:r>
        <w:rPr>
          <w:rFonts w:ascii="Arial" w:eastAsia="Times New Roman" w:hAnsi="Arial" w:cs="Arial"/>
          <w:iCs/>
          <w:sz w:val="20"/>
          <w:szCs w:val="20"/>
          <w:u w:val="single"/>
        </w:rPr>
        <w:t>Krovni izveštaj za sliv reke Drine</w:t>
      </w:r>
      <w:r w:rsidR="008F1FF8" w:rsidRPr="00AF34D1">
        <w:rPr>
          <w:rFonts w:ascii="Arial" w:eastAsia="Times New Roman" w:hAnsi="Arial" w:cs="Arial"/>
          <w:iCs/>
          <w:sz w:val="20"/>
          <w:szCs w:val="20"/>
          <w:u w:val="single"/>
        </w:rPr>
        <w:t xml:space="preserve">, COWI </w:t>
      </w:r>
      <w:r>
        <w:rPr>
          <w:rFonts w:ascii="Arial" w:eastAsia="Times New Roman" w:hAnsi="Arial" w:cs="Arial"/>
          <w:iCs/>
          <w:sz w:val="20"/>
          <w:szCs w:val="20"/>
          <w:u w:val="single"/>
        </w:rPr>
        <w:t>i Institut Jaroslav Černi</w:t>
      </w:r>
      <w:r w:rsidR="008F1FF8" w:rsidRPr="00AF34D1">
        <w:rPr>
          <w:rFonts w:ascii="Arial" w:eastAsia="Times New Roman" w:hAnsi="Arial" w:cs="Arial"/>
          <w:iCs/>
          <w:sz w:val="20"/>
          <w:szCs w:val="20"/>
          <w:u w:val="single"/>
        </w:rPr>
        <w:t>, 2017</w:t>
      </w:r>
    </w:p>
    <w:p w:rsidR="008F1FF8" w:rsidRPr="00AF34D1" w:rsidRDefault="00F512B7" w:rsidP="000D1326">
      <w:pPr>
        <w:pStyle w:val="ListParagraph"/>
        <w:numPr>
          <w:ilvl w:val="0"/>
          <w:numId w:val="24"/>
        </w:numPr>
        <w:spacing w:after="160" w:line="259" w:lineRule="auto"/>
        <w:ind w:left="284" w:hanging="284"/>
        <w:jc w:val="both"/>
        <w:rPr>
          <w:rFonts w:ascii="Arial" w:eastAsia="Times New Roman" w:hAnsi="Arial" w:cs="Arial"/>
          <w:iCs/>
          <w:sz w:val="20"/>
          <w:szCs w:val="20"/>
          <w:u w:val="single"/>
        </w:rPr>
      </w:pPr>
      <w:r>
        <w:rPr>
          <w:rFonts w:ascii="Arial" w:eastAsia="Times New Roman" w:hAnsi="Arial" w:cs="Arial"/>
          <w:iCs/>
          <w:sz w:val="20"/>
          <w:szCs w:val="20"/>
          <w:u w:val="single"/>
        </w:rPr>
        <w:t>Pregled analize sliva reke Save, Međunarodna komisija za sliv reke Save</w:t>
      </w:r>
      <w:r w:rsidR="000555C6" w:rsidRPr="00AF34D1">
        <w:rPr>
          <w:rFonts w:ascii="Arial" w:eastAsia="Times New Roman" w:hAnsi="Arial" w:cs="Arial"/>
          <w:iCs/>
          <w:sz w:val="20"/>
          <w:szCs w:val="20"/>
          <w:u w:val="single"/>
        </w:rPr>
        <w:t>, 2010</w:t>
      </w:r>
    </w:p>
    <w:p w:rsidR="000555C6" w:rsidRPr="00AF34D1" w:rsidRDefault="00F512B7" w:rsidP="000D1326">
      <w:pPr>
        <w:pStyle w:val="ListParagraph"/>
        <w:numPr>
          <w:ilvl w:val="0"/>
          <w:numId w:val="24"/>
        </w:numPr>
        <w:spacing w:after="160" w:line="259" w:lineRule="auto"/>
        <w:ind w:left="284" w:hanging="284"/>
        <w:jc w:val="both"/>
        <w:rPr>
          <w:rFonts w:ascii="Arial" w:eastAsia="Times New Roman" w:hAnsi="Arial" w:cs="Arial"/>
          <w:iCs/>
          <w:sz w:val="20"/>
          <w:szCs w:val="20"/>
          <w:u w:val="single"/>
        </w:rPr>
      </w:pPr>
      <w:r>
        <w:rPr>
          <w:rFonts w:ascii="Arial" w:eastAsia="Times New Roman" w:hAnsi="Arial" w:cs="Arial"/>
          <w:iCs/>
          <w:sz w:val="20"/>
          <w:szCs w:val="20"/>
          <w:u w:val="single"/>
        </w:rPr>
        <w:t>Zaštita biodiverziteta u pravnim ravnima sliva reke Save</w:t>
      </w:r>
      <w:r w:rsidR="009748C3" w:rsidRPr="00AF34D1">
        <w:rPr>
          <w:rFonts w:ascii="Arial" w:eastAsia="Times New Roman" w:hAnsi="Arial" w:cs="Arial"/>
          <w:iCs/>
          <w:sz w:val="20"/>
          <w:szCs w:val="20"/>
          <w:u w:val="single"/>
        </w:rPr>
        <w:t xml:space="preserve">, Orbicon </w:t>
      </w:r>
      <w:r>
        <w:rPr>
          <w:rFonts w:ascii="Arial" w:eastAsia="Times New Roman" w:hAnsi="Arial" w:cs="Arial"/>
          <w:iCs/>
          <w:sz w:val="20"/>
          <w:szCs w:val="20"/>
          <w:u w:val="single"/>
        </w:rPr>
        <w:t>i Zavod za zaštitu prirode Srbije</w:t>
      </w:r>
    </w:p>
    <w:p w:rsidR="00C076D8" w:rsidRPr="00AF34D1" w:rsidRDefault="00F512B7" w:rsidP="000D1326">
      <w:pPr>
        <w:pStyle w:val="ListParagraph"/>
        <w:numPr>
          <w:ilvl w:val="0"/>
          <w:numId w:val="24"/>
        </w:numPr>
        <w:spacing w:after="160" w:line="259" w:lineRule="auto"/>
        <w:ind w:left="284" w:hanging="284"/>
        <w:jc w:val="both"/>
        <w:rPr>
          <w:rFonts w:ascii="Arial" w:eastAsia="Times New Roman" w:hAnsi="Arial" w:cs="Arial"/>
          <w:iCs/>
          <w:sz w:val="20"/>
          <w:szCs w:val="20"/>
          <w:u w:val="single"/>
        </w:rPr>
      </w:pPr>
      <w:r>
        <w:rPr>
          <w:rFonts w:ascii="Arial" w:eastAsia="Times New Roman" w:hAnsi="Arial" w:cs="Arial"/>
          <w:iCs/>
          <w:sz w:val="20"/>
          <w:szCs w:val="20"/>
          <w:u w:val="single"/>
        </w:rPr>
        <w:t>Izlazni izveštaj za Program za integrisani razvoj koridora Save i Drine, Grupa Svetske banke</w:t>
      </w:r>
      <w:r w:rsidR="008A2F04" w:rsidRPr="00AF34D1">
        <w:rPr>
          <w:rFonts w:ascii="Arial" w:eastAsia="Times New Roman" w:hAnsi="Arial" w:cs="Arial"/>
          <w:iCs/>
          <w:sz w:val="20"/>
          <w:szCs w:val="20"/>
          <w:u w:val="single"/>
        </w:rPr>
        <w:t>, 2018</w:t>
      </w:r>
    </w:p>
    <w:p w:rsidR="00C06624" w:rsidRPr="00AF34D1" w:rsidRDefault="00F512B7" w:rsidP="000D1326">
      <w:pPr>
        <w:pStyle w:val="ListParagraph"/>
        <w:numPr>
          <w:ilvl w:val="0"/>
          <w:numId w:val="24"/>
        </w:numPr>
        <w:spacing w:after="160" w:line="259" w:lineRule="auto"/>
        <w:ind w:left="284" w:hanging="284"/>
        <w:jc w:val="both"/>
        <w:rPr>
          <w:rFonts w:ascii="Arial" w:eastAsia="Times New Roman" w:hAnsi="Arial" w:cs="Arial"/>
          <w:iCs/>
          <w:sz w:val="20"/>
          <w:szCs w:val="20"/>
          <w:u w:val="single"/>
        </w:rPr>
      </w:pPr>
      <w:r>
        <w:rPr>
          <w:rFonts w:ascii="Arial" w:eastAsia="Times New Roman" w:hAnsi="Arial" w:cs="Arial"/>
          <w:iCs/>
          <w:sz w:val="20"/>
          <w:szCs w:val="20"/>
          <w:u w:val="single"/>
        </w:rPr>
        <w:t>Tehnička podrška u oblasti životne sredine za pripremu Projekta za upravljanje slivom reke Drine na zapadnom Balkanu GEF SCCF i Okvir za upravljanje socijalnim pitannjima na Projektu za upravljanje slivom reke Drine na zapadnom Balkanu</w:t>
      </w:r>
      <w:r w:rsidR="008A2F04" w:rsidRPr="00AF34D1">
        <w:rPr>
          <w:rFonts w:ascii="Arial" w:eastAsia="Times New Roman" w:hAnsi="Arial" w:cs="Arial"/>
          <w:iCs/>
          <w:sz w:val="20"/>
          <w:szCs w:val="20"/>
          <w:u w:val="single"/>
        </w:rPr>
        <w:t>, 2016</w:t>
      </w:r>
    </w:p>
    <w:p w:rsidR="00C06624" w:rsidRPr="00AF34D1" w:rsidRDefault="00C06624" w:rsidP="008F1FF8">
      <w:pPr>
        <w:spacing w:after="160" w:line="259" w:lineRule="auto"/>
        <w:ind w:left="284" w:hanging="284"/>
        <w:jc w:val="both"/>
        <w:rPr>
          <w:rFonts w:ascii="Arial" w:eastAsia="Times New Roman" w:hAnsi="Arial" w:cs="Arial"/>
          <w:iCs/>
          <w:sz w:val="20"/>
          <w:szCs w:val="20"/>
          <w:u w:val="single"/>
        </w:rPr>
      </w:pPr>
    </w:p>
    <w:p w:rsidR="00C06624" w:rsidRPr="00AF34D1" w:rsidRDefault="00C06624" w:rsidP="008F1FF8">
      <w:pPr>
        <w:spacing w:after="160" w:line="259" w:lineRule="auto"/>
        <w:ind w:left="284" w:hanging="284"/>
        <w:jc w:val="both"/>
        <w:rPr>
          <w:rFonts w:ascii="Arial" w:eastAsia="Times New Roman" w:hAnsi="Arial" w:cs="Arial"/>
          <w:iCs/>
          <w:sz w:val="20"/>
          <w:szCs w:val="20"/>
          <w:u w:val="single"/>
        </w:rPr>
      </w:pPr>
    </w:p>
    <w:p w:rsidR="00C06624" w:rsidRPr="00AF34D1" w:rsidRDefault="00C06624" w:rsidP="00EC385C">
      <w:pPr>
        <w:spacing w:after="160" w:line="259" w:lineRule="auto"/>
        <w:jc w:val="both"/>
        <w:rPr>
          <w:rFonts w:ascii="Arial" w:eastAsia="Times New Roman" w:hAnsi="Arial" w:cs="Arial"/>
          <w:iCs/>
          <w:sz w:val="20"/>
          <w:szCs w:val="20"/>
          <w:u w:val="single"/>
        </w:rPr>
      </w:pPr>
    </w:p>
    <w:p w:rsidR="0041273E" w:rsidRPr="00AF34D1" w:rsidRDefault="0041273E" w:rsidP="0041273E">
      <w:pPr>
        <w:jc w:val="both"/>
        <w:rPr>
          <w:rFonts w:ascii="Arial" w:hAnsi="Arial"/>
          <w:spacing w:val="-2"/>
          <w:sz w:val="20"/>
        </w:rPr>
      </w:pPr>
      <w:r w:rsidRPr="00AF34D1">
        <w:rPr>
          <w:rFonts w:ascii="Arial" w:eastAsia="Arial" w:hAnsi="Arial" w:cs="Arial"/>
          <w:spacing w:val="-2"/>
          <w:sz w:val="20"/>
          <w:szCs w:val="20"/>
        </w:rPr>
        <w:br w:type="page"/>
      </w:r>
    </w:p>
    <w:p w:rsidR="006B6D9D" w:rsidRPr="00AF34D1" w:rsidRDefault="0072472F" w:rsidP="0036799E">
      <w:pPr>
        <w:pStyle w:val="Heading1"/>
        <w:jc w:val="left"/>
        <w:rPr>
          <w:rFonts w:ascii="Arial" w:hAnsi="Arial"/>
          <w:b w:val="0"/>
          <w:color w:val="auto"/>
          <w:sz w:val="20"/>
        </w:rPr>
      </w:pPr>
      <w:bookmarkStart w:id="224" w:name="_Toc29735432"/>
      <w:r>
        <w:rPr>
          <w:rFonts w:ascii="Arial" w:hAnsi="Arial"/>
          <w:b w:val="0"/>
          <w:color w:val="auto"/>
          <w:spacing w:val="-6"/>
          <w:sz w:val="20"/>
        </w:rPr>
        <w:lastRenderedPageBreak/>
        <w:t>P</w:t>
      </w:r>
      <w:r w:rsidR="002F622B">
        <w:rPr>
          <w:rFonts w:ascii="Arial" w:hAnsi="Arial"/>
          <w:b w:val="0"/>
          <w:color w:val="auto"/>
          <w:spacing w:val="-6"/>
          <w:sz w:val="20"/>
        </w:rPr>
        <w:t>R</w:t>
      </w:r>
      <w:r w:rsidR="004B42B9" w:rsidRPr="00AF34D1">
        <w:rPr>
          <w:rFonts w:ascii="Arial" w:hAnsi="Arial"/>
          <w:b w:val="0"/>
          <w:color w:val="auto"/>
          <w:spacing w:val="-6"/>
          <w:sz w:val="20"/>
        </w:rPr>
        <w:t>ILOG</w:t>
      </w:r>
      <w:r w:rsidR="00CC62F3" w:rsidRPr="00AF34D1">
        <w:rPr>
          <w:rFonts w:ascii="Arial" w:hAnsi="Arial"/>
          <w:b w:val="0"/>
          <w:color w:val="auto"/>
          <w:sz w:val="20"/>
        </w:rPr>
        <w:t xml:space="preserve"> 0</w:t>
      </w:r>
      <w:r w:rsidR="00B61304" w:rsidRPr="00AF34D1">
        <w:rPr>
          <w:rFonts w:ascii="Arial" w:hAnsi="Arial"/>
          <w:b w:val="0"/>
          <w:color w:val="auto"/>
          <w:sz w:val="20"/>
        </w:rPr>
        <w:t>1</w:t>
      </w:r>
      <w:r w:rsidR="00CC62F3" w:rsidRPr="00AF34D1">
        <w:rPr>
          <w:rFonts w:ascii="Arial" w:hAnsi="Arial"/>
          <w:b w:val="0"/>
          <w:color w:val="auto"/>
          <w:sz w:val="20"/>
        </w:rPr>
        <w:t>:</w:t>
      </w:r>
      <w:r w:rsidR="00B35264" w:rsidRPr="00AF34D1">
        <w:rPr>
          <w:rFonts w:ascii="Arial" w:hAnsi="Arial"/>
          <w:b w:val="0"/>
          <w:color w:val="auto"/>
          <w:sz w:val="20"/>
        </w:rPr>
        <w:t xml:space="preserve"> </w:t>
      </w:r>
      <w:r w:rsidR="004B42B9" w:rsidRPr="00AF34D1">
        <w:rPr>
          <w:rFonts w:ascii="Arial" w:hAnsi="Arial"/>
          <w:b w:val="0"/>
          <w:color w:val="auto"/>
          <w:sz w:val="20"/>
        </w:rPr>
        <w:t>SPISAK AKTIVNOSTI FAZE I (</w:t>
      </w:r>
      <w:r>
        <w:rPr>
          <w:rFonts w:ascii="Arial" w:hAnsi="Arial"/>
          <w:b w:val="0"/>
          <w:color w:val="auto"/>
          <w:sz w:val="20"/>
        </w:rPr>
        <w:t>RP</w:t>
      </w:r>
      <w:r w:rsidR="004B42B9" w:rsidRPr="00AF34D1">
        <w:rPr>
          <w:rFonts w:ascii="Arial" w:hAnsi="Arial"/>
          <w:b w:val="0"/>
          <w:color w:val="auto"/>
          <w:sz w:val="20"/>
        </w:rPr>
        <w:t>OJEKTA) ZA SRBIJU</w:t>
      </w:r>
      <w:bookmarkEnd w:id="224"/>
    </w:p>
    <w:p w:rsidR="006B6D9D" w:rsidRPr="00AF34D1" w:rsidRDefault="006B6D9D" w:rsidP="006B6D9D">
      <w:pPr>
        <w:rPr>
          <w:rFonts w:ascii="Arial" w:hAnsi="Arial"/>
          <w:spacing w:val="-6"/>
          <w:sz w:val="20"/>
        </w:rPr>
      </w:pPr>
    </w:p>
    <w:p w:rsidR="006724A5" w:rsidRPr="00AF34D1" w:rsidRDefault="006724A5" w:rsidP="006B6D9D">
      <w:pPr>
        <w:rPr>
          <w:rFonts w:ascii="Arial" w:eastAsia="SimSun" w:hAnsi="Arial" w:cs="Arial"/>
          <w:sz w:val="6"/>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4A0" w:firstRow="1" w:lastRow="0" w:firstColumn="1" w:lastColumn="0" w:noHBand="0" w:noVBand="1"/>
      </w:tblPr>
      <w:tblGrid>
        <w:gridCol w:w="9587"/>
      </w:tblGrid>
      <w:tr w:rsidR="00891695" w:rsidRPr="00AF34D1" w:rsidTr="006724A5">
        <w:trPr>
          <w:trHeight w:val="284"/>
          <w:tblHeader/>
          <w:jc w:val="center"/>
        </w:trPr>
        <w:tc>
          <w:tcPr>
            <w:tcW w:w="9587" w:type="dxa"/>
            <w:shd w:val="clear" w:color="auto" w:fill="D9D9D9" w:themeFill="background1" w:themeFillShade="D9"/>
            <w:noWrap/>
            <w:vAlign w:val="center"/>
            <w:hideMark/>
          </w:tcPr>
          <w:p w:rsidR="006724A5" w:rsidRPr="00AF34D1" w:rsidRDefault="004B42B9" w:rsidP="004B42B9">
            <w:pPr>
              <w:spacing w:after="0"/>
              <w:rPr>
                <w:rFonts w:ascii="Calibri" w:hAnsi="Calibri"/>
              </w:rPr>
            </w:pPr>
            <w:r w:rsidRPr="00AF34D1">
              <w:rPr>
                <w:rFonts w:ascii="Calibri" w:hAnsi="Calibri"/>
              </w:rPr>
              <w:t xml:space="preserve">Komponenta </w:t>
            </w:r>
            <w:r w:rsidR="006724A5" w:rsidRPr="00AF34D1">
              <w:rPr>
                <w:rFonts w:ascii="Calibri" w:hAnsi="Calibri"/>
              </w:rPr>
              <w:t xml:space="preserve">1: </w:t>
            </w:r>
            <w:r w:rsidRPr="00AF34D1">
              <w:rPr>
                <w:rFonts w:ascii="Calibri" w:hAnsi="Calibri"/>
              </w:rPr>
              <w:t>Integrisano upravljanje i razvoj koridora reke Save</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100" w:firstLine="220"/>
              <w:jc w:val="left"/>
              <w:rPr>
                <w:rFonts w:ascii="Calibri" w:hAnsi="Calibri"/>
              </w:rPr>
            </w:pPr>
            <w:r w:rsidRPr="00AF34D1">
              <w:rPr>
                <w:rFonts w:ascii="Calibri" w:hAnsi="Calibri"/>
              </w:rPr>
              <w:t xml:space="preserve">1.1 </w:t>
            </w:r>
            <w:r w:rsidR="004B42B9" w:rsidRPr="00AF34D1">
              <w:rPr>
                <w:rFonts w:ascii="Calibri" w:hAnsi="Calibri"/>
              </w:rPr>
              <w:t>Zaštita od poplava i upravljanje životnom sredinu</w:t>
            </w:r>
            <w:r w:rsidRPr="00AF34D1">
              <w:rPr>
                <w:rFonts w:ascii="Calibri" w:hAnsi="Calibri"/>
              </w:rPr>
              <w:t xml:space="preserve"> </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1.1.1 </w:t>
            </w:r>
            <w:r w:rsidR="004B42B9" w:rsidRPr="00AF34D1">
              <w:rPr>
                <w:rFonts w:ascii="Calibri" w:eastAsia="Times New Roman" w:hAnsi="Calibri" w:cs="Calibri"/>
                <w:lang w:eastAsia="zh-CN"/>
              </w:rPr>
              <w:t>Podizanje nasipa na desnoj obali save u gradu Šabac, Srbija</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1.1.2 </w:t>
            </w:r>
            <w:r w:rsidR="004B42B9" w:rsidRPr="00AF34D1">
              <w:rPr>
                <w:rFonts w:ascii="Calibri" w:eastAsia="Times New Roman" w:hAnsi="Calibri" w:cs="Calibri"/>
                <w:lang w:eastAsia="zh-CN"/>
              </w:rPr>
              <w:t>Unapređenje i modernizacija infrastrukture za zaštitu od poplava u urbanim i izletničkim oblastima u gradu Šabac u Srbiji</w:t>
            </w:r>
            <w:r w:rsidRPr="00AF34D1">
              <w:rPr>
                <w:rFonts w:ascii="Calibri" w:eastAsia="Times New Roman" w:hAnsi="Calibri" w:cs="Calibri"/>
                <w:lang w:eastAsia="zh-CN"/>
              </w:rPr>
              <w:t xml:space="preserve"> </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1.1.3 </w:t>
            </w:r>
            <w:r w:rsidR="004B42B9" w:rsidRPr="00AF34D1">
              <w:rPr>
                <w:rFonts w:ascii="Calibri" w:eastAsia="Times New Roman" w:hAnsi="Calibri" w:cs="Calibri"/>
                <w:lang w:eastAsia="zh-CN"/>
              </w:rPr>
              <w:t>Sanacija nasipa na levoj obali Save Progar-Kupinovo za zaštitu od poplava u Srbiji</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1.1.4 </w:t>
            </w:r>
            <w:r w:rsidR="004B42B9" w:rsidRPr="00AF34D1">
              <w:rPr>
                <w:rFonts w:ascii="Calibri" w:eastAsia="Times New Roman" w:hAnsi="Calibri" w:cs="Calibri"/>
                <w:lang w:eastAsia="zh-CN"/>
              </w:rPr>
              <w:t>Sanacija nasipa na levoj obali Save u Klenku, Srbija za zaštitu od poplava</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1.1.5 </w:t>
            </w:r>
            <w:r w:rsidR="004B42B9" w:rsidRPr="00AF34D1">
              <w:rPr>
                <w:rFonts w:ascii="Calibri" w:eastAsia="Times New Roman" w:hAnsi="Calibri" w:cs="Calibri"/>
                <w:lang w:eastAsia="zh-CN"/>
              </w:rPr>
              <w:t>Podizanje nasipa u Sremskoj Mitrovici (leva obala) i Mačvanskoj Mitrovici (desna obala) za zaštitu od poplava  u Srbiji</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1.1.6 </w:t>
            </w:r>
            <w:r w:rsidR="004B42B9" w:rsidRPr="00AF34D1">
              <w:rPr>
                <w:rFonts w:ascii="Calibri" w:eastAsia="Times New Roman" w:hAnsi="Calibri" w:cs="Calibri"/>
                <w:lang w:eastAsia="zh-CN"/>
              </w:rPr>
              <w:t>Sanicija leve obale save u Jarku, Srbija</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1.1.7 </w:t>
            </w:r>
            <w:r w:rsidR="004B42B9" w:rsidRPr="00AF34D1">
              <w:rPr>
                <w:rFonts w:ascii="Calibri" w:eastAsia="Times New Roman" w:hAnsi="Calibri" w:cs="Calibri"/>
                <w:lang w:eastAsia="zh-CN"/>
              </w:rPr>
              <w:t>Stabilizacija obaloutvrde na desnoj obali reke Save u Popovoj bari, Srbija</w:t>
            </w:r>
          </w:p>
        </w:tc>
      </w:tr>
      <w:tr w:rsidR="00891695" w:rsidRPr="00AF34D1" w:rsidTr="006724A5">
        <w:trPr>
          <w:trHeight w:val="284"/>
          <w:jc w:val="center"/>
        </w:trPr>
        <w:tc>
          <w:tcPr>
            <w:tcW w:w="9587" w:type="dxa"/>
            <w:shd w:val="clear" w:color="auto" w:fill="auto"/>
            <w:noWrap/>
            <w:vAlign w:val="bottom"/>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1.1.13 </w:t>
            </w:r>
            <w:r w:rsidR="004B42B9" w:rsidRPr="00AF34D1">
              <w:rPr>
                <w:rFonts w:ascii="Calibri" w:eastAsia="Times New Roman" w:hAnsi="Calibri" w:cs="Calibri"/>
                <w:lang w:eastAsia="zh-CN"/>
              </w:rPr>
              <w:t>Projektovanje i rekonstrukcija nasipa na Kolubari za zaštitu grada Obrenovca u Srbiji</w:t>
            </w:r>
          </w:p>
        </w:tc>
      </w:tr>
      <w:tr w:rsidR="00891695" w:rsidRPr="00AF34D1" w:rsidTr="006724A5">
        <w:trPr>
          <w:trHeight w:val="284"/>
          <w:jc w:val="center"/>
        </w:trPr>
        <w:tc>
          <w:tcPr>
            <w:tcW w:w="9587" w:type="dxa"/>
            <w:shd w:val="clear" w:color="auto" w:fill="auto"/>
            <w:noWrap/>
            <w:vAlign w:val="bottom"/>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1.1.14 </w:t>
            </w:r>
            <w:r w:rsidR="004B42B9" w:rsidRPr="00AF34D1">
              <w:rPr>
                <w:rFonts w:ascii="Calibri" w:eastAsia="Times New Roman" w:hAnsi="Calibri" w:cs="Calibri"/>
                <w:lang w:eastAsia="zh-CN"/>
              </w:rPr>
              <w:t>Projektovanje i podizanje nasipa u Novom Beogradu za zaštitu grada Beograda (Srbija) od poplava</w:t>
            </w:r>
          </w:p>
        </w:tc>
      </w:tr>
      <w:tr w:rsidR="00891695" w:rsidRPr="00AF34D1" w:rsidTr="009A5225">
        <w:trPr>
          <w:trHeight w:val="284"/>
          <w:jc w:val="center"/>
        </w:trPr>
        <w:tc>
          <w:tcPr>
            <w:tcW w:w="9587" w:type="dxa"/>
            <w:shd w:val="clear" w:color="auto" w:fill="D9D9D9" w:themeFill="background1" w:themeFillShade="D9"/>
            <w:noWrap/>
            <w:vAlign w:val="bottom"/>
            <w:hideMark/>
          </w:tcPr>
          <w:p w:rsidR="006724A5" w:rsidRPr="00AF34D1" w:rsidRDefault="004B42B9" w:rsidP="004B42B9">
            <w:pPr>
              <w:spacing w:after="0"/>
              <w:jc w:val="left"/>
              <w:rPr>
                <w:rFonts w:ascii="Calibri" w:hAnsi="Calibri"/>
              </w:rPr>
            </w:pPr>
            <w:r w:rsidRPr="00AF34D1">
              <w:rPr>
                <w:rFonts w:ascii="Calibri" w:hAnsi="Calibri"/>
              </w:rPr>
              <w:t>Komponenta</w:t>
            </w:r>
            <w:r w:rsidR="006724A5" w:rsidRPr="00AF34D1">
              <w:rPr>
                <w:rFonts w:ascii="Calibri" w:hAnsi="Calibri"/>
              </w:rPr>
              <w:t xml:space="preserve"> 2: </w:t>
            </w:r>
            <w:r w:rsidRPr="00AF34D1">
              <w:rPr>
                <w:rFonts w:ascii="Calibri" w:hAnsi="Calibri"/>
              </w:rPr>
              <w:t>Integrisano upravljanje i razvoj ekoloških resursa duž koridora reke Drine</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100" w:firstLine="220"/>
              <w:jc w:val="left"/>
              <w:rPr>
                <w:rFonts w:ascii="Calibri" w:hAnsi="Calibri"/>
              </w:rPr>
            </w:pPr>
            <w:r w:rsidRPr="00AF34D1">
              <w:rPr>
                <w:rFonts w:ascii="Calibri" w:hAnsi="Calibri"/>
              </w:rPr>
              <w:t xml:space="preserve">2.1 </w:t>
            </w:r>
            <w:r w:rsidR="004B42B9" w:rsidRPr="00AF34D1">
              <w:rPr>
                <w:rFonts w:ascii="Calibri" w:hAnsi="Calibri"/>
              </w:rPr>
              <w:t>Zaštita od poplava i upravljanje životnom sredinom</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2.1.1 </w:t>
            </w:r>
            <w:r w:rsidR="004B42B9" w:rsidRPr="00AF34D1">
              <w:rPr>
                <w:rFonts w:ascii="Calibri" w:eastAsia="Times New Roman" w:hAnsi="Calibri" w:cs="Calibri"/>
                <w:lang w:eastAsia="zh-CN"/>
              </w:rPr>
              <w:t>Zaštita od poplava gornjeg toka reke Lim u Srbiji</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2.1.5 </w:t>
            </w:r>
            <w:r w:rsidR="004B42B9" w:rsidRPr="00AF34D1">
              <w:rPr>
                <w:rFonts w:ascii="Calibri" w:eastAsia="Times New Roman" w:hAnsi="Calibri" w:cs="Calibri"/>
                <w:lang w:eastAsia="zh-CN"/>
              </w:rPr>
              <w:t>Zaštita od poplava i drenaža u Mačvi, Srbija – I faza</w:t>
            </w:r>
          </w:p>
        </w:tc>
      </w:tr>
      <w:tr w:rsidR="00891695" w:rsidRPr="00AF34D1" w:rsidTr="006724A5">
        <w:trPr>
          <w:trHeight w:val="284"/>
          <w:jc w:val="center"/>
        </w:trPr>
        <w:tc>
          <w:tcPr>
            <w:tcW w:w="9587" w:type="dxa"/>
            <w:shd w:val="clear" w:color="auto" w:fill="auto"/>
            <w:noWrap/>
            <w:vAlign w:val="bottom"/>
            <w:hideMark/>
          </w:tcPr>
          <w:p w:rsidR="006724A5" w:rsidRPr="00AF34D1" w:rsidRDefault="004B42B9" w:rsidP="004B42B9">
            <w:pPr>
              <w:spacing w:after="0"/>
              <w:jc w:val="left"/>
              <w:rPr>
                <w:rFonts w:ascii="Calibri" w:hAnsi="Calibri"/>
              </w:rPr>
            </w:pPr>
            <w:r w:rsidRPr="00AF34D1">
              <w:rPr>
                <w:rFonts w:ascii="Calibri" w:hAnsi="Calibri"/>
              </w:rPr>
              <w:t xml:space="preserve">Komponenta </w:t>
            </w:r>
            <w:r w:rsidR="006724A5" w:rsidRPr="00AF34D1">
              <w:rPr>
                <w:rFonts w:ascii="Calibri" w:hAnsi="Calibri"/>
              </w:rPr>
              <w:t xml:space="preserve">3: </w:t>
            </w:r>
            <w:r w:rsidRPr="00AF34D1">
              <w:rPr>
                <w:rFonts w:ascii="Calibri" w:hAnsi="Calibri"/>
              </w:rPr>
              <w:t>Omogućavanje regionalne ekonomske integracije, institucionalna podrška i upravljanje projektom</w:t>
            </w:r>
          </w:p>
        </w:tc>
      </w:tr>
      <w:tr w:rsidR="00891695" w:rsidRPr="00AF34D1" w:rsidTr="006724A5">
        <w:trPr>
          <w:trHeight w:val="284"/>
          <w:jc w:val="center"/>
        </w:trPr>
        <w:tc>
          <w:tcPr>
            <w:tcW w:w="9587" w:type="dxa"/>
            <w:shd w:val="clear" w:color="auto" w:fill="auto"/>
            <w:noWrap/>
            <w:vAlign w:val="bottom"/>
          </w:tcPr>
          <w:p w:rsidR="006724A5" w:rsidRPr="00AF34D1" w:rsidRDefault="006724A5" w:rsidP="004B42B9">
            <w:pPr>
              <w:spacing w:after="0"/>
              <w:ind w:firstLineChars="100" w:firstLine="220"/>
              <w:jc w:val="left"/>
              <w:rPr>
                <w:rFonts w:ascii="Calibri" w:hAnsi="Calibri"/>
              </w:rPr>
            </w:pPr>
            <w:r w:rsidRPr="00AF34D1">
              <w:rPr>
                <w:rFonts w:ascii="Calibri" w:hAnsi="Calibri"/>
              </w:rPr>
              <w:t xml:space="preserve">3.1 </w:t>
            </w:r>
            <w:r w:rsidR="004B42B9" w:rsidRPr="00AF34D1">
              <w:rPr>
                <w:rFonts w:ascii="Calibri" w:hAnsi="Calibri"/>
              </w:rPr>
              <w:t>Priprema projekta</w:t>
            </w:r>
          </w:p>
        </w:tc>
      </w:tr>
      <w:tr w:rsidR="00891695" w:rsidRPr="00AF34D1" w:rsidTr="006724A5">
        <w:trPr>
          <w:trHeight w:val="284"/>
          <w:jc w:val="center"/>
        </w:trPr>
        <w:tc>
          <w:tcPr>
            <w:tcW w:w="9587" w:type="dxa"/>
            <w:shd w:val="clear" w:color="auto" w:fill="auto"/>
            <w:noWrap/>
            <w:vAlign w:val="bottom"/>
          </w:tcPr>
          <w:p w:rsidR="006724A5" w:rsidRPr="00AF34D1" w:rsidRDefault="006724A5" w:rsidP="004B42B9">
            <w:pPr>
              <w:spacing w:after="0"/>
              <w:ind w:firstLineChars="200" w:firstLine="440"/>
              <w:jc w:val="left"/>
              <w:rPr>
                <w:rFonts w:ascii="Calibri" w:hAnsi="Calibri"/>
              </w:rPr>
            </w:pPr>
            <w:r w:rsidRPr="00AF34D1">
              <w:rPr>
                <w:rFonts w:ascii="Calibri" w:eastAsia="Times New Roman" w:hAnsi="Calibri" w:cs="Calibri"/>
                <w:lang w:eastAsia="zh-CN"/>
              </w:rPr>
              <w:t xml:space="preserve">3.1.1 </w:t>
            </w:r>
            <w:r w:rsidR="004B42B9" w:rsidRPr="00AF34D1">
              <w:rPr>
                <w:rFonts w:ascii="Calibri" w:eastAsia="Times New Roman" w:hAnsi="Calibri" w:cs="Calibri"/>
                <w:lang w:eastAsia="zh-CN"/>
              </w:rPr>
              <w:t>Priprema projekta za aktivnosti Faze II</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100" w:firstLine="220"/>
              <w:jc w:val="left"/>
              <w:rPr>
                <w:rFonts w:ascii="Calibri" w:hAnsi="Calibri"/>
              </w:rPr>
            </w:pPr>
            <w:r w:rsidRPr="00AF34D1">
              <w:rPr>
                <w:rFonts w:ascii="Calibri" w:hAnsi="Calibri"/>
              </w:rPr>
              <w:t xml:space="preserve">3.2 </w:t>
            </w:r>
            <w:r w:rsidR="004B42B9" w:rsidRPr="00AF34D1">
              <w:rPr>
                <w:rFonts w:ascii="Calibri" w:hAnsi="Calibri"/>
              </w:rPr>
              <w:t>Regionalni dijalozi i studije</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3.2.1 </w:t>
            </w:r>
            <w:r w:rsidR="004B42B9" w:rsidRPr="00AF34D1">
              <w:rPr>
                <w:rFonts w:ascii="Calibri" w:eastAsia="Times New Roman" w:hAnsi="Calibri" w:cs="Calibri"/>
                <w:lang w:eastAsia="zh-CN"/>
              </w:rPr>
              <w:t>Priprema za 2. RBMP za Savu</w:t>
            </w:r>
            <w:r w:rsidR="00B35264" w:rsidRPr="00AF34D1">
              <w:rPr>
                <w:rFonts w:ascii="Calibri" w:eastAsia="Times New Roman" w:hAnsi="Calibri" w:cs="Calibri"/>
                <w:lang w:eastAsia="zh-CN"/>
              </w:rPr>
              <w:t xml:space="preserve"> </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3.2.2 </w:t>
            </w:r>
            <w:r w:rsidR="004B42B9" w:rsidRPr="00AF34D1">
              <w:rPr>
                <w:rFonts w:ascii="Calibri" w:eastAsia="Times New Roman" w:hAnsi="Calibri" w:cs="Calibri"/>
                <w:lang w:eastAsia="zh-CN"/>
              </w:rPr>
              <w:t>Hidrološka studija za sliv reke Save</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100" w:firstLine="220"/>
              <w:jc w:val="left"/>
              <w:rPr>
                <w:rFonts w:ascii="Calibri" w:hAnsi="Calibri"/>
              </w:rPr>
            </w:pPr>
            <w:r w:rsidRPr="00AF34D1">
              <w:rPr>
                <w:rFonts w:ascii="Calibri" w:hAnsi="Calibri"/>
              </w:rPr>
              <w:t xml:space="preserve">3.4 </w:t>
            </w:r>
            <w:r w:rsidR="004B42B9" w:rsidRPr="00AF34D1">
              <w:rPr>
                <w:rFonts w:ascii="Calibri" w:hAnsi="Calibri"/>
              </w:rPr>
              <w:t>Sprovođenje regionalnih aktivnosti</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3.4.1 </w:t>
            </w:r>
            <w:r w:rsidR="004B42B9" w:rsidRPr="00AF34D1">
              <w:rPr>
                <w:rFonts w:ascii="Calibri" w:eastAsia="Times New Roman" w:hAnsi="Calibri" w:cs="Calibri"/>
                <w:lang w:eastAsia="zh-CN"/>
              </w:rPr>
              <w:t>Institicuionalna i tehnička podrška ISRBC-u za planiranje i koordinaciju</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3.4.2 </w:t>
            </w:r>
            <w:r w:rsidR="004B42B9" w:rsidRPr="00AF34D1">
              <w:rPr>
                <w:rFonts w:ascii="Calibri" w:eastAsia="Times New Roman" w:hAnsi="Calibri" w:cs="Calibri"/>
                <w:lang w:eastAsia="zh-CN"/>
              </w:rPr>
              <w:t>JIP i upravljanje projektom, Faza I</w:t>
            </w:r>
          </w:p>
        </w:tc>
      </w:tr>
      <w:tr w:rsidR="00891695" w:rsidRPr="00AF34D1" w:rsidTr="006724A5">
        <w:trPr>
          <w:trHeight w:val="284"/>
          <w:jc w:val="center"/>
        </w:trPr>
        <w:tc>
          <w:tcPr>
            <w:tcW w:w="9587" w:type="dxa"/>
            <w:shd w:val="clear" w:color="auto" w:fill="auto"/>
            <w:noWrap/>
            <w:vAlign w:val="bottom"/>
            <w:hideMark/>
          </w:tcPr>
          <w:p w:rsidR="006724A5" w:rsidRPr="00AF34D1" w:rsidRDefault="006724A5" w:rsidP="004B42B9">
            <w:pPr>
              <w:spacing w:after="0"/>
              <w:ind w:firstLineChars="200" w:firstLine="440"/>
              <w:jc w:val="left"/>
              <w:rPr>
                <w:rFonts w:ascii="Calibri" w:eastAsia="Times New Roman" w:hAnsi="Calibri" w:cs="Calibri"/>
                <w:lang w:eastAsia="zh-CN"/>
              </w:rPr>
            </w:pPr>
            <w:r w:rsidRPr="00AF34D1">
              <w:rPr>
                <w:rFonts w:ascii="Calibri" w:eastAsia="Times New Roman" w:hAnsi="Calibri" w:cs="Calibri"/>
                <w:lang w:eastAsia="zh-CN"/>
              </w:rPr>
              <w:t xml:space="preserve">3.4.4 </w:t>
            </w:r>
            <w:r w:rsidR="004B42B9" w:rsidRPr="00AF34D1">
              <w:rPr>
                <w:rFonts w:ascii="Calibri" w:eastAsia="Times New Roman" w:hAnsi="Calibri" w:cs="Calibri"/>
                <w:lang w:eastAsia="zh-CN"/>
              </w:rPr>
              <w:t>Troškovi implementacije i rada, Faza I</w:t>
            </w:r>
          </w:p>
        </w:tc>
      </w:tr>
    </w:tbl>
    <w:p w:rsidR="006724A5" w:rsidRPr="00AF34D1" w:rsidRDefault="006724A5" w:rsidP="006724A5">
      <w:pPr>
        <w:widowControl w:val="0"/>
        <w:autoSpaceDE w:val="0"/>
        <w:autoSpaceDN w:val="0"/>
        <w:adjustRightInd w:val="0"/>
        <w:spacing w:after="0"/>
        <w:jc w:val="left"/>
        <w:rPr>
          <w:rFonts w:ascii="Arial" w:eastAsia="SimSun" w:hAnsi="Arial" w:cs="Arial"/>
          <w:sz w:val="4"/>
          <w:szCs w:val="24"/>
        </w:rPr>
      </w:pPr>
    </w:p>
    <w:p w:rsidR="006724A5" w:rsidRPr="00AF34D1" w:rsidRDefault="006724A5" w:rsidP="006724A5">
      <w:pPr>
        <w:widowControl w:val="0"/>
        <w:autoSpaceDE w:val="0"/>
        <w:autoSpaceDN w:val="0"/>
        <w:adjustRightInd w:val="0"/>
        <w:spacing w:after="0"/>
        <w:jc w:val="left"/>
        <w:rPr>
          <w:rFonts w:ascii="Arial" w:eastAsia="SimSun" w:hAnsi="Arial" w:cs="Arial"/>
          <w:sz w:val="4"/>
          <w:szCs w:val="24"/>
        </w:rPr>
      </w:pPr>
    </w:p>
    <w:p w:rsidR="006724A5" w:rsidRPr="00AF34D1" w:rsidRDefault="006724A5" w:rsidP="006724A5">
      <w:pPr>
        <w:widowControl w:val="0"/>
        <w:autoSpaceDE w:val="0"/>
        <w:autoSpaceDN w:val="0"/>
        <w:adjustRightInd w:val="0"/>
        <w:spacing w:after="0"/>
        <w:jc w:val="left"/>
        <w:rPr>
          <w:rFonts w:ascii="Arial" w:eastAsia="SimSun" w:hAnsi="Arial" w:cs="Arial"/>
          <w:sz w:val="4"/>
          <w:szCs w:val="24"/>
        </w:rPr>
      </w:pPr>
    </w:p>
    <w:p w:rsidR="006B6D9D" w:rsidRPr="00AF34D1" w:rsidRDefault="006B6D9D">
      <w:pPr>
        <w:rPr>
          <w:rFonts w:ascii="Arial" w:hAnsi="Arial"/>
          <w:spacing w:val="-6"/>
          <w:sz w:val="20"/>
        </w:rPr>
      </w:pPr>
    </w:p>
    <w:p w:rsidR="006B6D9D" w:rsidRPr="00AF34D1" w:rsidRDefault="006B6D9D">
      <w:pPr>
        <w:rPr>
          <w:rFonts w:ascii="Arial" w:hAnsi="Arial"/>
          <w:spacing w:val="-6"/>
          <w:sz w:val="20"/>
        </w:rPr>
      </w:pPr>
    </w:p>
    <w:p w:rsidR="006B6D9D" w:rsidRPr="00AF34D1" w:rsidRDefault="006B6D9D">
      <w:pPr>
        <w:rPr>
          <w:rFonts w:ascii="Arial" w:hAnsi="Arial"/>
          <w:spacing w:val="-6"/>
          <w:sz w:val="20"/>
        </w:rPr>
      </w:pPr>
    </w:p>
    <w:p w:rsidR="006B6D9D" w:rsidRPr="00AF34D1" w:rsidRDefault="006B6D9D">
      <w:pPr>
        <w:rPr>
          <w:rFonts w:ascii="Arial" w:hAnsi="Arial"/>
          <w:spacing w:val="-6"/>
          <w:sz w:val="20"/>
        </w:rPr>
      </w:pPr>
    </w:p>
    <w:p w:rsidR="006B6D9D" w:rsidRPr="00AF34D1" w:rsidRDefault="006B6D9D">
      <w:pPr>
        <w:rPr>
          <w:rFonts w:ascii="Arial" w:hAnsi="Arial"/>
          <w:spacing w:val="-6"/>
          <w:sz w:val="20"/>
        </w:rPr>
      </w:pPr>
    </w:p>
    <w:p w:rsidR="006B6D9D" w:rsidRPr="00AF34D1" w:rsidRDefault="006B6D9D">
      <w:pPr>
        <w:rPr>
          <w:rFonts w:ascii="Arial" w:hAnsi="Arial"/>
          <w:spacing w:val="-6"/>
          <w:sz w:val="20"/>
        </w:rPr>
      </w:pPr>
    </w:p>
    <w:p w:rsidR="00151D5C" w:rsidRPr="00AF34D1" w:rsidRDefault="00151D5C">
      <w:pPr>
        <w:rPr>
          <w:rFonts w:ascii="Arial" w:hAnsi="Arial"/>
          <w:spacing w:val="-6"/>
          <w:sz w:val="20"/>
        </w:rPr>
      </w:pPr>
      <w:r w:rsidRPr="00AF34D1">
        <w:rPr>
          <w:rFonts w:ascii="Arial" w:hAnsi="Arial"/>
          <w:spacing w:val="-6"/>
          <w:sz w:val="20"/>
        </w:rPr>
        <w:br w:type="page"/>
      </w:r>
    </w:p>
    <w:p w:rsidR="009A5225" w:rsidRPr="00AF34D1" w:rsidRDefault="00333F10" w:rsidP="0036799E">
      <w:pPr>
        <w:pStyle w:val="Heading1"/>
        <w:jc w:val="left"/>
        <w:rPr>
          <w:rFonts w:ascii="Arial" w:hAnsi="Arial" w:cs="Arial"/>
          <w:b w:val="0"/>
          <w:bCs w:val="0"/>
          <w:color w:val="auto"/>
          <w:spacing w:val="-6"/>
          <w:sz w:val="20"/>
          <w:szCs w:val="20"/>
        </w:rPr>
      </w:pPr>
      <w:bookmarkStart w:id="225" w:name="_Toc29735433"/>
      <w:r>
        <w:rPr>
          <w:rFonts w:ascii="Arial" w:hAnsi="Arial"/>
          <w:b w:val="0"/>
          <w:color w:val="auto"/>
          <w:spacing w:val="-6"/>
          <w:sz w:val="20"/>
        </w:rPr>
        <w:lastRenderedPageBreak/>
        <w:t>PRILOG</w:t>
      </w:r>
      <w:r w:rsidR="009A5225" w:rsidRPr="00AF34D1">
        <w:rPr>
          <w:rFonts w:ascii="Arial" w:hAnsi="Arial"/>
          <w:b w:val="0"/>
          <w:color w:val="auto"/>
          <w:spacing w:val="-6"/>
          <w:sz w:val="20"/>
        </w:rPr>
        <w:t xml:space="preserve"> 0</w:t>
      </w:r>
      <w:r w:rsidR="00151D5C" w:rsidRPr="00AF34D1">
        <w:rPr>
          <w:rFonts w:ascii="Arial" w:hAnsi="Arial"/>
          <w:b w:val="0"/>
          <w:color w:val="auto"/>
          <w:spacing w:val="-6"/>
          <w:sz w:val="20"/>
        </w:rPr>
        <w:t>2</w:t>
      </w:r>
      <w:r w:rsidR="009A5225" w:rsidRPr="00AF34D1">
        <w:rPr>
          <w:rFonts w:ascii="Arial" w:hAnsi="Arial"/>
          <w:b w:val="0"/>
          <w:color w:val="auto"/>
          <w:spacing w:val="-6"/>
          <w:sz w:val="20"/>
        </w:rPr>
        <w:t>:</w:t>
      </w:r>
      <w:r w:rsidR="00B35264" w:rsidRPr="00AF34D1">
        <w:rPr>
          <w:rFonts w:ascii="Arial" w:hAnsi="Arial"/>
          <w:b w:val="0"/>
          <w:color w:val="auto"/>
          <w:spacing w:val="-6"/>
          <w:sz w:val="20"/>
        </w:rPr>
        <w:t xml:space="preserve"> </w:t>
      </w:r>
      <w:r w:rsidR="00A31938" w:rsidRPr="00AF34D1">
        <w:rPr>
          <w:rFonts w:ascii="Arial" w:hAnsi="Arial"/>
          <w:b w:val="0"/>
          <w:color w:val="auto"/>
          <w:spacing w:val="-6"/>
          <w:sz w:val="20"/>
        </w:rPr>
        <w:t xml:space="preserve">DETALJNI MPA </w:t>
      </w:r>
      <w:r w:rsidR="0072472F">
        <w:rPr>
          <w:rFonts w:ascii="Arial" w:hAnsi="Arial"/>
          <w:b w:val="0"/>
          <w:color w:val="auto"/>
          <w:spacing w:val="-6"/>
          <w:sz w:val="20"/>
        </w:rPr>
        <w:t>RP</w:t>
      </w:r>
      <w:r w:rsidR="00A31938" w:rsidRPr="00AF34D1">
        <w:rPr>
          <w:rFonts w:ascii="Arial" w:hAnsi="Arial"/>
          <w:b w:val="0"/>
          <w:color w:val="auto"/>
          <w:spacing w:val="-6"/>
          <w:sz w:val="20"/>
        </w:rPr>
        <w:t xml:space="preserve">OGRAMSKI OKVIR ZA </w:t>
      </w:r>
      <w:r w:rsidR="0072472F">
        <w:rPr>
          <w:rFonts w:ascii="Arial" w:hAnsi="Arial"/>
          <w:b w:val="0"/>
          <w:color w:val="auto"/>
          <w:spacing w:val="-6"/>
          <w:sz w:val="20"/>
        </w:rPr>
        <w:t>RP</w:t>
      </w:r>
      <w:r w:rsidR="00A31938" w:rsidRPr="00AF34D1">
        <w:rPr>
          <w:rFonts w:ascii="Arial" w:hAnsi="Arial"/>
          <w:b w:val="0"/>
          <w:color w:val="auto"/>
          <w:spacing w:val="-6"/>
          <w:sz w:val="20"/>
        </w:rPr>
        <w:t>OGRAM SDIP</w:t>
      </w:r>
      <w:bookmarkEnd w:id="225"/>
    </w:p>
    <w:p w:rsidR="006724A5" w:rsidRPr="00AF34D1" w:rsidRDefault="006724A5" w:rsidP="006724A5">
      <w:pPr>
        <w:widowControl w:val="0"/>
        <w:autoSpaceDE w:val="0"/>
        <w:autoSpaceDN w:val="0"/>
        <w:adjustRightInd w:val="0"/>
        <w:spacing w:after="0"/>
        <w:jc w:val="left"/>
        <w:rPr>
          <w:rFonts w:ascii="Arial" w:eastAsia="SimSun" w:hAnsi="Arial" w:cs="Arial"/>
          <w:sz w:val="4"/>
          <w:szCs w:val="24"/>
        </w:rPr>
      </w:pPr>
    </w:p>
    <w:p w:rsidR="006724A5" w:rsidRPr="00AF34D1" w:rsidRDefault="006724A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tbl>
      <w:tblPr>
        <w:tblStyle w:val="TableGrid22"/>
        <w:tblW w:w="0" w:type="auto"/>
        <w:jc w:val="center"/>
        <w:tblCellMar>
          <w:top w:w="28" w:type="dxa"/>
          <w:left w:w="57" w:type="dxa"/>
          <w:bottom w:w="28" w:type="dxa"/>
          <w:right w:w="57" w:type="dxa"/>
        </w:tblCellMar>
        <w:tblLook w:val="04A0" w:firstRow="1" w:lastRow="0" w:firstColumn="1" w:lastColumn="0" w:noHBand="0" w:noVBand="1"/>
      </w:tblPr>
      <w:tblGrid>
        <w:gridCol w:w="3356"/>
        <w:gridCol w:w="3357"/>
        <w:gridCol w:w="2912"/>
      </w:tblGrid>
      <w:tr w:rsidR="00891695" w:rsidRPr="00AF34D1" w:rsidTr="009A5225">
        <w:trPr>
          <w:trHeight w:val="284"/>
          <w:tblHeader/>
          <w:jc w:val="center"/>
        </w:trPr>
        <w:tc>
          <w:tcPr>
            <w:tcW w:w="3356" w:type="dxa"/>
          </w:tcPr>
          <w:p w:rsidR="009A5225" w:rsidRPr="00AF34D1" w:rsidRDefault="00A31938" w:rsidP="00A31938">
            <w:pPr>
              <w:widowControl w:val="0"/>
              <w:autoSpaceDE w:val="0"/>
              <w:autoSpaceDN w:val="0"/>
              <w:adjustRightInd w:val="0"/>
              <w:rPr>
                <w:rFonts w:ascii="Calibri" w:hAnsi="Calibri"/>
              </w:rPr>
            </w:pPr>
            <w:r w:rsidRPr="00AF34D1">
              <w:rPr>
                <w:rFonts w:ascii="Calibri" w:hAnsi="Calibri"/>
              </w:rPr>
              <w:t>Razvojni cilj programa</w:t>
            </w:r>
          </w:p>
        </w:tc>
        <w:tc>
          <w:tcPr>
            <w:tcW w:w="6269" w:type="dxa"/>
            <w:gridSpan w:val="2"/>
          </w:tcPr>
          <w:p w:rsidR="009A5225" w:rsidRPr="00AF34D1" w:rsidRDefault="00A31938" w:rsidP="009A5225">
            <w:pPr>
              <w:widowControl w:val="0"/>
              <w:autoSpaceDE w:val="0"/>
              <w:autoSpaceDN w:val="0"/>
              <w:adjustRightInd w:val="0"/>
              <w:rPr>
                <w:rFonts w:ascii="Calibri" w:hAnsi="Calibri" w:cs="Calibri"/>
                <w:lang w:eastAsia="zh-CN"/>
              </w:rPr>
            </w:pPr>
            <w:r w:rsidRPr="00AF34D1">
              <w:rPr>
                <w:rFonts w:ascii="Calibri" w:hAnsi="Calibri" w:cs="Calibri"/>
                <w:lang w:eastAsia="zh-CN"/>
              </w:rPr>
              <w:t>Omogućavanje integrisanog prekograničnog upravljanja i razvoja vodnih resursa duž koridora reke Save i Drine.</w:t>
            </w:r>
          </w:p>
        </w:tc>
      </w:tr>
      <w:tr w:rsidR="00891695" w:rsidRPr="00AF34D1" w:rsidTr="009A5225">
        <w:trPr>
          <w:trHeight w:val="284"/>
          <w:jc w:val="center"/>
        </w:trPr>
        <w:tc>
          <w:tcPr>
            <w:tcW w:w="3356" w:type="dxa"/>
          </w:tcPr>
          <w:p w:rsidR="009A5225" w:rsidRPr="00AF34D1" w:rsidRDefault="00A31938" w:rsidP="009A5225">
            <w:pPr>
              <w:widowControl w:val="0"/>
              <w:autoSpaceDE w:val="0"/>
              <w:autoSpaceDN w:val="0"/>
              <w:adjustRightInd w:val="0"/>
              <w:rPr>
                <w:rFonts w:ascii="Calibri" w:hAnsi="Calibri"/>
              </w:rPr>
            </w:pPr>
            <w:r w:rsidRPr="00AF34D1">
              <w:rPr>
                <w:rFonts w:ascii="Calibri" w:hAnsi="Calibri"/>
              </w:rPr>
              <w:t>Ukupno trajanje</w:t>
            </w:r>
          </w:p>
        </w:tc>
        <w:tc>
          <w:tcPr>
            <w:tcW w:w="6269" w:type="dxa"/>
            <w:gridSpan w:val="2"/>
          </w:tcPr>
          <w:p w:rsidR="009A5225" w:rsidRPr="00AF34D1" w:rsidRDefault="009A5225" w:rsidP="00A31938">
            <w:pPr>
              <w:widowControl w:val="0"/>
              <w:autoSpaceDE w:val="0"/>
              <w:autoSpaceDN w:val="0"/>
              <w:adjustRightInd w:val="0"/>
              <w:jc w:val="center"/>
              <w:rPr>
                <w:rFonts w:ascii="Arial" w:hAnsi="Arial" w:cs="Arial"/>
              </w:rPr>
            </w:pPr>
            <w:r w:rsidRPr="00AF34D1">
              <w:rPr>
                <w:rFonts w:ascii="Calibri" w:hAnsi="Calibri" w:cs="Calibri"/>
                <w:lang w:eastAsia="zh-CN"/>
              </w:rPr>
              <w:t xml:space="preserve">10 </w:t>
            </w:r>
            <w:r w:rsidR="00A31938" w:rsidRPr="00AF34D1">
              <w:rPr>
                <w:rFonts w:ascii="Calibri" w:hAnsi="Calibri" w:cs="Calibri"/>
                <w:lang w:eastAsia="zh-CN"/>
              </w:rPr>
              <w:t>godina</w:t>
            </w:r>
          </w:p>
        </w:tc>
      </w:tr>
      <w:tr w:rsidR="00891695" w:rsidRPr="00AF34D1" w:rsidTr="009A5225">
        <w:trPr>
          <w:trHeight w:val="284"/>
          <w:jc w:val="center"/>
        </w:trPr>
        <w:tc>
          <w:tcPr>
            <w:tcW w:w="3356" w:type="dxa"/>
          </w:tcPr>
          <w:p w:rsidR="009A5225" w:rsidRPr="00AF34D1" w:rsidRDefault="00A31938" w:rsidP="009A5225">
            <w:pPr>
              <w:widowControl w:val="0"/>
              <w:autoSpaceDE w:val="0"/>
              <w:autoSpaceDN w:val="0"/>
              <w:adjustRightInd w:val="0"/>
              <w:rPr>
                <w:rFonts w:ascii="Calibri" w:hAnsi="Calibri"/>
              </w:rPr>
            </w:pPr>
            <w:r w:rsidRPr="00AF34D1">
              <w:rPr>
                <w:rFonts w:ascii="Calibri" w:hAnsi="Calibri"/>
              </w:rPr>
              <w:t>Faza</w:t>
            </w:r>
          </w:p>
        </w:tc>
        <w:tc>
          <w:tcPr>
            <w:tcW w:w="3357" w:type="dxa"/>
          </w:tcPr>
          <w:p w:rsidR="009A5225" w:rsidRPr="00AF34D1" w:rsidRDefault="00A31938" w:rsidP="009A5225">
            <w:pPr>
              <w:widowControl w:val="0"/>
              <w:autoSpaceDE w:val="0"/>
              <w:autoSpaceDN w:val="0"/>
              <w:adjustRightInd w:val="0"/>
              <w:jc w:val="center"/>
              <w:rPr>
                <w:rFonts w:ascii="Calibri" w:hAnsi="Calibri"/>
              </w:rPr>
            </w:pPr>
            <w:r w:rsidRPr="00AF34D1">
              <w:rPr>
                <w:rFonts w:ascii="Calibri" w:hAnsi="Calibri"/>
              </w:rPr>
              <w:t>Faza</w:t>
            </w:r>
            <w:r w:rsidR="006E427E" w:rsidRPr="00AF34D1">
              <w:rPr>
                <w:rFonts w:ascii="Calibri" w:hAnsi="Calibri"/>
              </w:rPr>
              <w:t xml:space="preserve"> I</w:t>
            </w:r>
            <w:r w:rsidR="009A5225" w:rsidRPr="00AF34D1">
              <w:rPr>
                <w:rFonts w:ascii="Calibri" w:hAnsi="Calibri"/>
              </w:rPr>
              <w:t xml:space="preserve"> </w:t>
            </w:r>
          </w:p>
          <w:p w:rsidR="009A5225" w:rsidRPr="00AF34D1" w:rsidRDefault="009A5225" w:rsidP="00A31938">
            <w:pPr>
              <w:widowControl w:val="0"/>
              <w:autoSpaceDE w:val="0"/>
              <w:autoSpaceDN w:val="0"/>
              <w:adjustRightInd w:val="0"/>
              <w:jc w:val="center"/>
              <w:rPr>
                <w:rFonts w:ascii="Calibri" w:hAnsi="Calibri"/>
              </w:rPr>
            </w:pPr>
            <w:r w:rsidRPr="00AF34D1">
              <w:rPr>
                <w:rFonts w:ascii="Calibri" w:hAnsi="Calibri" w:cs="Calibri"/>
                <w:lang w:eastAsia="zh-CN"/>
              </w:rPr>
              <w:t xml:space="preserve">BiH, </w:t>
            </w:r>
            <w:r w:rsidR="00A31938" w:rsidRPr="00AF34D1">
              <w:rPr>
                <w:rFonts w:ascii="Calibri" w:hAnsi="Calibri" w:cs="Calibri"/>
                <w:lang w:eastAsia="zh-CN"/>
              </w:rPr>
              <w:t>Crna Gora i Srbija</w:t>
            </w:r>
          </w:p>
        </w:tc>
        <w:tc>
          <w:tcPr>
            <w:tcW w:w="2912" w:type="dxa"/>
          </w:tcPr>
          <w:p w:rsidR="009A5225" w:rsidRPr="00AF34D1" w:rsidRDefault="00A31938" w:rsidP="009A5225">
            <w:pPr>
              <w:widowControl w:val="0"/>
              <w:autoSpaceDE w:val="0"/>
              <w:autoSpaceDN w:val="0"/>
              <w:adjustRightInd w:val="0"/>
              <w:jc w:val="center"/>
              <w:rPr>
                <w:rFonts w:ascii="Calibri" w:hAnsi="Calibri"/>
              </w:rPr>
            </w:pPr>
            <w:r w:rsidRPr="00AF34D1">
              <w:rPr>
                <w:rFonts w:ascii="Calibri" w:hAnsi="Calibri"/>
              </w:rPr>
              <w:t xml:space="preserve">Faza </w:t>
            </w:r>
            <w:r w:rsidR="006E427E" w:rsidRPr="00AF34D1">
              <w:rPr>
                <w:rFonts w:ascii="Calibri" w:hAnsi="Calibri"/>
              </w:rPr>
              <w:t>II</w:t>
            </w:r>
            <w:r w:rsidR="009A5225" w:rsidRPr="00AF34D1">
              <w:rPr>
                <w:rFonts w:ascii="Calibri" w:hAnsi="Calibri"/>
              </w:rPr>
              <w:t xml:space="preserve"> </w:t>
            </w:r>
          </w:p>
          <w:p w:rsidR="009A5225" w:rsidRPr="00AF34D1" w:rsidRDefault="009A5225" w:rsidP="00A31938">
            <w:pPr>
              <w:widowControl w:val="0"/>
              <w:autoSpaceDE w:val="0"/>
              <w:autoSpaceDN w:val="0"/>
              <w:adjustRightInd w:val="0"/>
              <w:jc w:val="center"/>
              <w:rPr>
                <w:rFonts w:ascii="Calibri" w:hAnsi="Calibri"/>
              </w:rPr>
            </w:pPr>
            <w:r w:rsidRPr="00AF34D1">
              <w:rPr>
                <w:rFonts w:ascii="Calibri" w:hAnsi="Calibri" w:cs="Calibri"/>
                <w:lang w:eastAsia="zh-CN"/>
              </w:rPr>
              <w:t xml:space="preserve">BiH, </w:t>
            </w:r>
            <w:r w:rsidR="00A31938" w:rsidRPr="00AF34D1">
              <w:rPr>
                <w:rFonts w:ascii="Calibri" w:hAnsi="Calibri" w:cs="Calibri"/>
                <w:lang w:eastAsia="zh-CN"/>
              </w:rPr>
              <w:t>Hrvatska, Crna Gora, Srbija i Slovenija</w:t>
            </w:r>
          </w:p>
        </w:tc>
      </w:tr>
      <w:tr w:rsidR="00891695" w:rsidRPr="00AF34D1" w:rsidTr="009A5225">
        <w:trPr>
          <w:trHeight w:val="284"/>
          <w:jc w:val="center"/>
        </w:trPr>
        <w:tc>
          <w:tcPr>
            <w:tcW w:w="3356" w:type="dxa"/>
          </w:tcPr>
          <w:p w:rsidR="009A5225" w:rsidRPr="00AF34D1" w:rsidRDefault="00A31938" w:rsidP="009A5225">
            <w:pPr>
              <w:widowControl w:val="0"/>
              <w:autoSpaceDE w:val="0"/>
              <w:autoSpaceDN w:val="0"/>
              <w:adjustRightInd w:val="0"/>
              <w:rPr>
                <w:rFonts w:ascii="Arial" w:hAnsi="Arial" w:cs="Arial"/>
              </w:rPr>
            </w:pPr>
            <w:r w:rsidRPr="00AF34D1">
              <w:rPr>
                <w:rFonts w:ascii="Calibri" w:hAnsi="Calibri"/>
              </w:rPr>
              <w:t>Razvojni cilj po fazama</w:t>
            </w:r>
          </w:p>
        </w:tc>
        <w:tc>
          <w:tcPr>
            <w:tcW w:w="3357" w:type="dxa"/>
          </w:tcPr>
          <w:p w:rsidR="00A31938" w:rsidRPr="00AF34D1" w:rsidRDefault="00A31938" w:rsidP="009A5225">
            <w:pPr>
              <w:widowControl w:val="0"/>
              <w:autoSpaceDE w:val="0"/>
              <w:autoSpaceDN w:val="0"/>
              <w:adjustRightInd w:val="0"/>
              <w:jc w:val="both"/>
              <w:rPr>
                <w:rFonts w:ascii="Calibri" w:hAnsi="Calibri" w:cs="Arial"/>
              </w:rPr>
            </w:pPr>
            <w:r w:rsidRPr="00AF34D1">
              <w:rPr>
                <w:rFonts w:ascii="Calibri" w:hAnsi="Calibri" w:cs="Arial"/>
              </w:rPr>
              <w:t>Unapređenje zaštite od poplava i prekograničnog upravljanja vodnim resursima u odabranim oblastima sliva koridora reke Save i Drine.</w:t>
            </w:r>
          </w:p>
          <w:p w:rsidR="009A5225" w:rsidRPr="00AF34D1" w:rsidRDefault="009A5225" w:rsidP="00A31938">
            <w:pPr>
              <w:widowControl w:val="0"/>
              <w:autoSpaceDE w:val="0"/>
              <w:autoSpaceDN w:val="0"/>
              <w:adjustRightInd w:val="0"/>
              <w:jc w:val="both"/>
              <w:rPr>
                <w:rFonts w:ascii="Arial" w:hAnsi="Arial" w:cs="Arial"/>
              </w:rPr>
            </w:pPr>
          </w:p>
        </w:tc>
        <w:tc>
          <w:tcPr>
            <w:tcW w:w="2912" w:type="dxa"/>
          </w:tcPr>
          <w:p w:rsidR="00A31938" w:rsidRPr="00AF34D1" w:rsidRDefault="00A31938" w:rsidP="009A5225">
            <w:pPr>
              <w:widowControl w:val="0"/>
              <w:autoSpaceDE w:val="0"/>
              <w:autoSpaceDN w:val="0"/>
              <w:adjustRightInd w:val="0"/>
              <w:jc w:val="both"/>
              <w:rPr>
                <w:rFonts w:ascii="Calibri" w:hAnsi="Calibri" w:cs="Arial"/>
              </w:rPr>
            </w:pPr>
            <w:r w:rsidRPr="00AF34D1">
              <w:rPr>
                <w:rFonts w:ascii="Calibri" w:hAnsi="Calibri" w:cs="Arial"/>
              </w:rPr>
              <w:t>Unapređenje zaštite od poplava i prekograničnog upravljanja i razvoja vodnih resursa u odabranim oblastima sliva koridora reke Save i Drine.</w:t>
            </w:r>
          </w:p>
          <w:p w:rsidR="009A5225" w:rsidRPr="00AF34D1" w:rsidRDefault="009A5225" w:rsidP="00A31938">
            <w:pPr>
              <w:widowControl w:val="0"/>
              <w:autoSpaceDE w:val="0"/>
              <w:autoSpaceDN w:val="0"/>
              <w:adjustRightInd w:val="0"/>
              <w:jc w:val="both"/>
              <w:rPr>
                <w:rFonts w:ascii="Arial" w:hAnsi="Arial" w:cs="Arial"/>
              </w:rPr>
            </w:pPr>
          </w:p>
        </w:tc>
      </w:tr>
      <w:tr w:rsidR="00891695" w:rsidRPr="00AF34D1" w:rsidTr="009A5225">
        <w:trPr>
          <w:trHeight w:val="284"/>
          <w:jc w:val="center"/>
        </w:trPr>
        <w:tc>
          <w:tcPr>
            <w:tcW w:w="3356" w:type="dxa"/>
          </w:tcPr>
          <w:p w:rsidR="009A5225" w:rsidRPr="00AF34D1" w:rsidRDefault="00A31938" w:rsidP="009A5225">
            <w:pPr>
              <w:widowControl w:val="0"/>
              <w:autoSpaceDE w:val="0"/>
              <w:autoSpaceDN w:val="0"/>
              <w:adjustRightInd w:val="0"/>
              <w:rPr>
                <w:rFonts w:ascii="Calibri" w:hAnsi="Calibri"/>
              </w:rPr>
            </w:pPr>
            <w:r w:rsidRPr="00AF34D1">
              <w:rPr>
                <w:rFonts w:ascii="Calibri" w:hAnsi="Calibri"/>
              </w:rPr>
              <w:t>Opšti rizik</w:t>
            </w:r>
          </w:p>
        </w:tc>
        <w:tc>
          <w:tcPr>
            <w:tcW w:w="3357" w:type="dxa"/>
          </w:tcPr>
          <w:p w:rsidR="009A5225" w:rsidRPr="00AF34D1" w:rsidRDefault="00A31938" w:rsidP="009A5225">
            <w:pPr>
              <w:widowControl w:val="0"/>
              <w:autoSpaceDE w:val="0"/>
              <w:autoSpaceDN w:val="0"/>
              <w:adjustRightInd w:val="0"/>
              <w:jc w:val="center"/>
              <w:rPr>
                <w:rFonts w:ascii="Calibri" w:hAnsi="Calibri" w:cs="Calibri"/>
                <w:lang w:eastAsia="zh-CN"/>
              </w:rPr>
            </w:pPr>
            <w:r w:rsidRPr="00AF34D1">
              <w:rPr>
                <w:rFonts w:ascii="Calibri" w:hAnsi="Calibri" w:cs="Calibri"/>
                <w:lang w:eastAsia="zh-CN"/>
              </w:rPr>
              <w:t>V</w:t>
            </w:r>
          </w:p>
        </w:tc>
        <w:tc>
          <w:tcPr>
            <w:tcW w:w="2912" w:type="dxa"/>
          </w:tcPr>
          <w:p w:rsidR="009A5225" w:rsidRPr="00AF34D1" w:rsidRDefault="00A31938" w:rsidP="009A5225">
            <w:pPr>
              <w:widowControl w:val="0"/>
              <w:autoSpaceDE w:val="0"/>
              <w:autoSpaceDN w:val="0"/>
              <w:adjustRightInd w:val="0"/>
              <w:ind w:left="-360"/>
              <w:jc w:val="center"/>
              <w:rPr>
                <w:rFonts w:ascii="Calibri" w:hAnsi="Calibri" w:cs="Calibri"/>
                <w:lang w:eastAsia="zh-CN"/>
              </w:rPr>
            </w:pPr>
            <w:r w:rsidRPr="00AF34D1">
              <w:rPr>
                <w:rFonts w:ascii="Calibri" w:hAnsi="Calibri" w:cs="Calibri"/>
                <w:lang w:eastAsia="zh-CN"/>
              </w:rPr>
              <w:t>V</w:t>
            </w:r>
          </w:p>
        </w:tc>
      </w:tr>
      <w:tr w:rsidR="00891695" w:rsidRPr="00AF34D1" w:rsidTr="009A5225">
        <w:trPr>
          <w:trHeight w:val="284"/>
          <w:jc w:val="center"/>
        </w:trPr>
        <w:tc>
          <w:tcPr>
            <w:tcW w:w="3356" w:type="dxa"/>
          </w:tcPr>
          <w:p w:rsidR="009A5225" w:rsidRPr="00AF34D1" w:rsidRDefault="00A31938" w:rsidP="009A5225">
            <w:pPr>
              <w:widowControl w:val="0"/>
              <w:autoSpaceDE w:val="0"/>
              <w:autoSpaceDN w:val="0"/>
              <w:adjustRightInd w:val="0"/>
              <w:rPr>
                <w:rFonts w:ascii="Calibri" w:hAnsi="Calibri"/>
              </w:rPr>
            </w:pPr>
            <w:r w:rsidRPr="00AF34D1">
              <w:rPr>
                <w:rFonts w:ascii="Calibri" w:hAnsi="Calibri"/>
              </w:rPr>
              <w:t>Komponente</w:t>
            </w:r>
          </w:p>
        </w:tc>
        <w:tc>
          <w:tcPr>
            <w:tcW w:w="3357" w:type="dxa"/>
          </w:tcPr>
          <w:p w:rsidR="009A5225" w:rsidRPr="00AF34D1" w:rsidRDefault="00A31938" w:rsidP="009A5225">
            <w:pPr>
              <w:widowControl w:val="0"/>
              <w:autoSpaceDE w:val="0"/>
              <w:autoSpaceDN w:val="0"/>
              <w:adjustRightInd w:val="0"/>
              <w:jc w:val="center"/>
              <w:rPr>
                <w:rFonts w:ascii="Calibri" w:hAnsi="Calibri"/>
              </w:rPr>
            </w:pPr>
            <w:r w:rsidRPr="00AF34D1">
              <w:rPr>
                <w:rFonts w:ascii="Calibri" w:hAnsi="Calibri"/>
              </w:rPr>
              <w:t xml:space="preserve">Faza </w:t>
            </w:r>
            <w:r w:rsidR="006E427E" w:rsidRPr="00AF34D1">
              <w:rPr>
                <w:rFonts w:ascii="Calibri" w:hAnsi="Calibri"/>
              </w:rPr>
              <w:t>I</w:t>
            </w:r>
          </w:p>
        </w:tc>
        <w:tc>
          <w:tcPr>
            <w:tcW w:w="2912" w:type="dxa"/>
          </w:tcPr>
          <w:p w:rsidR="009A5225" w:rsidRPr="00AF34D1" w:rsidRDefault="00A31938" w:rsidP="009A5225">
            <w:pPr>
              <w:widowControl w:val="0"/>
              <w:autoSpaceDE w:val="0"/>
              <w:autoSpaceDN w:val="0"/>
              <w:adjustRightInd w:val="0"/>
              <w:ind w:left="-360"/>
              <w:jc w:val="center"/>
              <w:rPr>
                <w:rFonts w:ascii="Calibri" w:hAnsi="Calibri"/>
              </w:rPr>
            </w:pPr>
            <w:r w:rsidRPr="00AF34D1">
              <w:rPr>
                <w:rFonts w:ascii="Calibri" w:hAnsi="Calibri"/>
              </w:rPr>
              <w:t xml:space="preserve">Faza </w:t>
            </w:r>
            <w:r w:rsidR="006E427E" w:rsidRPr="00AF34D1">
              <w:rPr>
                <w:rFonts w:ascii="Calibri" w:hAnsi="Calibri"/>
              </w:rPr>
              <w:t>II</w:t>
            </w:r>
          </w:p>
        </w:tc>
      </w:tr>
      <w:tr w:rsidR="00891695" w:rsidRPr="00AF34D1" w:rsidTr="009A5225">
        <w:trPr>
          <w:trHeight w:val="284"/>
          <w:jc w:val="center"/>
        </w:trPr>
        <w:tc>
          <w:tcPr>
            <w:tcW w:w="3356" w:type="dxa"/>
            <w:vMerge w:val="restart"/>
          </w:tcPr>
          <w:p w:rsidR="009A5225" w:rsidRPr="00AF34D1" w:rsidRDefault="00A31938" w:rsidP="009A5225">
            <w:pPr>
              <w:widowControl w:val="0"/>
              <w:autoSpaceDE w:val="0"/>
              <w:autoSpaceDN w:val="0"/>
              <w:adjustRightInd w:val="0"/>
              <w:rPr>
                <w:rFonts w:ascii="Calibri" w:hAnsi="Calibri" w:cs="Calibri"/>
                <w:lang w:eastAsia="zh-CN"/>
              </w:rPr>
            </w:pPr>
            <w:r w:rsidRPr="00AF34D1">
              <w:rPr>
                <w:rFonts w:ascii="Calibri" w:hAnsi="Calibri"/>
              </w:rPr>
              <w:t>Komponenta 1: Integrisano upravljanje i razvoj koridora reke Save</w:t>
            </w:r>
            <w:r w:rsidRPr="00AF34D1">
              <w:rPr>
                <w:rFonts w:ascii="Calibri" w:hAnsi="Calibri" w:cs="Calibri"/>
                <w:lang w:eastAsia="zh-CN"/>
              </w:rPr>
              <w:t xml:space="preserve"> </w:t>
            </w:r>
          </w:p>
        </w:tc>
        <w:tc>
          <w:tcPr>
            <w:tcW w:w="3357" w:type="dxa"/>
          </w:tcPr>
          <w:p w:rsidR="00A31938" w:rsidRPr="00AF34D1" w:rsidRDefault="00A31938" w:rsidP="009A5225">
            <w:pPr>
              <w:widowControl w:val="0"/>
              <w:autoSpaceDE w:val="0"/>
              <w:autoSpaceDN w:val="0"/>
              <w:adjustRightInd w:val="0"/>
              <w:rPr>
                <w:rFonts w:ascii="Calibri" w:hAnsi="Calibri" w:cs="Calibri"/>
                <w:lang w:eastAsia="zh-CN"/>
              </w:rPr>
            </w:pPr>
            <w:r w:rsidRPr="00AF34D1">
              <w:rPr>
                <w:rFonts w:ascii="Calibri" w:hAnsi="Calibri" w:cs="Calibri"/>
                <w:lang w:eastAsia="zh-CN"/>
              </w:rPr>
              <w:t>Radovi na zaštiti od poplava i upravljanju životnom sredinom će se sprovoditi tokom pet godina.</w:t>
            </w:r>
          </w:p>
          <w:p w:rsidR="009A5225" w:rsidRPr="00AF34D1" w:rsidRDefault="009A5225" w:rsidP="009A5225">
            <w:pPr>
              <w:widowControl w:val="0"/>
              <w:autoSpaceDE w:val="0"/>
              <w:autoSpaceDN w:val="0"/>
              <w:adjustRightInd w:val="0"/>
              <w:rPr>
                <w:rFonts w:ascii="Calibri" w:hAnsi="Calibri" w:cs="Calibri"/>
                <w:lang w:eastAsia="zh-CN"/>
              </w:rPr>
            </w:pPr>
          </w:p>
        </w:tc>
        <w:tc>
          <w:tcPr>
            <w:tcW w:w="2912" w:type="dxa"/>
          </w:tcPr>
          <w:p w:rsidR="009A5225" w:rsidRPr="00AF34D1" w:rsidRDefault="00A31938" w:rsidP="00A31938">
            <w:pPr>
              <w:widowControl w:val="0"/>
              <w:autoSpaceDE w:val="0"/>
              <w:autoSpaceDN w:val="0"/>
              <w:adjustRightInd w:val="0"/>
              <w:rPr>
                <w:rFonts w:ascii="Calibri" w:hAnsi="Calibri" w:cs="Calibri"/>
                <w:lang w:eastAsia="zh-CN"/>
              </w:rPr>
            </w:pPr>
            <w:r w:rsidRPr="00AF34D1">
              <w:rPr>
                <w:rFonts w:ascii="Calibri" w:hAnsi="Calibri" w:cs="Calibri"/>
                <w:lang w:eastAsia="zh-CN"/>
              </w:rPr>
              <w:t>Radovi na zaštiti od poplava i upravljanju životnom sredinom, sa sve većim fokusom na prirodnim rešenjima u skladu sa raznim studijama i aktivnostima na izgradnji kapaciteta iz Faze 1, što će se sprovoditi tokom pet godina i biće prošireno na RS i FBiH u okviru BiH.</w:t>
            </w:r>
          </w:p>
        </w:tc>
      </w:tr>
      <w:tr w:rsidR="00891695" w:rsidRPr="00AF34D1" w:rsidTr="009A5225">
        <w:trPr>
          <w:trHeight w:val="284"/>
          <w:jc w:val="center"/>
        </w:trPr>
        <w:tc>
          <w:tcPr>
            <w:tcW w:w="3356" w:type="dxa"/>
            <w:vMerge/>
          </w:tcPr>
          <w:p w:rsidR="009A5225" w:rsidRPr="00AF34D1" w:rsidRDefault="009A5225" w:rsidP="009A5225">
            <w:pPr>
              <w:widowControl w:val="0"/>
              <w:autoSpaceDE w:val="0"/>
              <w:autoSpaceDN w:val="0"/>
              <w:adjustRightInd w:val="0"/>
              <w:rPr>
                <w:rFonts w:ascii="Calibri" w:hAnsi="Calibri"/>
              </w:rPr>
            </w:pPr>
          </w:p>
        </w:tc>
        <w:tc>
          <w:tcPr>
            <w:tcW w:w="3357" w:type="dxa"/>
          </w:tcPr>
          <w:p w:rsidR="009A5225" w:rsidRPr="00AF34D1" w:rsidRDefault="00A31938" w:rsidP="00A31938">
            <w:pPr>
              <w:widowControl w:val="0"/>
              <w:autoSpaceDE w:val="0"/>
              <w:autoSpaceDN w:val="0"/>
              <w:adjustRightInd w:val="0"/>
              <w:rPr>
                <w:rFonts w:ascii="Calibri" w:hAnsi="Calibri" w:cs="Calibri"/>
                <w:lang w:eastAsia="zh-CN"/>
              </w:rPr>
            </w:pPr>
            <w:r w:rsidRPr="00AF34D1">
              <w:rPr>
                <w:rFonts w:ascii="Calibri" w:hAnsi="Calibri" w:cs="Calibri"/>
                <w:lang w:eastAsia="zh-CN"/>
              </w:rPr>
              <w:t>Tokom prve godine će biti završeni detaljni projekti za unapređenje luke Brčko i luke Gradiška. Nabavka opreme i radovi na montaži za luku Brčko će biti sprovedeni nakon toga.</w:t>
            </w:r>
          </w:p>
        </w:tc>
        <w:tc>
          <w:tcPr>
            <w:tcW w:w="2912" w:type="dxa"/>
          </w:tcPr>
          <w:p w:rsidR="009A5225" w:rsidRPr="00AF34D1" w:rsidRDefault="00A31938" w:rsidP="00A31938">
            <w:pPr>
              <w:widowControl w:val="0"/>
              <w:autoSpaceDE w:val="0"/>
              <w:autoSpaceDN w:val="0"/>
              <w:adjustRightInd w:val="0"/>
              <w:rPr>
                <w:rFonts w:ascii="Calibri" w:hAnsi="Calibri" w:cs="Calibri"/>
                <w:lang w:eastAsia="zh-CN"/>
              </w:rPr>
            </w:pPr>
            <w:r w:rsidRPr="00AF34D1">
              <w:rPr>
                <w:rFonts w:ascii="Calibri" w:hAnsi="Calibri" w:cs="Calibri"/>
                <w:lang w:eastAsia="zh-CN"/>
              </w:rPr>
              <w:t>Unapređenje luke Sremska Mitrovica u Srbiji će biti sprovedeni u ovoj fazi.</w:t>
            </w:r>
          </w:p>
        </w:tc>
      </w:tr>
      <w:tr w:rsidR="00891695" w:rsidRPr="00AF34D1" w:rsidTr="009A5225">
        <w:trPr>
          <w:trHeight w:val="284"/>
          <w:jc w:val="center"/>
        </w:trPr>
        <w:tc>
          <w:tcPr>
            <w:tcW w:w="3356" w:type="dxa"/>
            <w:vMerge/>
          </w:tcPr>
          <w:p w:rsidR="009A5225" w:rsidRPr="00AF34D1" w:rsidRDefault="009A5225" w:rsidP="009A5225">
            <w:pPr>
              <w:widowControl w:val="0"/>
              <w:autoSpaceDE w:val="0"/>
              <w:autoSpaceDN w:val="0"/>
              <w:adjustRightInd w:val="0"/>
              <w:rPr>
                <w:rFonts w:ascii="Calibri" w:hAnsi="Calibri"/>
              </w:rPr>
            </w:pPr>
          </w:p>
        </w:tc>
        <w:tc>
          <w:tcPr>
            <w:tcW w:w="3357" w:type="dxa"/>
          </w:tcPr>
          <w:p w:rsidR="009A5225" w:rsidRPr="00AF34D1" w:rsidRDefault="00A31938" w:rsidP="00A31938">
            <w:pPr>
              <w:widowControl w:val="0"/>
              <w:autoSpaceDE w:val="0"/>
              <w:autoSpaceDN w:val="0"/>
              <w:adjustRightInd w:val="0"/>
              <w:rPr>
                <w:rFonts w:ascii="Calibri" w:hAnsi="Calibri" w:cs="Calibri"/>
                <w:lang w:eastAsia="zh-CN"/>
              </w:rPr>
            </w:pPr>
            <w:r w:rsidRPr="00AF34D1">
              <w:rPr>
                <w:rFonts w:ascii="Calibri" w:hAnsi="Calibri" w:cs="Calibri"/>
                <w:lang w:eastAsia="zh-CN"/>
              </w:rPr>
              <w:t>Deminiranje desne obale reke save u BiH će se obaviti tokom prve dve godine, u skladu sa dostupnošću investicionih grantova WBIF-a.</w:t>
            </w:r>
          </w:p>
        </w:tc>
        <w:tc>
          <w:tcPr>
            <w:tcW w:w="2912" w:type="dxa"/>
          </w:tcPr>
          <w:p w:rsidR="009A5225" w:rsidRPr="00AF34D1" w:rsidRDefault="00A31938" w:rsidP="00A31938">
            <w:pPr>
              <w:widowControl w:val="0"/>
              <w:autoSpaceDE w:val="0"/>
              <w:autoSpaceDN w:val="0"/>
              <w:adjustRightInd w:val="0"/>
              <w:rPr>
                <w:rFonts w:ascii="Calibri" w:hAnsi="Calibri" w:cs="Calibri"/>
                <w:lang w:eastAsia="zh-CN"/>
              </w:rPr>
            </w:pPr>
            <w:r w:rsidRPr="00AF34D1">
              <w:rPr>
                <w:rFonts w:ascii="Calibri" w:hAnsi="Calibri" w:cs="Calibri"/>
                <w:lang w:eastAsia="zh-CN"/>
              </w:rPr>
              <w:t>Nakon završetka deminiranja desne obale vodotoka Save, biće sprovedeni dodatni radovi na unapređenju i održavanju u BiH i Hrvatskoj.</w:t>
            </w:r>
          </w:p>
        </w:tc>
      </w:tr>
      <w:tr w:rsidR="00891695" w:rsidRPr="00AF34D1" w:rsidTr="009A5225">
        <w:trPr>
          <w:trHeight w:val="284"/>
          <w:jc w:val="center"/>
        </w:trPr>
        <w:tc>
          <w:tcPr>
            <w:tcW w:w="3356" w:type="dxa"/>
            <w:vMerge w:val="restart"/>
          </w:tcPr>
          <w:p w:rsidR="009A5225" w:rsidRPr="00AF34D1" w:rsidRDefault="00A31938" w:rsidP="009A5225">
            <w:pPr>
              <w:widowControl w:val="0"/>
              <w:autoSpaceDE w:val="0"/>
              <w:autoSpaceDN w:val="0"/>
              <w:adjustRightInd w:val="0"/>
              <w:rPr>
                <w:rFonts w:ascii="Calibri" w:hAnsi="Calibri" w:cs="Calibri"/>
                <w:lang w:eastAsia="zh-CN"/>
              </w:rPr>
            </w:pPr>
            <w:r w:rsidRPr="00AF34D1">
              <w:rPr>
                <w:rFonts w:ascii="Calibri" w:hAnsi="Calibri"/>
              </w:rPr>
              <w:t>Komponenta 2: Integrisano upravljanje i razvoj ekoloških resursa duž koridora reke Drine</w:t>
            </w:r>
            <w:r w:rsidRPr="00AF34D1">
              <w:rPr>
                <w:rFonts w:ascii="Calibri" w:hAnsi="Calibri" w:cs="Calibri"/>
                <w:lang w:eastAsia="zh-CN"/>
              </w:rPr>
              <w:t xml:space="preserve"> </w:t>
            </w:r>
          </w:p>
        </w:tc>
        <w:tc>
          <w:tcPr>
            <w:tcW w:w="3357" w:type="dxa"/>
          </w:tcPr>
          <w:p w:rsidR="009A5225" w:rsidRPr="00AF34D1" w:rsidRDefault="00A31938" w:rsidP="00A31938">
            <w:pPr>
              <w:widowControl w:val="0"/>
              <w:autoSpaceDE w:val="0"/>
              <w:autoSpaceDN w:val="0"/>
              <w:adjustRightInd w:val="0"/>
              <w:rPr>
                <w:rFonts w:ascii="Calibri" w:hAnsi="Calibri" w:cs="Calibri"/>
                <w:lang w:eastAsia="zh-CN"/>
              </w:rPr>
            </w:pPr>
            <w:r w:rsidRPr="00AF34D1">
              <w:rPr>
                <w:rFonts w:ascii="Calibri" w:hAnsi="Calibri" w:cs="Calibri"/>
                <w:lang w:eastAsia="zh-CN"/>
              </w:rPr>
              <w:t>Radovi na zaštiti od poplava i upravljanju životnom sredinom će se sprovoditi u slivu reke Lim u Srbiji i Crnoj Gori.</w:t>
            </w:r>
            <w:r w:rsidR="009A5225" w:rsidRPr="00AF34D1">
              <w:rPr>
                <w:rFonts w:ascii="Calibri" w:hAnsi="Calibri" w:cs="Calibri"/>
                <w:lang w:eastAsia="zh-CN"/>
              </w:rPr>
              <w:t xml:space="preserve"> </w:t>
            </w:r>
          </w:p>
        </w:tc>
        <w:tc>
          <w:tcPr>
            <w:tcW w:w="2912" w:type="dxa"/>
          </w:tcPr>
          <w:p w:rsidR="009A5225" w:rsidRPr="00AF34D1" w:rsidRDefault="00A31938" w:rsidP="00A31938">
            <w:pPr>
              <w:widowControl w:val="0"/>
              <w:autoSpaceDE w:val="0"/>
              <w:autoSpaceDN w:val="0"/>
              <w:adjustRightInd w:val="0"/>
              <w:rPr>
                <w:rFonts w:ascii="Calibri" w:hAnsi="Calibri" w:cs="Calibri"/>
                <w:lang w:eastAsia="zh-CN"/>
              </w:rPr>
            </w:pPr>
            <w:r w:rsidRPr="00AF34D1">
              <w:rPr>
                <w:rFonts w:ascii="Calibri" w:hAnsi="Calibri" w:cs="Calibri"/>
                <w:lang w:eastAsia="zh-CN"/>
              </w:rPr>
              <w:t>Proširenje radova na zaštiti od poplava i upravljanju životnom sredinom na osnovu prioriteta koji su identifikovani u projektu za Drinu koji finansira GEF-SCCF i i studija projekta za hidroenergiju ESMAP.</w:t>
            </w:r>
          </w:p>
        </w:tc>
      </w:tr>
      <w:tr w:rsidR="00891695" w:rsidRPr="00AF34D1" w:rsidTr="009A5225">
        <w:trPr>
          <w:trHeight w:val="284"/>
          <w:jc w:val="center"/>
        </w:trPr>
        <w:tc>
          <w:tcPr>
            <w:tcW w:w="3356" w:type="dxa"/>
            <w:vMerge/>
          </w:tcPr>
          <w:p w:rsidR="009A5225" w:rsidRPr="00AF34D1" w:rsidRDefault="009A5225" w:rsidP="009A5225">
            <w:pPr>
              <w:widowControl w:val="0"/>
              <w:autoSpaceDE w:val="0"/>
              <w:autoSpaceDN w:val="0"/>
              <w:adjustRightInd w:val="0"/>
              <w:rPr>
                <w:rFonts w:ascii="Calibri" w:hAnsi="Calibri"/>
              </w:rPr>
            </w:pPr>
          </w:p>
        </w:tc>
        <w:tc>
          <w:tcPr>
            <w:tcW w:w="3357" w:type="dxa"/>
          </w:tcPr>
          <w:p w:rsidR="009A5225" w:rsidRPr="00AF34D1" w:rsidRDefault="00A31938" w:rsidP="00A31938">
            <w:pPr>
              <w:widowControl w:val="0"/>
              <w:autoSpaceDE w:val="0"/>
              <w:autoSpaceDN w:val="0"/>
              <w:adjustRightInd w:val="0"/>
              <w:rPr>
                <w:rFonts w:ascii="Calibri" w:hAnsi="Calibri" w:cs="Calibri"/>
                <w:lang w:eastAsia="zh-CN"/>
              </w:rPr>
            </w:pPr>
            <w:r w:rsidRPr="00AF34D1">
              <w:rPr>
                <w:rFonts w:ascii="Calibri" w:hAnsi="Calibri" w:cs="Calibri"/>
                <w:lang w:eastAsia="zh-CN"/>
              </w:rPr>
              <w:t>Integrisani razvoj donjeg toka sliva reke Drine u Crnoj Gori.</w:t>
            </w:r>
          </w:p>
        </w:tc>
        <w:tc>
          <w:tcPr>
            <w:tcW w:w="2912" w:type="dxa"/>
          </w:tcPr>
          <w:p w:rsidR="009A5225" w:rsidRPr="00AF34D1" w:rsidRDefault="00CF097E" w:rsidP="00CF097E">
            <w:pPr>
              <w:widowControl w:val="0"/>
              <w:autoSpaceDE w:val="0"/>
              <w:autoSpaceDN w:val="0"/>
              <w:adjustRightInd w:val="0"/>
              <w:rPr>
                <w:rFonts w:ascii="Calibri" w:hAnsi="Calibri" w:cs="Calibri"/>
                <w:lang w:eastAsia="zh-CN"/>
              </w:rPr>
            </w:pPr>
            <w:r w:rsidRPr="00AF34D1">
              <w:rPr>
                <w:rFonts w:ascii="Calibri" w:hAnsi="Calibri" w:cs="Calibri"/>
                <w:lang w:eastAsia="zh-CN"/>
              </w:rPr>
              <w:t xml:space="preserve">Integrisani razvoj donjeg toka sliva reke Drine u Crnoj Gori. Dalji razvoj na osnovu aktivnosti izgranje kapaciteta i stečenih znanja iz Faze I, slične intervencije će biti proširene na druge slivove u regionu koji se suočavaju sa ličnim </w:t>
            </w:r>
            <w:r w:rsidRPr="00AF34D1">
              <w:rPr>
                <w:rFonts w:ascii="Calibri" w:hAnsi="Calibri" w:cs="Calibri"/>
                <w:lang w:eastAsia="zh-CN"/>
              </w:rPr>
              <w:lastRenderedPageBreak/>
              <w:t>izazovima.</w:t>
            </w:r>
          </w:p>
        </w:tc>
      </w:tr>
      <w:tr w:rsidR="00891695" w:rsidRPr="00AF34D1" w:rsidTr="009A5225">
        <w:trPr>
          <w:trHeight w:val="284"/>
          <w:jc w:val="center"/>
        </w:trPr>
        <w:tc>
          <w:tcPr>
            <w:tcW w:w="3356" w:type="dxa"/>
            <w:vMerge w:val="restart"/>
          </w:tcPr>
          <w:p w:rsidR="009A5225" w:rsidRPr="00AF34D1" w:rsidRDefault="00A31938" w:rsidP="009A5225">
            <w:pPr>
              <w:widowControl w:val="0"/>
              <w:autoSpaceDE w:val="0"/>
              <w:autoSpaceDN w:val="0"/>
              <w:adjustRightInd w:val="0"/>
              <w:rPr>
                <w:rFonts w:ascii="Calibri" w:hAnsi="Calibri" w:cs="Calibri"/>
                <w:lang w:eastAsia="zh-CN"/>
              </w:rPr>
            </w:pPr>
            <w:r w:rsidRPr="00AF34D1">
              <w:rPr>
                <w:rFonts w:ascii="Calibri" w:hAnsi="Calibri"/>
              </w:rPr>
              <w:lastRenderedPageBreak/>
              <w:t>Komponenta 3: Omogućavanje regionalne ekonomske integracije, institucionalna podrška i upravljanje projektom</w:t>
            </w:r>
          </w:p>
          <w:p w:rsidR="009A5225" w:rsidRPr="00AF34D1" w:rsidRDefault="009A5225" w:rsidP="009A5225">
            <w:pPr>
              <w:widowControl w:val="0"/>
              <w:autoSpaceDE w:val="0"/>
              <w:autoSpaceDN w:val="0"/>
              <w:adjustRightInd w:val="0"/>
              <w:rPr>
                <w:rFonts w:ascii="Calibri" w:hAnsi="Calibri" w:cs="Calibri"/>
                <w:lang w:eastAsia="zh-CN"/>
              </w:rPr>
            </w:pPr>
          </w:p>
        </w:tc>
        <w:tc>
          <w:tcPr>
            <w:tcW w:w="3357" w:type="dxa"/>
          </w:tcPr>
          <w:p w:rsidR="009A5225" w:rsidRPr="00AF34D1" w:rsidRDefault="0072472F" w:rsidP="0072472F">
            <w:pPr>
              <w:widowControl w:val="0"/>
              <w:autoSpaceDE w:val="0"/>
              <w:autoSpaceDN w:val="0"/>
              <w:adjustRightInd w:val="0"/>
              <w:rPr>
                <w:rFonts w:ascii="Calibri" w:hAnsi="Calibri" w:cs="Calibri"/>
                <w:lang w:eastAsia="zh-CN"/>
              </w:rPr>
            </w:pPr>
            <w:r>
              <w:rPr>
                <w:rFonts w:ascii="Calibri" w:hAnsi="Calibri" w:cs="Calibri"/>
                <w:lang w:eastAsia="zh-CN"/>
              </w:rPr>
              <w:t>Priprema projekta za aktivnosti faze I koje će se sprovoditi tokom 4. i 5. godine u ovoj fazi i aktivnosti faze II identifikovane tokom faze I.</w:t>
            </w:r>
          </w:p>
        </w:tc>
        <w:tc>
          <w:tcPr>
            <w:tcW w:w="2912" w:type="dxa"/>
          </w:tcPr>
          <w:p w:rsidR="009A5225" w:rsidRPr="00AF34D1" w:rsidRDefault="009A5225" w:rsidP="009A5225">
            <w:pPr>
              <w:widowControl w:val="0"/>
              <w:autoSpaceDE w:val="0"/>
              <w:autoSpaceDN w:val="0"/>
              <w:adjustRightInd w:val="0"/>
              <w:ind w:left="-360"/>
              <w:jc w:val="center"/>
              <w:rPr>
                <w:rFonts w:ascii="Calibri" w:hAnsi="Calibri" w:cs="Calibri"/>
                <w:lang w:eastAsia="zh-CN"/>
              </w:rPr>
            </w:pPr>
          </w:p>
        </w:tc>
      </w:tr>
      <w:tr w:rsidR="00891695" w:rsidRPr="00AF34D1" w:rsidTr="009A5225">
        <w:trPr>
          <w:trHeight w:val="284"/>
          <w:jc w:val="center"/>
        </w:trPr>
        <w:tc>
          <w:tcPr>
            <w:tcW w:w="3356" w:type="dxa"/>
            <w:vMerge/>
          </w:tcPr>
          <w:p w:rsidR="009A5225" w:rsidRPr="00AF34D1" w:rsidRDefault="009A5225" w:rsidP="009A5225">
            <w:pPr>
              <w:widowControl w:val="0"/>
              <w:autoSpaceDE w:val="0"/>
              <w:autoSpaceDN w:val="0"/>
              <w:adjustRightInd w:val="0"/>
              <w:rPr>
                <w:rFonts w:ascii="Calibri" w:hAnsi="Calibri"/>
              </w:rPr>
            </w:pPr>
          </w:p>
        </w:tc>
        <w:tc>
          <w:tcPr>
            <w:tcW w:w="3357" w:type="dxa"/>
          </w:tcPr>
          <w:p w:rsidR="009A5225" w:rsidRPr="00AF34D1" w:rsidRDefault="0072472F" w:rsidP="0072472F">
            <w:pPr>
              <w:widowControl w:val="0"/>
              <w:autoSpaceDE w:val="0"/>
              <w:autoSpaceDN w:val="0"/>
              <w:adjustRightInd w:val="0"/>
              <w:rPr>
                <w:rFonts w:ascii="Calibri" w:hAnsi="Calibri" w:cs="Calibri"/>
                <w:lang w:eastAsia="zh-CN"/>
              </w:rPr>
            </w:pPr>
            <w:r>
              <w:rPr>
                <w:rFonts w:ascii="Calibri" w:hAnsi="Calibri" w:cs="Calibri"/>
                <w:lang w:eastAsia="zh-CN"/>
              </w:rPr>
              <w:t>Razvoj drugog plana upravljanja slivom reke Save i sprovođenje hidroloških studija za reku Savu</w:t>
            </w:r>
            <w:r w:rsidR="009A5225" w:rsidRPr="00AF34D1">
              <w:rPr>
                <w:rFonts w:ascii="Calibri" w:hAnsi="Calibri" w:cs="Calibri"/>
                <w:lang w:eastAsia="zh-CN"/>
              </w:rPr>
              <w:t>.</w:t>
            </w:r>
          </w:p>
        </w:tc>
        <w:tc>
          <w:tcPr>
            <w:tcW w:w="2912" w:type="dxa"/>
          </w:tcPr>
          <w:p w:rsidR="009A5225" w:rsidRPr="00AF34D1" w:rsidRDefault="0072472F" w:rsidP="0072472F">
            <w:pPr>
              <w:widowControl w:val="0"/>
              <w:autoSpaceDE w:val="0"/>
              <w:autoSpaceDN w:val="0"/>
              <w:adjustRightInd w:val="0"/>
              <w:rPr>
                <w:rFonts w:ascii="Calibri" w:hAnsi="Calibri" w:cs="Calibri"/>
                <w:lang w:eastAsia="zh-CN"/>
              </w:rPr>
            </w:pPr>
            <w:r>
              <w:rPr>
                <w:rFonts w:ascii="Calibri" w:hAnsi="Calibri" w:cs="Calibri"/>
                <w:lang w:eastAsia="zh-CN"/>
              </w:rPr>
              <w:t>Proširivanje regionalnog dijaloga i studije koje obuhvataju studiju aluvijalnih akvifira i razvoj strategije za adaptaciju na klimatske promene za sliv reke Save.</w:t>
            </w:r>
          </w:p>
        </w:tc>
      </w:tr>
      <w:tr w:rsidR="00891695" w:rsidRPr="00AF34D1" w:rsidTr="009A5225">
        <w:trPr>
          <w:trHeight w:val="284"/>
          <w:jc w:val="center"/>
        </w:trPr>
        <w:tc>
          <w:tcPr>
            <w:tcW w:w="3356" w:type="dxa"/>
            <w:vMerge/>
          </w:tcPr>
          <w:p w:rsidR="009A5225" w:rsidRPr="00AF34D1" w:rsidRDefault="009A5225" w:rsidP="009A5225">
            <w:pPr>
              <w:widowControl w:val="0"/>
              <w:autoSpaceDE w:val="0"/>
              <w:autoSpaceDN w:val="0"/>
              <w:adjustRightInd w:val="0"/>
              <w:rPr>
                <w:rFonts w:ascii="Calibri" w:hAnsi="Calibri"/>
              </w:rPr>
            </w:pPr>
          </w:p>
        </w:tc>
        <w:tc>
          <w:tcPr>
            <w:tcW w:w="3357" w:type="dxa"/>
          </w:tcPr>
          <w:p w:rsidR="009A5225" w:rsidRPr="00AF34D1" w:rsidRDefault="0072472F" w:rsidP="0072472F">
            <w:pPr>
              <w:widowControl w:val="0"/>
              <w:autoSpaceDE w:val="0"/>
              <w:autoSpaceDN w:val="0"/>
              <w:adjustRightInd w:val="0"/>
              <w:rPr>
                <w:rFonts w:ascii="Calibri" w:hAnsi="Calibri" w:cs="Calibri"/>
                <w:lang w:eastAsia="zh-CN"/>
              </w:rPr>
            </w:pPr>
            <w:r>
              <w:rPr>
                <w:rFonts w:ascii="Calibri" w:hAnsi="Calibri" w:cs="Calibri"/>
                <w:lang w:eastAsia="zh-CN"/>
              </w:rPr>
              <w:t>Uspostavljanje platformi za podršku regionalnom dijalogu.</w:t>
            </w:r>
          </w:p>
        </w:tc>
        <w:tc>
          <w:tcPr>
            <w:tcW w:w="2912" w:type="dxa"/>
          </w:tcPr>
          <w:p w:rsidR="009A5225" w:rsidRPr="00AF34D1" w:rsidRDefault="0072472F" w:rsidP="009A5225">
            <w:pPr>
              <w:widowControl w:val="0"/>
              <w:autoSpaceDE w:val="0"/>
              <w:autoSpaceDN w:val="0"/>
              <w:adjustRightInd w:val="0"/>
              <w:rPr>
                <w:rFonts w:ascii="Calibri" w:hAnsi="Calibri" w:cs="Calibri"/>
                <w:lang w:eastAsia="zh-CN"/>
              </w:rPr>
            </w:pPr>
            <w:r>
              <w:rPr>
                <w:rFonts w:ascii="Calibri" w:hAnsi="Calibri" w:cs="Calibri"/>
                <w:lang w:eastAsia="zh-CN"/>
              </w:rPr>
              <w:t>Operacionalizacija platformi koje su razvijene u fazi I radi podsticanja regionalne saradnje. Razrada master plana za održivi eko-turizam u slivu reke Save i Drine. Postavljanje pontonskih mreža sa pristajanje turističkih brodova.</w:t>
            </w:r>
          </w:p>
        </w:tc>
      </w:tr>
    </w:tbl>
    <w:p w:rsidR="009A5225" w:rsidRPr="00AF34D1" w:rsidRDefault="009A5225" w:rsidP="009A5225">
      <w:pPr>
        <w:widowControl w:val="0"/>
        <w:autoSpaceDE w:val="0"/>
        <w:autoSpaceDN w:val="0"/>
        <w:adjustRightInd w:val="0"/>
        <w:spacing w:after="0"/>
        <w:jc w:val="left"/>
        <w:rPr>
          <w:rFonts w:ascii="Arial" w:eastAsia="SimSun" w:hAnsi="Arial" w:cs="Arial"/>
          <w:sz w:val="2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9A5225" w:rsidRPr="00AF34D1" w:rsidRDefault="009A5225" w:rsidP="006724A5">
      <w:pPr>
        <w:widowControl w:val="0"/>
        <w:autoSpaceDE w:val="0"/>
        <w:autoSpaceDN w:val="0"/>
        <w:adjustRightInd w:val="0"/>
        <w:spacing w:after="0"/>
        <w:jc w:val="left"/>
        <w:rPr>
          <w:rFonts w:ascii="Arial" w:eastAsia="SimSun" w:hAnsi="Arial" w:cs="Arial"/>
          <w:sz w:val="4"/>
          <w:szCs w:val="24"/>
        </w:rPr>
      </w:pPr>
    </w:p>
    <w:p w:rsidR="006724A5" w:rsidRPr="00AF34D1" w:rsidRDefault="006724A5" w:rsidP="006724A5">
      <w:pPr>
        <w:widowControl w:val="0"/>
        <w:autoSpaceDE w:val="0"/>
        <w:autoSpaceDN w:val="0"/>
        <w:adjustRightInd w:val="0"/>
        <w:spacing w:after="0"/>
        <w:jc w:val="left"/>
        <w:rPr>
          <w:rFonts w:ascii="Arial" w:eastAsia="SimSun" w:hAnsi="Arial" w:cs="Arial"/>
          <w:sz w:val="4"/>
          <w:szCs w:val="24"/>
        </w:rPr>
      </w:pPr>
    </w:p>
    <w:p w:rsidR="006724A5" w:rsidRPr="00AF34D1" w:rsidRDefault="006724A5" w:rsidP="006724A5">
      <w:pPr>
        <w:widowControl w:val="0"/>
        <w:autoSpaceDE w:val="0"/>
        <w:autoSpaceDN w:val="0"/>
        <w:adjustRightInd w:val="0"/>
        <w:spacing w:after="0"/>
        <w:jc w:val="left"/>
        <w:rPr>
          <w:rFonts w:ascii="Arial" w:eastAsia="SimSun" w:hAnsi="Arial" w:cs="Arial"/>
          <w:sz w:val="4"/>
          <w:szCs w:val="24"/>
        </w:rPr>
      </w:pPr>
    </w:p>
    <w:p w:rsidR="006724A5" w:rsidRPr="00AF34D1" w:rsidRDefault="006724A5">
      <w:pPr>
        <w:rPr>
          <w:rFonts w:ascii="Calibri" w:hAnsi="Calibri"/>
        </w:rPr>
      </w:pPr>
      <w:r w:rsidRPr="00AF34D1">
        <w:rPr>
          <w:rFonts w:ascii="Calibri" w:hAnsi="Calibri"/>
        </w:rPr>
        <w:br w:type="page"/>
      </w:r>
    </w:p>
    <w:p w:rsidR="0041273E" w:rsidRPr="00AF34D1" w:rsidRDefault="00333F10" w:rsidP="0036799E">
      <w:pPr>
        <w:pStyle w:val="Heading1"/>
        <w:jc w:val="left"/>
        <w:rPr>
          <w:rFonts w:ascii="Arial" w:hAnsi="Arial" w:cs="Arial"/>
          <w:b w:val="0"/>
          <w:bCs w:val="0"/>
          <w:color w:val="auto"/>
          <w:spacing w:val="-6"/>
          <w:sz w:val="20"/>
          <w:szCs w:val="20"/>
        </w:rPr>
      </w:pPr>
      <w:bookmarkStart w:id="226" w:name="_Toc29735434"/>
      <w:r>
        <w:rPr>
          <w:rFonts w:ascii="Arial" w:hAnsi="Arial"/>
          <w:b w:val="0"/>
          <w:color w:val="auto"/>
          <w:spacing w:val="-6"/>
          <w:sz w:val="20"/>
        </w:rPr>
        <w:lastRenderedPageBreak/>
        <w:t>PRILOG</w:t>
      </w:r>
      <w:r w:rsidR="0041273E" w:rsidRPr="00AF34D1">
        <w:rPr>
          <w:rFonts w:ascii="Arial" w:hAnsi="Arial"/>
          <w:b w:val="0"/>
          <w:color w:val="auto"/>
          <w:spacing w:val="-6"/>
          <w:sz w:val="20"/>
        </w:rPr>
        <w:t xml:space="preserve"> 0</w:t>
      </w:r>
      <w:r w:rsidR="00151D5C" w:rsidRPr="00AF34D1">
        <w:rPr>
          <w:rFonts w:ascii="Arial" w:hAnsi="Arial"/>
          <w:b w:val="0"/>
          <w:color w:val="auto"/>
          <w:spacing w:val="-6"/>
          <w:sz w:val="20"/>
        </w:rPr>
        <w:t>3</w:t>
      </w:r>
      <w:r w:rsidR="0041273E" w:rsidRPr="00AF34D1">
        <w:rPr>
          <w:rFonts w:ascii="Arial" w:hAnsi="Arial"/>
          <w:b w:val="0"/>
          <w:color w:val="auto"/>
          <w:spacing w:val="-6"/>
          <w:sz w:val="20"/>
        </w:rPr>
        <w:t>:</w:t>
      </w:r>
      <w:r w:rsidR="00B35264" w:rsidRPr="00AF34D1">
        <w:rPr>
          <w:rFonts w:ascii="Arial" w:hAnsi="Arial"/>
          <w:b w:val="0"/>
          <w:color w:val="auto"/>
          <w:spacing w:val="-6"/>
          <w:sz w:val="20"/>
        </w:rPr>
        <w:t xml:space="preserve"> </w:t>
      </w:r>
      <w:r w:rsidR="005A35E6" w:rsidRPr="00AF34D1">
        <w:rPr>
          <w:rFonts w:ascii="Arial" w:hAnsi="Arial"/>
          <w:b w:val="0"/>
          <w:color w:val="auto"/>
          <w:spacing w:val="-6"/>
          <w:sz w:val="20"/>
        </w:rPr>
        <w:t xml:space="preserve">LISTA ZA ISKLJUČIVANJE </w:t>
      </w:r>
      <w:r w:rsidR="0072472F">
        <w:rPr>
          <w:rFonts w:ascii="Arial" w:hAnsi="Arial"/>
          <w:b w:val="0"/>
          <w:color w:val="auto"/>
          <w:spacing w:val="-6"/>
          <w:sz w:val="20"/>
        </w:rPr>
        <w:t>RP</w:t>
      </w:r>
      <w:r w:rsidR="005A35E6" w:rsidRPr="00AF34D1">
        <w:rPr>
          <w:rFonts w:ascii="Arial" w:hAnsi="Arial"/>
          <w:b w:val="0"/>
          <w:color w:val="auto"/>
          <w:spacing w:val="-6"/>
          <w:sz w:val="20"/>
        </w:rPr>
        <w:t>OJEKATA / AKTIVNOSTI</w:t>
      </w:r>
      <w:bookmarkEnd w:id="226"/>
    </w:p>
    <w:p w:rsidR="0041273E" w:rsidRPr="00AF34D1" w:rsidRDefault="0041273E" w:rsidP="0041273E">
      <w:pPr>
        <w:jc w:val="both"/>
        <w:rPr>
          <w:rFonts w:ascii="Arial" w:hAnsi="Arial"/>
          <w:spacing w:val="2"/>
          <w:sz w:val="20"/>
        </w:rPr>
      </w:pPr>
    </w:p>
    <w:p w:rsidR="005A35E6" w:rsidRPr="00AF34D1" w:rsidRDefault="005A35E6" w:rsidP="0041273E">
      <w:pPr>
        <w:jc w:val="both"/>
        <w:rPr>
          <w:rFonts w:ascii="Arial" w:hAnsi="Arial"/>
          <w:spacing w:val="2"/>
          <w:sz w:val="20"/>
        </w:rPr>
      </w:pPr>
      <w:r w:rsidRPr="00AF34D1">
        <w:rPr>
          <w:rFonts w:ascii="Arial" w:hAnsi="Arial"/>
          <w:spacing w:val="2"/>
          <w:sz w:val="20"/>
        </w:rPr>
        <w:t>Svaki projekat koji spada u listu A ili listu B</w:t>
      </w:r>
      <w:r w:rsidR="00ED0FF2" w:rsidRPr="00AF34D1">
        <w:rPr>
          <w:rFonts w:ascii="Arial" w:hAnsi="Arial"/>
          <w:spacing w:val="2"/>
          <w:sz w:val="20"/>
        </w:rPr>
        <w:t xml:space="preserve"> neće biti kvalifikovani za finansiranje u okviru projekta SDIP.</w:t>
      </w:r>
    </w:p>
    <w:p w:rsidR="00ED0FF2" w:rsidRPr="00AF34D1" w:rsidRDefault="00ED0FF2" w:rsidP="0041273E">
      <w:pPr>
        <w:jc w:val="both"/>
        <w:rPr>
          <w:rFonts w:ascii="Arial" w:hAnsi="Arial"/>
          <w:spacing w:val="2"/>
          <w:sz w:val="20"/>
        </w:rPr>
      </w:pPr>
      <w:r w:rsidRPr="00AF34D1">
        <w:rPr>
          <w:rFonts w:ascii="Arial" w:hAnsi="Arial"/>
          <w:spacing w:val="2"/>
          <w:sz w:val="20"/>
        </w:rPr>
        <w:t>Lista za isključivanje MFK definiše tipove projekata koje MFK nećeće finansirati.</w:t>
      </w:r>
    </w:p>
    <w:p w:rsidR="00ED0FF2" w:rsidRPr="00AF34D1" w:rsidRDefault="00126049" w:rsidP="0041273E">
      <w:pPr>
        <w:jc w:val="both"/>
        <w:rPr>
          <w:rFonts w:ascii="Arial" w:hAnsi="Arial"/>
          <w:spacing w:val="2"/>
          <w:sz w:val="20"/>
        </w:rPr>
      </w:pPr>
      <w:r w:rsidRPr="00AF34D1">
        <w:rPr>
          <w:rFonts w:ascii="Arial" w:hAnsi="Arial"/>
          <w:spacing w:val="2"/>
          <w:sz w:val="20"/>
        </w:rPr>
        <w:t>MFK ne finansira sledeće projekte:</w:t>
      </w:r>
    </w:p>
    <w:p w:rsidR="00126049" w:rsidRPr="00AF34D1" w:rsidRDefault="00126049" w:rsidP="00D102AE">
      <w:pPr>
        <w:numPr>
          <w:ilvl w:val="0"/>
          <w:numId w:val="4"/>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Proizvodnja ili trgovina bilo kojim proizvodima ili aktivnosti koje se smatraju nelegalnim po zakonima ili propisima zemlje domaćina ili po međunarodnim konvencijama i sporazumima ili prema međunarodnim zabranama, kao što su farmakološki proizvodi, pesticidi/herbicidi, supstance koje uništavaju ozon, PCB, divlje životinje ili proizvodi koje uređuje CITES.</w:t>
      </w:r>
    </w:p>
    <w:p w:rsidR="0041273E" w:rsidRPr="00AF34D1" w:rsidRDefault="00126049" w:rsidP="00D102AE">
      <w:pPr>
        <w:numPr>
          <w:ilvl w:val="0"/>
          <w:numId w:val="4"/>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Proizvodnja ili trgovina oružjem i municijom</w:t>
      </w:r>
      <w:r w:rsidR="0041273E" w:rsidRPr="00AF34D1">
        <w:rPr>
          <w:rFonts w:ascii="Arial" w:eastAsia="Times New Roman" w:hAnsi="Arial" w:cs="Arial"/>
          <w:sz w:val="20"/>
          <w:szCs w:val="20"/>
        </w:rPr>
        <w:t>.</w:t>
      </w:r>
      <w:r w:rsidR="0041273E" w:rsidRPr="00AF34D1">
        <w:rPr>
          <w:rFonts w:ascii="Arial" w:eastAsia="Times New Roman" w:hAnsi="Arial" w:cs="Arial"/>
          <w:sz w:val="20"/>
          <w:szCs w:val="20"/>
          <w:vertAlign w:val="superscript"/>
        </w:rPr>
        <w:footnoteReference w:id="37"/>
      </w:r>
    </w:p>
    <w:p w:rsidR="0041273E" w:rsidRPr="00AF34D1" w:rsidRDefault="00126049" w:rsidP="00D102AE">
      <w:pPr>
        <w:numPr>
          <w:ilvl w:val="0"/>
          <w:numId w:val="4"/>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Proizvodnja ili trgovina alkoholnih pića (osim piva i vina</w:t>
      </w:r>
      <w:r w:rsidR="0041273E" w:rsidRPr="00AF34D1">
        <w:rPr>
          <w:rFonts w:ascii="Arial" w:eastAsia="Times New Roman" w:hAnsi="Arial" w:cs="Arial"/>
          <w:sz w:val="20"/>
          <w:szCs w:val="20"/>
        </w:rPr>
        <w:t>).</w:t>
      </w:r>
      <w:r w:rsidR="0041273E" w:rsidRPr="00AF34D1">
        <w:rPr>
          <w:rFonts w:ascii="Arial" w:eastAsia="Times New Roman" w:hAnsi="Arial" w:cs="Arial"/>
          <w:sz w:val="20"/>
          <w:szCs w:val="20"/>
          <w:vertAlign w:val="superscript"/>
        </w:rPr>
        <w:t>1</w:t>
      </w:r>
    </w:p>
    <w:p w:rsidR="0041273E" w:rsidRPr="00AF34D1" w:rsidRDefault="00126049" w:rsidP="00D102AE">
      <w:pPr>
        <w:numPr>
          <w:ilvl w:val="0"/>
          <w:numId w:val="4"/>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Proizvodnja ili trgovina duvanom</w:t>
      </w:r>
      <w:r w:rsidR="0041273E" w:rsidRPr="00AF34D1">
        <w:rPr>
          <w:rFonts w:ascii="Arial" w:eastAsia="Times New Roman" w:hAnsi="Arial" w:cs="Arial"/>
          <w:sz w:val="20"/>
          <w:szCs w:val="20"/>
        </w:rPr>
        <w:t>.</w:t>
      </w:r>
      <w:r w:rsidR="0041273E" w:rsidRPr="00AF34D1">
        <w:rPr>
          <w:rFonts w:ascii="Arial" w:eastAsia="Times New Roman" w:hAnsi="Arial" w:cs="Arial"/>
          <w:sz w:val="20"/>
          <w:szCs w:val="20"/>
          <w:vertAlign w:val="superscript"/>
        </w:rPr>
        <w:t>1</w:t>
      </w:r>
    </w:p>
    <w:p w:rsidR="0041273E" w:rsidRPr="00AF34D1" w:rsidRDefault="00126049" w:rsidP="00D102AE">
      <w:pPr>
        <w:numPr>
          <w:ilvl w:val="0"/>
          <w:numId w:val="4"/>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Igre na sreću, kazina i ekvivalentni poduhvati</w:t>
      </w:r>
      <w:r w:rsidR="0041273E" w:rsidRPr="00AF34D1">
        <w:rPr>
          <w:rFonts w:ascii="Arial" w:eastAsia="Times New Roman" w:hAnsi="Arial" w:cs="Arial"/>
          <w:sz w:val="20"/>
          <w:szCs w:val="20"/>
        </w:rPr>
        <w:t>.</w:t>
      </w:r>
      <w:r w:rsidR="0041273E" w:rsidRPr="00AF34D1">
        <w:rPr>
          <w:rFonts w:ascii="Arial" w:eastAsia="Times New Roman" w:hAnsi="Arial" w:cs="Arial"/>
          <w:sz w:val="20"/>
          <w:szCs w:val="20"/>
          <w:vertAlign w:val="superscript"/>
        </w:rPr>
        <w:t>1</w:t>
      </w:r>
    </w:p>
    <w:p w:rsidR="00126049" w:rsidRPr="00AF34D1" w:rsidRDefault="00126049" w:rsidP="00D102AE">
      <w:pPr>
        <w:numPr>
          <w:ilvl w:val="0"/>
          <w:numId w:val="4"/>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Proizvodnja ili trgovina radioaktivnim materijalima. Ovo se ne odnosi na nabavku medicinske opreme, (mernu) opremu  za kontrolu kvaliteta i svu eventualnu opremu gde MFK smatra da je radioaktivni izvor trivijalan i/ili adekvatno zaštićen.</w:t>
      </w:r>
    </w:p>
    <w:p w:rsidR="00126049" w:rsidRPr="00AF34D1" w:rsidRDefault="00126049" w:rsidP="00D102AE">
      <w:pPr>
        <w:numPr>
          <w:ilvl w:val="0"/>
          <w:numId w:val="4"/>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Proizvodnja ili prodaja slobodnim azbestnim vlaknima. Ovo se ne odnosi na nabavku i upotrebu vezanog azbestnog cementa u tablama gde je sadržaj azbesta ispod 20 %.</w:t>
      </w:r>
    </w:p>
    <w:p w:rsidR="00126049" w:rsidRPr="00AF34D1" w:rsidRDefault="00126049" w:rsidP="00D102AE">
      <w:pPr>
        <w:numPr>
          <w:ilvl w:val="0"/>
          <w:numId w:val="4"/>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Ribolov vučenim mrežama u pomorskom okruženju dužine preko 2,5 km.</w:t>
      </w:r>
    </w:p>
    <w:p w:rsidR="00126049" w:rsidRPr="00AF34D1" w:rsidRDefault="00126049" w:rsidP="0041273E">
      <w:pPr>
        <w:shd w:val="clear" w:color="auto" w:fill="FFFFFF"/>
        <w:jc w:val="both"/>
        <w:rPr>
          <w:rFonts w:ascii="Arial" w:eastAsia="Times New Roman" w:hAnsi="Arial" w:cs="Arial"/>
          <w:sz w:val="20"/>
          <w:szCs w:val="20"/>
        </w:rPr>
      </w:pPr>
      <w:r w:rsidRPr="00AF34D1">
        <w:rPr>
          <w:rFonts w:ascii="Arial" w:eastAsia="Times New Roman" w:hAnsi="Arial" w:cs="Arial"/>
          <w:sz w:val="20"/>
          <w:szCs w:val="20"/>
        </w:rPr>
        <w:t>Primenjivaće se test prihvatljivosti kada aktivnosti projektnog preduzeća imaju dovoljan razvojni uticaj, ali okolnosti predmetne zemlje zahtevaju prilagođavanje liste za isključivanje.</w:t>
      </w:r>
    </w:p>
    <w:p w:rsidR="00126049" w:rsidRPr="00AF34D1" w:rsidRDefault="00126049" w:rsidP="0041273E">
      <w:pPr>
        <w:shd w:val="clear" w:color="auto" w:fill="FFFFFF"/>
        <w:jc w:val="both"/>
        <w:rPr>
          <w:rFonts w:ascii="Arial" w:eastAsia="Times New Roman" w:hAnsi="Arial" w:cs="Arial"/>
          <w:sz w:val="20"/>
          <w:szCs w:val="20"/>
        </w:rPr>
      </w:pPr>
      <w:r w:rsidRPr="00AF34D1">
        <w:rPr>
          <w:rFonts w:ascii="Arial" w:eastAsia="Times New Roman" w:hAnsi="Arial" w:cs="Arial"/>
          <w:sz w:val="20"/>
          <w:szCs w:val="20"/>
        </w:rPr>
        <w:t>Svi finansijski posrednici (FP). osim oni koji su uključeni u dole navedene aktivnosti*, moraju primenjivati sledeća isključivanja, pored Liste za isključivanje MFI:</w:t>
      </w:r>
    </w:p>
    <w:p w:rsidR="0041273E" w:rsidRPr="00AF34D1" w:rsidRDefault="00126049" w:rsidP="00D102AE">
      <w:pPr>
        <w:numPr>
          <w:ilvl w:val="0"/>
          <w:numId w:val="5"/>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Proizvodnja ili aktivnosti koje obuhvataju štetne ili eksploatatorske oblike prinudnog rada</w:t>
      </w:r>
      <w:r w:rsidR="0041273E" w:rsidRPr="00AF34D1">
        <w:rPr>
          <w:rFonts w:ascii="Arial" w:eastAsia="Times New Roman" w:hAnsi="Arial" w:cs="Arial"/>
          <w:sz w:val="20"/>
          <w:szCs w:val="20"/>
          <w:vertAlign w:val="superscript"/>
        </w:rPr>
        <w:footnoteReference w:id="38"/>
      </w:r>
      <w:r w:rsidR="0041273E" w:rsidRPr="00AF34D1">
        <w:rPr>
          <w:rFonts w:ascii="Arial" w:eastAsia="Times New Roman" w:hAnsi="Arial" w:cs="Arial"/>
          <w:sz w:val="20"/>
          <w:szCs w:val="20"/>
        </w:rPr>
        <w:t>/</w:t>
      </w:r>
      <w:r w:rsidRPr="00AF34D1">
        <w:rPr>
          <w:rFonts w:ascii="Arial" w:eastAsia="Times New Roman" w:hAnsi="Arial" w:cs="Arial"/>
          <w:sz w:val="20"/>
          <w:szCs w:val="20"/>
        </w:rPr>
        <w:t>štetnog rada dece</w:t>
      </w:r>
      <w:r w:rsidR="0041273E" w:rsidRPr="00AF34D1">
        <w:rPr>
          <w:rFonts w:ascii="Arial" w:eastAsia="Times New Roman" w:hAnsi="Arial" w:cs="Arial"/>
          <w:sz w:val="20"/>
          <w:szCs w:val="20"/>
        </w:rPr>
        <w:t>.</w:t>
      </w:r>
      <w:r w:rsidR="0041273E" w:rsidRPr="00AF34D1">
        <w:rPr>
          <w:rFonts w:ascii="Arial" w:eastAsia="Times New Roman" w:hAnsi="Arial" w:cs="Arial"/>
          <w:sz w:val="20"/>
          <w:szCs w:val="20"/>
          <w:vertAlign w:val="superscript"/>
        </w:rPr>
        <w:footnoteReference w:id="39"/>
      </w:r>
      <w:r w:rsidR="0041273E" w:rsidRPr="00AF34D1">
        <w:rPr>
          <w:rFonts w:ascii="Arial" w:eastAsia="Times New Roman" w:hAnsi="Arial" w:cs="Arial"/>
          <w:sz w:val="20"/>
          <w:szCs w:val="20"/>
          <w:vertAlign w:val="superscript"/>
        </w:rPr>
        <w:t>3</w:t>
      </w:r>
    </w:p>
    <w:p w:rsidR="00126049" w:rsidRPr="00AF34D1" w:rsidRDefault="00126049" w:rsidP="00D102AE">
      <w:pPr>
        <w:numPr>
          <w:ilvl w:val="0"/>
          <w:numId w:val="5"/>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Komercijalne aktivnosti seče ćuma za upotrebu u primarnim tropskim vlažnim šumama.</w:t>
      </w:r>
    </w:p>
    <w:p w:rsidR="00126049" w:rsidRPr="00AF34D1" w:rsidRDefault="00126049" w:rsidP="00D102AE">
      <w:pPr>
        <w:numPr>
          <w:ilvl w:val="0"/>
          <w:numId w:val="5"/>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Proizvodnja ili trgovina drvnom građom ili drugim šumskim proizvodima osim iz šuma pod održivom upravom.</w:t>
      </w:r>
    </w:p>
    <w:p w:rsidR="00126049" w:rsidRPr="00AF34D1" w:rsidRDefault="0041273E" w:rsidP="0041273E">
      <w:pPr>
        <w:shd w:val="clear" w:color="auto" w:fill="FFFFFF"/>
        <w:jc w:val="both"/>
        <w:rPr>
          <w:rFonts w:ascii="Arial" w:eastAsia="Times New Roman" w:hAnsi="Arial" w:cs="Arial"/>
          <w:sz w:val="20"/>
          <w:szCs w:val="20"/>
        </w:rPr>
      </w:pPr>
      <w:r w:rsidRPr="00AF34D1">
        <w:rPr>
          <w:rFonts w:ascii="Arial" w:eastAsia="Times New Roman" w:hAnsi="Arial" w:cs="Arial"/>
          <w:sz w:val="20"/>
          <w:szCs w:val="20"/>
        </w:rPr>
        <w:t>*</w:t>
      </w:r>
      <w:r w:rsidR="00126049" w:rsidRPr="00AF34D1">
        <w:rPr>
          <w:rFonts w:ascii="Arial" w:eastAsia="Times New Roman" w:hAnsi="Arial" w:cs="Arial"/>
          <w:sz w:val="20"/>
          <w:szCs w:val="20"/>
        </w:rPr>
        <w:t xml:space="preserve"> Kod investicija u aktivnosti mikrofinansiranja, FP moraju primenjivati sledeće stavke pored Liste za isključivanje MFI:</w:t>
      </w:r>
    </w:p>
    <w:p w:rsidR="00126049" w:rsidRPr="00AF34D1" w:rsidRDefault="00126049" w:rsidP="00126049">
      <w:pPr>
        <w:numPr>
          <w:ilvl w:val="0"/>
          <w:numId w:val="6"/>
        </w:numPr>
        <w:shd w:val="clear" w:color="auto" w:fill="FFFFFF"/>
        <w:spacing w:after="0"/>
        <w:jc w:val="both"/>
        <w:rPr>
          <w:rFonts w:ascii="Arial" w:eastAsia="Times New Roman" w:hAnsi="Arial" w:cs="Arial"/>
          <w:sz w:val="20"/>
          <w:szCs w:val="20"/>
        </w:rPr>
      </w:pPr>
      <w:r w:rsidRPr="00AF34D1">
        <w:rPr>
          <w:rFonts w:ascii="Arial" w:eastAsia="Times New Roman" w:hAnsi="Arial" w:cs="Arial"/>
          <w:sz w:val="20"/>
          <w:szCs w:val="20"/>
        </w:rPr>
        <w:t>Proizvodnja ili aktivnosti koje obuhvataju štetne ili eksploatatorske oblike prinudnog rada</w:t>
      </w:r>
      <w:r w:rsidRPr="00AF34D1">
        <w:rPr>
          <w:rFonts w:ascii="Arial" w:eastAsia="Times New Roman" w:hAnsi="Arial" w:cs="Arial"/>
          <w:sz w:val="20"/>
          <w:szCs w:val="20"/>
          <w:vertAlign w:val="superscript"/>
        </w:rPr>
        <w:t>2</w:t>
      </w:r>
      <w:r w:rsidRPr="00AF34D1">
        <w:rPr>
          <w:rFonts w:ascii="Arial" w:eastAsia="Times New Roman" w:hAnsi="Arial" w:cs="Arial"/>
          <w:sz w:val="20"/>
          <w:szCs w:val="20"/>
        </w:rPr>
        <w:t>/štetnog rada dece.</w:t>
      </w:r>
      <w:r w:rsidRPr="00AF34D1">
        <w:rPr>
          <w:rFonts w:ascii="Arial" w:eastAsia="Times New Roman" w:hAnsi="Arial" w:cs="Arial"/>
          <w:sz w:val="20"/>
          <w:szCs w:val="20"/>
          <w:vertAlign w:val="superscript"/>
        </w:rPr>
        <w:t xml:space="preserve"> 3</w:t>
      </w:r>
    </w:p>
    <w:p w:rsidR="00126049" w:rsidRPr="00AF34D1" w:rsidRDefault="00126049" w:rsidP="00D102AE">
      <w:pPr>
        <w:numPr>
          <w:ilvl w:val="0"/>
          <w:numId w:val="6"/>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Proizvodnja, trgovina, skladištenje ili transport značajnih količina opasnih hemijskih sredstava ili komercijalna upotreba opasnih hemijskih sredstava. Opasna hemijska sredstva obuhvataju benzin, kerozin i druge naftne derifave.</w:t>
      </w:r>
    </w:p>
    <w:p w:rsidR="00126049" w:rsidRPr="00AF34D1" w:rsidRDefault="00126049" w:rsidP="00D102AE">
      <w:pPr>
        <w:numPr>
          <w:ilvl w:val="0"/>
          <w:numId w:val="6"/>
        </w:numPr>
        <w:shd w:val="clear" w:color="auto" w:fill="FFFFFF"/>
        <w:spacing w:after="0"/>
        <w:ind w:left="714" w:hanging="357"/>
        <w:jc w:val="both"/>
        <w:rPr>
          <w:rFonts w:ascii="Arial" w:eastAsia="Times New Roman" w:hAnsi="Arial" w:cs="Arial"/>
          <w:sz w:val="20"/>
          <w:szCs w:val="20"/>
        </w:rPr>
      </w:pPr>
      <w:r w:rsidRPr="00AF34D1">
        <w:rPr>
          <w:rFonts w:ascii="Arial" w:eastAsia="Times New Roman" w:hAnsi="Arial" w:cs="Arial"/>
          <w:sz w:val="20"/>
          <w:szCs w:val="20"/>
        </w:rPr>
        <w:t>Proizvodnja ili aktivnosti koje ograničavaju zemljište koje je u vlasništvu ili pod potraživanjem u adjudikaciji od strane starosedelačkih naroda bez pune dokumentovane saglasnosti ovih naroda.</w:t>
      </w:r>
    </w:p>
    <w:p w:rsidR="00126049" w:rsidRPr="00AF34D1" w:rsidRDefault="0041273E" w:rsidP="0041273E">
      <w:pPr>
        <w:shd w:val="clear" w:color="auto" w:fill="FFFFFF"/>
        <w:jc w:val="both"/>
        <w:rPr>
          <w:rFonts w:ascii="Arial" w:eastAsia="Times New Roman" w:hAnsi="Arial" w:cs="Arial"/>
          <w:sz w:val="20"/>
          <w:szCs w:val="20"/>
        </w:rPr>
      </w:pPr>
      <w:r w:rsidRPr="00AF34D1">
        <w:rPr>
          <w:rFonts w:ascii="Arial" w:eastAsia="Times New Roman" w:hAnsi="Arial" w:cs="Arial"/>
          <w:sz w:val="20"/>
          <w:szCs w:val="20"/>
        </w:rPr>
        <w:t>* </w:t>
      </w:r>
      <w:r w:rsidR="00126049" w:rsidRPr="00AF34D1">
        <w:rPr>
          <w:rFonts w:ascii="Arial" w:eastAsia="Times New Roman" w:hAnsi="Arial" w:cs="Arial"/>
          <w:sz w:val="20"/>
          <w:szCs w:val="20"/>
        </w:rPr>
        <w:t>Za projekte finansiranja trgovine, imajući u vidu prirodu transakcija, FP moraju primenjivati sledeće stavke pored Liste za isključivanje MFI:</w:t>
      </w:r>
    </w:p>
    <w:p w:rsidR="0041273E" w:rsidRPr="00AF34D1" w:rsidRDefault="00126049" w:rsidP="00D102AE">
      <w:pPr>
        <w:numPr>
          <w:ilvl w:val="0"/>
          <w:numId w:val="7"/>
        </w:numPr>
        <w:shd w:val="clear" w:color="auto" w:fill="FFFFFF"/>
        <w:spacing w:after="0"/>
        <w:jc w:val="both"/>
        <w:rPr>
          <w:rFonts w:ascii="Arial" w:eastAsia="Times New Roman" w:hAnsi="Arial" w:cs="Arial"/>
          <w:sz w:val="20"/>
          <w:szCs w:val="20"/>
        </w:rPr>
      </w:pPr>
      <w:r w:rsidRPr="00AF34D1">
        <w:rPr>
          <w:rFonts w:ascii="Arial" w:eastAsia="Times New Roman" w:hAnsi="Arial" w:cs="Arial"/>
          <w:sz w:val="20"/>
          <w:szCs w:val="20"/>
        </w:rPr>
        <w:t>Proizvodnja ili aktivnosti koje obuhvataju štetne ili eksploatatorske oblike prinudnog rada</w:t>
      </w:r>
      <w:r w:rsidRPr="00AF34D1">
        <w:rPr>
          <w:rFonts w:ascii="Arial" w:eastAsia="Times New Roman" w:hAnsi="Arial" w:cs="Arial"/>
          <w:sz w:val="20"/>
          <w:szCs w:val="20"/>
          <w:vertAlign w:val="superscript"/>
        </w:rPr>
        <w:t>2</w:t>
      </w:r>
      <w:r w:rsidRPr="00AF34D1">
        <w:rPr>
          <w:rFonts w:ascii="Arial" w:eastAsia="Times New Roman" w:hAnsi="Arial" w:cs="Arial"/>
          <w:sz w:val="20"/>
          <w:szCs w:val="20"/>
        </w:rPr>
        <w:t>/štetnog rada dece.</w:t>
      </w:r>
      <w:r w:rsidRPr="00AF34D1">
        <w:rPr>
          <w:rFonts w:ascii="Arial" w:eastAsia="Times New Roman" w:hAnsi="Arial" w:cs="Arial"/>
          <w:sz w:val="20"/>
          <w:szCs w:val="20"/>
          <w:vertAlign w:val="superscript"/>
        </w:rPr>
        <w:t xml:space="preserve"> 3</w:t>
      </w:r>
    </w:p>
    <w:p w:rsidR="0041273E" w:rsidRPr="00AF34D1" w:rsidRDefault="0041273E"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sectPr w:rsidR="005A44DB" w:rsidRPr="00AF34D1" w:rsidSect="00300947">
          <w:headerReference w:type="default" r:id="rId41"/>
          <w:footerReference w:type="default" r:id="rId42"/>
          <w:pgSz w:w="11907" w:h="16840" w:code="9"/>
          <w:pgMar w:top="964" w:right="964" w:bottom="964" w:left="1247" w:header="397" w:footer="397" w:gutter="0"/>
          <w:cols w:space="720"/>
        </w:sectPr>
      </w:pPr>
    </w:p>
    <w:p w:rsidR="005A44DB" w:rsidRPr="00AF34D1" w:rsidRDefault="00604DA5" w:rsidP="00E972CA">
      <w:pPr>
        <w:pStyle w:val="Heading1"/>
        <w:rPr>
          <w:rFonts w:ascii="Arial" w:hAnsi="Arial"/>
          <w:b w:val="0"/>
          <w:color w:val="auto"/>
          <w:sz w:val="20"/>
        </w:rPr>
      </w:pPr>
      <w:r>
        <w:rPr>
          <w:rFonts w:ascii="Arial" w:hAnsi="Arial"/>
          <w:b w:val="0"/>
          <w:noProof/>
          <w:color w:val="auto"/>
          <w:sz w:val="20"/>
        </w:rPr>
        <w:lastRenderedPageBreak/>
        <mc:AlternateContent>
          <mc:Choice Requires="wpg">
            <w:drawing>
              <wp:anchor distT="0" distB="0" distL="114300" distR="114300" simplePos="0" relativeHeight="251743232" behindDoc="1" locked="0" layoutInCell="1" allowOverlap="1">
                <wp:simplePos x="0" y="0"/>
                <wp:positionH relativeFrom="page">
                  <wp:posOffset>789305</wp:posOffset>
                </wp:positionH>
                <wp:positionV relativeFrom="paragraph">
                  <wp:posOffset>1299210</wp:posOffset>
                </wp:positionV>
                <wp:extent cx="6233160" cy="647065"/>
                <wp:effectExtent l="0" t="0" r="0" b="0"/>
                <wp:wrapNone/>
                <wp:docPr id="1073742161" name="Group 1073742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33160" cy="647065"/>
                          <a:chOff x="1243" y="2046"/>
                          <a:chExt cx="9816" cy="1019"/>
                        </a:xfrm>
                      </wpg:grpSpPr>
                      <wpg:grpSp>
                        <wpg:cNvPr id="1073742162" name="Group 81"/>
                        <wpg:cNvGrpSpPr>
                          <a:grpSpLocks/>
                        </wpg:cNvGrpSpPr>
                        <wpg:grpSpPr bwMode="auto">
                          <a:xfrm>
                            <a:off x="1253" y="2056"/>
                            <a:ext cx="9796" cy="242"/>
                            <a:chOff x="1253" y="2056"/>
                            <a:chExt cx="9796" cy="242"/>
                          </a:xfrm>
                        </wpg:grpSpPr>
                        <wps:wsp>
                          <wps:cNvPr id="1073742163" name="Freeform 82"/>
                          <wps:cNvSpPr>
                            <a:spLocks/>
                          </wps:cNvSpPr>
                          <wps:spPr bwMode="auto">
                            <a:xfrm>
                              <a:off x="1253" y="2056"/>
                              <a:ext cx="9796" cy="242"/>
                            </a:xfrm>
                            <a:custGeom>
                              <a:avLst/>
                              <a:gdLst>
                                <a:gd name="T0" fmla="+- 0 1253 1253"/>
                                <a:gd name="T1" fmla="*/ T0 w 9796"/>
                                <a:gd name="T2" fmla="+- 0 2298 2056"/>
                                <a:gd name="T3" fmla="*/ 2298 h 242"/>
                                <a:gd name="T4" fmla="+- 0 11049 1253"/>
                                <a:gd name="T5" fmla="*/ T4 w 9796"/>
                                <a:gd name="T6" fmla="+- 0 2298 2056"/>
                                <a:gd name="T7" fmla="*/ 2298 h 242"/>
                                <a:gd name="T8" fmla="+- 0 11049 1253"/>
                                <a:gd name="T9" fmla="*/ T8 w 9796"/>
                                <a:gd name="T10" fmla="+- 0 2056 2056"/>
                                <a:gd name="T11" fmla="*/ 2056 h 242"/>
                                <a:gd name="T12" fmla="+- 0 1253 1253"/>
                                <a:gd name="T13" fmla="*/ T12 w 9796"/>
                                <a:gd name="T14" fmla="+- 0 2056 2056"/>
                                <a:gd name="T15" fmla="*/ 2056 h 242"/>
                                <a:gd name="T16" fmla="+- 0 1253 1253"/>
                                <a:gd name="T17" fmla="*/ T16 w 9796"/>
                                <a:gd name="T18" fmla="+- 0 2298 2056"/>
                                <a:gd name="T19" fmla="*/ 2298 h 242"/>
                              </a:gdLst>
                              <a:ahLst/>
                              <a:cxnLst>
                                <a:cxn ang="0">
                                  <a:pos x="T1" y="T3"/>
                                </a:cxn>
                                <a:cxn ang="0">
                                  <a:pos x="T5" y="T7"/>
                                </a:cxn>
                                <a:cxn ang="0">
                                  <a:pos x="T9" y="T11"/>
                                </a:cxn>
                                <a:cxn ang="0">
                                  <a:pos x="T13" y="T15"/>
                                </a:cxn>
                                <a:cxn ang="0">
                                  <a:pos x="T17" y="T19"/>
                                </a:cxn>
                              </a:cxnLst>
                              <a:rect l="0" t="0" r="r" b="b"/>
                              <a:pathLst>
                                <a:path w="9796" h="242">
                                  <a:moveTo>
                                    <a:pt x="0" y="242"/>
                                  </a:moveTo>
                                  <a:lnTo>
                                    <a:pt x="9796" y="242"/>
                                  </a:lnTo>
                                  <a:lnTo>
                                    <a:pt x="9796" y="0"/>
                                  </a:lnTo>
                                  <a:lnTo>
                                    <a:pt x="0" y="0"/>
                                  </a:lnTo>
                                  <a:lnTo>
                                    <a:pt x="0" y="242"/>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742164" name="Group 83"/>
                        <wpg:cNvGrpSpPr>
                          <a:grpSpLocks/>
                        </wpg:cNvGrpSpPr>
                        <wpg:grpSpPr bwMode="auto">
                          <a:xfrm>
                            <a:off x="1253" y="2299"/>
                            <a:ext cx="9796" cy="344"/>
                            <a:chOff x="1253" y="2299"/>
                            <a:chExt cx="9796" cy="344"/>
                          </a:xfrm>
                        </wpg:grpSpPr>
                        <wps:wsp>
                          <wps:cNvPr id="1073742165" name="Freeform 84"/>
                          <wps:cNvSpPr>
                            <a:spLocks/>
                          </wps:cNvSpPr>
                          <wps:spPr bwMode="auto">
                            <a:xfrm>
                              <a:off x="1253" y="2299"/>
                              <a:ext cx="9796" cy="344"/>
                            </a:xfrm>
                            <a:custGeom>
                              <a:avLst/>
                              <a:gdLst>
                                <a:gd name="T0" fmla="+- 0 1253 1253"/>
                                <a:gd name="T1" fmla="*/ T0 w 9796"/>
                                <a:gd name="T2" fmla="+- 0 2642 2299"/>
                                <a:gd name="T3" fmla="*/ 2642 h 344"/>
                                <a:gd name="T4" fmla="+- 0 11049 1253"/>
                                <a:gd name="T5" fmla="*/ T4 w 9796"/>
                                <a:gd name="T6" fmla="+- 0 2642 2299"/>
                                <a:gd name="T7" fmla="*/ 2642 h 344"/>
                                <a:gd name="T8" fmla="+- 0 11049 1253"/>
                                <a:gd name="T9" fmla="*/ T8 w 9796"/>
                                <a:gd name="T10" fmla="+- 0 2299 2299"/>
                                <a:gd name="T11" fmla="*/ 2299 h 344"/>
                                <a:gd name="T12" fmla="+- 0 1253 1253"/>
                                <a:gd name="T13" fmla="*/ T12 w 9796"/>
                                <a:gd name="T14" fmla="+- 0 2299 2299"/>
                                <a:gd name="T15" fmla="*/ 2299 h 344"/>
                                <a:gd name="T16" fmla="+- 0 1253 1253"/>
                                <a:gd name="T17" fmla="*/ T16 w 9796"/>
                                <a:gd name="T18" fmla="+- 0 2642 2299"/>
                                <a:gd name="T19" fmla="*/ 2642 h 344"/>
                              </a:gdLst>
                              <a:ahLst/>
                              <a:cxnLst>
                                <a:cxn ang="0">
                                  <a:pos x="T1" y="T3"/>
                                </a:cxn>
                                <a:cxn ang="0">
                                  <a:pos x="T5" y="T7"/>
                                </a:cxn>
                                <a:cxn ang="0">
                                  <a:pos x="T9" y="T11"/>
                                </a:cxn>
                                <a:cxn ang="0">
                                  <a:pos x="T13" y="T15"/>
                                </a:cxn>
                                <a:cxn ang="0">
                                  <a:pos x="T17" y="T19"/>
                                </a:cxn>
                              </a:cxnLst>
                              <a:rect l="0" t="0" r="r" b="b"/>
                              <a:pathLst>
                                <a:path w="9796" h="344">
                                  <a:moveTo>
                                    <a:pt x="0" y="343"/>
                                  </a:moveTo>
                                  <a:lnTo>
                                    <a:pt x="9796" y="343"/>
                                  </a:lnTo>
                                  <a:lnTo>
                                    <a:pt x="9796" y="0"/>
                                  </a:lnTo>
                                  <a:lnTo>
                                    <a:pt x="0" y="0"/>
                                  </a:lnTo>
                                  <a:lnTo>
                                    <a:pt x="0" y="34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742166" name="Group 85"/>
                        <wpg:cNvGrpSpPr>
                          <a:grpSpLocks/>
                        </wpg:cNvGrpSpPr>
                        <wpg:grpSpPr bwMode="auto">
                          <a:xfrm>
                            <a:off x="1253" y="2642"/>
                            <a:ext cx="9796" cy="293"/>
                            <a:chOff x="1253" y="2642"/>
                            <a:chExt cx="9796" cy="293"/>
                          </a:xfrm>
                        </wpg:grpSpPr>
                        <wps:wsp>
                          <wps:cNvPr id="1073742167" name="Freeform 86"/>
                          <wps:cNvSpPr>
                            <a:spLocks/>
                          </wps:cNvSpPr>
                          <wps:spPr bwMode="auto">
                            <a:xfrm>
                              <a:off x="1253" y="2642"/>
                              <a:ext cx="9796" cy="293"/>
                            </a:xfrm>
                            <a:custGeom>
                              <a:avLst/>
                              <a:gdLst>
                                <a:gd name="T0" fmla="+- 0 1253 1253"/>
                                <a:gd name="T1" fmla="*/ T0 w 9796"/>
                                <a:gd name="T2" fmla="+- 0 2935 2642"/>
                                <a:gd name="T3" fmla="*/ 2935 h 293"/>
                                <a:gd name="T4" fmla="+- 0 11049 1253"/>
                                <a:gd name="T5" fmla="*/ T4 w 9796"/>
                                <a:gd name="T6" fmla="+- 0 2935 2642"/>
                                <a:gd name="T7" fmla="*/ 2935 h 293"/>
                                <a:gd name="T8" fmla="+- 0 11049 1253"/>
                                <a:gd name="T9" fmla="*/ T8 w 9796"/>
                                <a:gd name="T10" fmla="+- 0 2642 2642"/>
                                <a:gd name="T11" fmla="*/ 2642 h 293"/>
                                <a:gd name="T12" fmla="+- 0 1253 1253"/>
                                <a:gd name="T13" fmla="*/ T12 w 9796"/>
                                <a:gd name="T14" fmla="+- 0 2642 2642"/>
                                <a:gd name="T15" fmla="*/ 2642 h 293"/>
                                <a:gd name="T16" fmla="+- 0 1253 1253"/>
                                <a:gd name="T17" fmla="*/ T16 w 9796"/>
                                <a:gd name="T18" fmla="+- 0 2935 2642"/>
                                <a:gd name="T19" fmla="*/ 2935 h 293"/>
                              </a:gdLst>
                              <a:ahLst/>
                              <a:cxnLst>
                                <a:cxn ang="0">
                                  <a:pos x="T1" y="T3"/>
                                </a:cxn>
                                <a:cxn ang="0">
                                  <a:pos x="T5" y="T7"/>
                                </a:cxn>
                                <a:cxn ang="0">
                                  <a:pos x="T9" y="T11"/>
                                </a:cxn>
                                <a:cxn ang="0">
                                  <a:pos x="T13" y="T15"/>
                                </a:cxn>
                                <a:cxn ang="0">
                                  <a:pos x="T17" y="T19"/>
                                </a:cxn>
                              </a:cxnLst>
                              <a:rect l="0" t="0" r="r" b="b"/>
                              <a:pathLst>
                                <a:path w="9796" h="293">
                                  <a:moveTo>
                                    <a:pt x="0" y="293"/>
                                  </a:moveTo>
                                  <a:lnTo>
                                    <a:pt x="9796" y="293"/>
                                  </a:lnTo>
                                  <a:lnTo>
                                    <a:pt x="9796" y="0"/>
                                  </a:lnTo>
                                  <a:lnTo>
                                    <a:pt x="0" y="0"/>
                                  </a:lnTo>
                                  <a:lnTo>
                                    <a:pt x="0" y="293"/>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73742168" name="Group 87"/>
                        <wpg:cNvGrpSpPr>
                          <a:grpSpLocks/>
                        </wpg:cNvGrpSpPr>
                        <wpg:grpSpPr bwMode="auto">
                          <a:xfrm>
                            <a:off x="1253" y="2935"/>
                            <a:ext cx="9796" cy="120"/>
                            <a:chOff x="1253" y="2935"/>
                            <a:chExt cx="9796" cy="120"/>
                          </a:xfrm>
                        </wpg:grpSpPr>
                        <wps:wsp>
                          <wps:cNvPr id="1073742169" name="Freeform 88"/>
                          <wps:cNvSpPr>
                            <a:spLocks/>
                          </wps:cNvSpPr>
                          <wps:spPr bwMode="auto">
                            <a:xfrm>
                              <a:off x="1253" y="2935"/>
                              <a:ext cx="9796" cy="120"/>
                            </a:xfrm>
                            <a:custGeom>
                              <a:avLst/>
                              <a:gdLst>
                                <a:gd name="T0" fmla="+- 0 1253 1253"/>
                                <a:gd name="T1" fmla="*/ T0 w 9796"/>
                                <a:gd name="T2" fmla="+- 0 3055 2935"/>
                                <a:gd name="T3" fmla="*/ 3055 h 120"/>
                                <a:gd name="T4" fmla="+- 0 11049 1253"/>
                                <a:gd name="T5" fmla="*/ T4 w 9796"/>
                                <a:gd name="T6" fmla="+- 0 3055 2935"/>
                                <a:gd name="T7" fmla="*/ 3055 h 120"/>
                                <a:gd name="T8" fmla="+- 0 11049 1253"/>
                                <a:gd name="T9" fmla="*/ T8 w 9796"/>
                                <a:gd name="T10" fmla="+- 0 2935 2935"/>
                                <a:gd name="T11" fmla="*/ 2935 h 120"/>
                                <a:gd name="T12" fmla="+- 0 1253 1253"/>
                                <a:gd name="T13" fmla="*/ T12 w 9796"/>
                                <a:gd name="T14" fmla="+- 0 2935 2935"/>
                                <a:gd name="T15" fmla="*/ 2935 h 120"/>
                                <a:gd name="T16" fmla="+- 0 1253 1253"/>
                                <a:gd name="T17" fmla="*/ T16 w 9796"/>
                                <a:gd name="T18" fmla="+- 0 3055 2935"/>
                                <a:gd name="T19" fmla="*/ 3055 h 120"/>
                              </a:gdLst>
                              <a:ahLst/>
                              <a:cxnLst>
                                <a:cxn ang="0">
                                  <a:pos x="T1" y="T3"/>
                                </a:cxn>
                                <a:cxn ang="0">
                                  <a:pos x="T5" y="T7"/>
                                </a:cxn>
                                <a:cxn ang="0">
                                  <a:pos x="T9" y="T11"/>
                                </a:cxn>
                                <a:cxn ang="0">
                                  <a:pos x="T13" y="T15"/>
                                </a:cxn>
                                <a:cxn ang="0">
                                  <a:pos x="T17" y="T19"/>
                                </a:cxn>
                              </a:cxnLst>
                              <a:rect l="0" t="0" r="r" b="b"/>
                              <a:pathLst>
                                <a:path w="9796" h="120">
                                  <a:moveTo>
                                    <a:pt x="0" y="120"/>
                                  </a:moveTo>
                                  <a:lnTo>
                                    <a:pt x="9796" y="120"/>
                                  </a:lnTo>
                                  <a:lnTo>
                                    <a:pt x="9796" y="0"/>
                                  </a:lnTo>
                                  <a:lnTo>
                                    <a:pt x="0" y="0"/>
                                  </a:lnTo>
                                  <a:lnTo>
                                    <a:pt x="0" y="120"/>
                                  </a:lnTo>
                                </a:path>
                              </a:pathLst>
                            </a:custGeom>
                            <a:solidFill>
                              <a:srgbClr val="D9D9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3DE2E4B" id="Group 1073742161" o:spid="_x0000_s1026" style="position:absolute;margin-left:62.15pt;margin-top:102.3pt;width:490.8pt;height:50.95pt;z-index:-251573248;mso-position-horizontal-relative:page" coordorigin="1243,2046" coordsize="9816,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">
                <v:group id="Group 81" o:spid="_x0000_s1027" style="position:absolute;left:1253;top:2056;width:9796;height:242" coordorigin="1253,2056" coordsize="979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">
                  <v:shape id="Freeform 82" o:spid="_x0000_s1028" style="position:absolute;left:1253;top:2056;width:9796;height:242;visibility:visible;mso-wrap-style:square;v-text-anchor:top" coordsize="9796,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" path="m,242r9796,l9796,,,,,242e" fillcolor="#d9d9d9" stroked="f">
                    <v:path arrowok="t" o:connecttype="custom" o:connectlocs="0,2298;9796,2298;9796,2056;0,2056;0,2298" o:connectangles="0,0,0,0,0"/>
                  </v:shape>
                </v:group>
                <v:group id="Group 83" o:spid="_x0000_s1029" style="position:absolute;left:1253;top:2299;width:9796;height:344" coordorigin="1253,2299" coordsize="979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">
                  <v:shape id="Freeform 84" o:spid="_x0000_s1030" style="position:absolute;left:1253;top:2299;width:9796;height:344;visibility:visible;mso-wrap-style:square;v-text-anchor:top" coordsize="9796,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" path="m,343r9796,l9796,,,,,343e" fillcolor="#d9d9d9" stroked="f">
                    <v:path arrowok="t" o:connecttype="custom" o:connectlocs="0,2642;9796,2642;9796,2299;0,2299;0,2642" o:connectangles="0,0,0,0,0"/>
                  </v:shape>
                </v:group>
                <v:group id="Group 85" o:spid="_x0000_s1031" style="position:absolute;left:1253;top:2642;width:9796;height:293" coordorigin="1253,2642" coordsize="979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">
                  <v:shape id="Freeform 86" o:spid="_x0000_s1032" style="position:absolute;left:1253;top:2642;width:9796;height:293;visibility:visible;mso-wrap-style:square;v-text-anchor:top" coordsize="9796,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" path="m,293r9796,l9796,,,,,293e" fillcolor="#d9d9d9" stroked="f">
                    <v:path arrowok="t" o:connecttype="custom" o:connectlocs="0,2935;9796,2935;9796,2642;0,2642;0,2935" o:connectangles="0,0,0,0,0"/>
                  </v:shape>
                </v:group>
                <v:group id="Group 87" o:spid="_x0000_s1033" style="position:absolute;left:1253;top:2935;width:9796;height:120" coordorigin="1253,2935" coordsize="97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">
                  <v:shape id="Freeform 88" o:spid="_x0000_s1034" style="position:absolute;left:1253;top:2935;width:9796;height:120;visibility:visible;mso-wrap-style:square;v-text-anchor:top" coordsize="9796,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" path="m,120r9796,l9796,,,,,120e" fillcolor="#d9d9d9" stroked="f">
                    <v:path arrowok="t" o:connecttype="custom" o:connectlocs="0,3055;9796,3055;9796,2935;0,2935;0,3055" o:connectangles="0,0,0,0,0"/>
                  </v:shape>
                </v:group>
                <w10:wrap anchorx="page"/>
              </v:group>
            </w:pict>
          </mc:Fallback>
        </mc:AlternateContent>
      </w:r>
      <w:bookmarkStart w:id="227" w:name="_Toc29735435"/>
      <w:r w:rsidR="00333F10">
        <w:rPr>
          <w:rFonts w:ascii="Arial" w:hAnsi="Arial"/>
          <w:b w:val="0"/>
          <w:color w:val="auto"/>
          <w:spacing w:val="-6"/>
          <w:sz w:val="20"/>
        </w:rPr>
        <w:t>PRILOG</w:t>
      </w:r>
      <w:r w:rsidR="00126049" w:rsidRPr="00AF34D1">
        <w:rPr>
          <w:rFonts w:ascii="Arial" w:hAnsi="Arial"/>
          <w:b w:val="0"/>
          <w:color w:val="auto"/>
          <w:spacing w:val="-6"/>
          <w:sz w:val="20"/>
        </w:rPr>
        <w:t xml:space="preserve"> </w:t>
      </w:r>
      <w:r w:rsidR="00E051CA" w:rsidRPr="00AF34D1">
        <w:rPr>
          <w:rFonts w:ascii="Arial" w:hAnsi="Arial"/>
          <w:b w:val="0"/>
          <w:color w:val="auto"/>
          <w:spacing w:val="-6"/>
          <w:sz w:val="20"/>
        </w:rPr>
        <w:t>04</w:t>
      </w:r>
      <w:r w:rsidR="00900911" w:rsidRPr="00AF34D1">
        <w:rPr>
          <w:rFonts w:ascii="Arial" w:hAnsi="Arial"/>
          <w:b w:val="0"/>
          <w:color w:val="auto"/>
          <w:spacing w:val="-6"/>
          <w:sz w:val="20"/>
        </w:rPr>
        <w:t xml:space="preserve">:   </w:t>
      </w:r>
      <w:r w:rsidR="00E972CA" w:rsidRPr="00AF34D1">
        <w:rPr>
          <w:rFonts w:ascii="Arial" w:hAnsi="Arial"/>
          <w:b w:val="0"/>
          <w:color w:val="auto"/>
          <w:spacing w:val="-6"/>
          <w:sz w:val="20"/>
        </w:rPr>
        <w:t xml:space="preserve">ESQ </w:t>
      </w:r>
      <w:r w:rsidR="00126049" w:rsidRPr="00AF34D1">
        <w:rPr>
          <w:rFonts w:ascii="Arial" w:hAnsi="Arial"/>
          <w:b w:val="0"/>
          <w:color w:val="auto"/>
          <w:spacing w:val="-6"/>
          <w:sz w:val="20"/>
        </w:rPr>
        <w:t>–</w:t>
      </w:r>
      <w:r w:rsidR="00E972CA" w:rsidRPr="00AF34D1">
        <w:rPr>
          <w:rFonts w:ascii="Arial" w:hAnsi="Arial"/>
          <w:b w:val="0"/>
          <w:color w:val="auto"/>
          <w:spacing w:val="-6"/>
          <w:sz w:val="20"/>
        </w:rPr>
        <w:t xml:space="preserve"> </w:t>
      </w:r>
      <w:r w:rsidR="00126049" w:rsidRPr="00AF34D1">
        <w:rPr>
          <w:rFonts w:ascii="Arial" w:hAnsi="Arial"/>
          <w:b w:val="0"/>
          <w:color w:val="auto"/>
          <w:spacing w:val="-6"/>
          <w:sz w:val="20"/>
        </w:rPr>
        <w:t>UPITNIK ZA SKRINING ŽIVOTNE SREDINE  - OBRAZAC</w:t>
      </w:r>
      <w:bookmarkEnd w:id="227"/>
    </w:p>
    <w:p w:rsidR="005A44DB" w:rsidRPr="00AF34D1" w:rsidRDefault="005A44DB" w:rsidP="005A44DB">
      <w:pPr>
        <w:widowControl w:val="0"/>
        <w:spacing w:before="7" w:after="0" w:line="100" w:lineRule="exact"/>
        <w:jc w:val="left"/>
        <w:rPr>
          <w:rFonts w:ascii="Arial" w:hAnsi="Arial"/>
          <w:sz w:val="20"/>
        </w:rPr>
      </w:pPr>
    </w:p>
    <w:p w:rsidR="005A44DB" w:rsidRPr="00AF34D1" w:rsidRDefault="005A44DB" w:rsidP="005A44DB">
      <w:pPr>
        <w:widowControl w:val="0"/>
        <w:spacing w:after="0" w:line="200" w:lineRule="exact"/>
        <w:jc w:val="left"/>
        <w:rPr>
          <w:rFonts w:ascii="Arial" w:hAnsi="Arial"/>
          <w:sz w:val="20"/>
        </w:rPr>
      </w:pPr>
    </w:p>
    <w:tbl>
      <w:tblPr>
        <w:tblW w:w="9409" w:type="dxa"/>
        <w:tblInd w:w="94" w:type="dxa"/>
        <w:tblLayout w:type="fixed"/>
        <w:tblCellMar>
          <w:left w:w="0" w:type="dxa"/>
          <w:right w:w="0" w:type="dxa"/>
        </w:tblCellMar>
        <w:tblLook w:val="01E0" w:firstRow="1" w:lastRow="1" w:firstColumn="1" w:lastColumn="1" w:noHBand="0" w:noVBand="0"/>
      </w:tblPr>
      <w:tblGrid>
        <w:gridCol w:w="3716"/>
        <w:gridCol w:w="109"/>
        <w:gridCol w:w="265"/>
        <w:gridCol w:w="2600"/>
        <w:gridCol w:w="2719"/>
      </w:tblGrid>
      <w:tr w:rsidR="00C81C40" w:rsidRPr="00AF34D1" w:rsidTr="000E4631">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126049" w:rsidP="005A44DB">
            <w:pPr>
              <w:widowControl w:val="0"/>
              <w:spacing w:after="0" w:line="242" w:lineRule="exact"/>
              <w:ind w:right="-20"/>
              <w:jc w:val="left"/>
              <w:rPr>
                <w:rFonts w:ascii="Arial" w:eastAsia="Calibri" w:hAnsi="Arial" w:cs="Arial"/>
                <w:sz w:val="20"/>
                <w:szCs w:val="20"/>
              </w:rPr>
            </w:pPr>
            <w:r w:rsidRPr="00AF34D1">
              <w:rPr>
                <w:rFonts w:ascii="Arial" w:hAnsi="Arial"/>
                <w:position w:val="1"/>
                <w:sz w:val="20"/>
              </w:rPr>
              <w:t>Naziv projekta</w:t>
            </w:r>
            <w:r w:rsidR="005A44DB" w:rsidRPr="00AF34D1">
              <w:rPr>
                <w:rFonts w:ascii="Arial" w:hAnsi="Arial"/>
                <w:position w:val="1"/>
                <w:sz w:val="20"/>
              </w:rPr>
              <w:t>:</w:t>
            </w:r>
          </w:p>
        </w:tc>
        <w:tc>
          <w:tcPr>
            <w:tcW w:w="109"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c>
          <w:tcPr>
            <w:tcW w:w="265"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c>
          <w:tcPr>
            <w:tcW w:w="5319" w:type="dxa"/>
            <w:gridSpan w:val="2"/>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0" w:line="242" w:lineRule="exact"/>
              <w:ind w:right="-20"/>
              <w:jc w:val="left"/>
              <w:rPr>
                <w:rFonts w:ascii="Arial" w:eastAsia="Calibri" w:hAnsi="Arial" w:cs="Arial"/>
                <w:sz w:val="20"/>
                <w:szCs w:val="20"/>
              </w:rPr>
            </w:pPr>
            <w:r w:rsidRPr="00AF34D1">
              <w:rPr>
                <w:rFonts w:ascii="Arial" w:hAnsi="Arial"/>
                <w:position w:val="1"/>
                <w:sz w:val="20"/>
              </w:rPr>
              <w:t>IF</w:t>
            </w:r>
            <w:r w:rsidRPr="00AF34D1">
              <w:rPr>
                <w:rFonts w:ascii="Arial" w:hAnsi="Arial"/>
                <w:spacing w:val="-2"/>
                <w:position w:val="1"/>
                <w:sz w:val="20"/>
              </w:rPr>
              <w:t xml:space="preserve"> </w:t>
            </w:r>
            <w:r w:rsidRPr="00AF34D1">
              <w:rPr>
                <w:rFonts w:ascii="Arial" w:hAnsi="Arial"/>
                <w:position w:val="1"/>
                <w:sz w:val="20"/>
              </w:rPr>
              <w:t>ID</w:t>
            </w:r>
            <w:r w:rsidR="00126049" w:rsidRPr="00AF34D1">
              <w:rPr>
                <w:rFonts w:ascii="Arial" w:hAnsi="Arial"/>
                <w:position w:val="1"/>
                <w:sz w:val="20"/>
              </w:rPr>
              <w:t xml:space="preserve"> projekta</w:t>
            </w:r>
            <w:r w:rsidRPr="00AF34D1">
              <w:rPr>
                <w:rFonts w:ascii="Arial" w:hAnsi="Arial"/>
                <w:position w:val="1"/>
                <w:sz w:val="20"/>
              </w:rPr>
              <w:t>:</w:t>
            </w:r>
          </w:p>
        </w:tc>
        <w:tc>
          <w:tcPr>
            <w:tcW w:w="109"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c>
          <w:tcPr>
            <w:tcW w:w="265"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c>
          <w:tcPr>
            <w:tcW w:w="5319" w:type="dxa"/>
            <w:gridSpan w:val="2"/>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126049" w:rsidP="00126049">
            <w:pPr>
              <w:widowControl w:val="0"/>
              <w:spacing w:after="0" w:line="242" w:lineRule="exact"/>
              <w:ind w:right="-20"/>
              <w:jc w:val="left"/>
              <w:rPr>
                <w:rFonts w:ascii="Arial" w:eastAsia="Calibri" w:hAnsi="Arial" w:cs="Arial"/>
                <w:sz w:val="20"/>
                <w:szCs w:val="20"/>
              </w:rPr>
            </w:pPr>
            <w:r w:rsidRPr="00AF34D1">
              <w:rPr>
                <w:rFonts w:ascii="Arial" w:hAnsi="Arial"/>
                <w:position w:val="1"/>
                <w:sz w:val="20"/>
              </w:rPr>
              <w:t>Grad/opština</w:t>
            </w:r>
            <w:r w:rsidR="005A44DB" w:rsidRPr="00AF34D1">
              <w:rPr>
                <w:rFonts w:ascii="Arial" w:hAnsi="Arial"/>
                <w:position w:val="1"/>
                <w:sz w:val="20"/>
              </w:rPr>
              <w:t>:</w:t>
            </w:r>
          </w:p>
        </w:tc>
        <w:tc>
          <w:tcPr>
            <w:tcW w:w="109"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c>
          <w:tcPr>
            <w:tcW w:w="265"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c>
          <w:tcPr>
            <w:tcW w:w="5319" w:type="dxa"/>
            <w:gridSpan w:val="2"/>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3716"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126049" w:rsidP="00126049">
            <w:pPr>
              <w:widowControl w:val="0"/>
              <w:spacing w:after="0" w:line="242" w:lineRule="exact"/>
              <w:ind w:right="-20"/>
              <w:jc w:val="left"/>
              <w:rPr>
                <w:rFonts w:ascii="Arial" w:eastAsia="Calibri" w:hAnsi="Arial" w:cs="Arial"/>
                <w:sz w:val="20"/>
                <w:szCs w:val="20"/>
              </w:rPr>
            </w:pPr>
            <w:r w:rsidRPr="00AF34D1">
              <w:rPr>
                <w:rFonts w:ascii="Arial" w:hAnsi="Arial"/>
                <w:position w:val="1"/>
                <w:sz w:val="20"/>
              </w:rPr>
              <w:t>Kontakt adresa elektronske pošte</w:t>
            </w:r>
            <w:r w:rsidR="005A44DB" w:rsidRPr="00AF34D1">
              <w:rPr>
                <w:rFonts w:ascii="Arial" w:hAnsi="Arial"/>
                <w:position w:val="1"/>
                <w:sz w:val="20"/>
              </w:rPr>
              <w:t>:</w:t>
            </w:r>
          </w:p>
        </w:tc>
        <w:tc>
          <w:tcPr>
            <w:tcW w:w="109"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c>
          <w:tcPr>
            <w:tcW w:w="265"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c>
          <w:tcPr>
            <w:tcW w:w="5319" w:type="dxa"/>
            <w:gridSpan w:val="2"/>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126049" w:rsidP="005A44DB">
            <w:pPr>
              <w:widowControl w:val="0"/>
              <w:spacing w:before="96" w:after="0"/>
              <w:ind w:right="2908"/>
              <w:rPr>
                <w:rFonts w:ascii="Arial" w:eastAsia="Calibri" w:hAnsi="Arial" w:cs="Arial"/>
                <w:sz w:val="20"/>
                <w:szCs w:val="20"/>
              </w:rPr>
            </w:pPr>
            <w:r w:rsidRPr="00AF34D1">
              <w:rPr>
                <w:rFonts w:ascii="Arial" w:hAnsi="Arial"/>
                <w:w w:val="99"/>
                <w:sz w:val="20"/>
              </w:rPr>
              <w:t>KRITERIJUM</w:t>
            </w:r>
          </w:p>
        </w:tc>
        <w:tc>
          <w:tcPr>
            <w:tcW w:w="2719" w:type="dxa"/>
            <w:tcBorders>
              <w:top w:val="single" w:sz="4" w:space="0" w:color="365F91"/>
              <w:left w:val="single" w:sz="4" w:space="0" w:color="365F91"/>
              <w:bottom w:val="single" w:sz="4" w:space="0" w:color="365F91"/>
              <w:right w:val="single" w:sz="4" w:space="0" w:color="365F91"/>
            </w:tcBorders>
            <w:shd w:val="clear" w:color="auto" w:fill="D9D9D9"/>
          </w:tcPr>
          <w:p w:rsidR="005A44DB" w:rsidRPr="00AF34D1" w:rsidRDefault="00126049" w:rsidP="005A44DB">
            <w:pPr>
              <w:widowControl w:val="0"/>
              <w:spacing w:after="0" w:line="242" w:lineRule="exact"/>
              <w:ind w:right="788"/>
              <w:rPr>
                <w:rFonts w:ascii="Arial" w:eastAsia="Calibri" w:hAnsi="Arial" w:cs="Arial"/>
                <w:sz w:val="20"/>
                <w:szCs w:val="20"/>
              </w:rPr>
            </w:pPr>
            <w:r w:rsidRPr="00AF34D1">
              <w:rPr>
                <w:rFonts w:ascii="Arial" w:hAnsi="Arial"/>
                <w:spacing w:val="-1"/>
                <w:position w:val="1"/>
                <w:sz w:val="20"/>
              </w:rPr>
              <w:t>ODGOVORITI SA DA ili NE</w:t>
            </w:r>
          </w:p>
          <w:p w:rsidR="005A44DB" w:rsidRPr="00AF34D1" w:rsidRDefault="005A44DB" w:rsidP="00126049">
            <w:pPr>
              <w:widowControl w:val="0"/>
              <w:spacing w:before="36" w:after="0"/>
              <w:ind w:right="559"/>
              <w:rPr>
                <w:rFonts w:ascii="Arial" w:eastAsia="Calibri" w:hAnsi="Arial" w:cs="Arial"/>
                <w:sz w:val="20"/>
                <w:szCs w:val="20"/>
              </w:rPr>
            </w:pPr>
            <w:r w:rsidRPr="00AF34D1">
              <w:rPr>
                <w:rFonts w:ascii="Arial" w:hAnsi="Arial"/>
                <w:sz w:val="20"/>
              </w:rPr>
              <w:t>(</w:t>
            </w:r>
            <w:r w:rsidR="00126049" w:rsidRPr="00AF34D1">
              <w:rPr>
                <w:rFonts w:ascii="Arial" w:hAnsi="Arial"/>
                <w:sz w:val="20"/>
              </w:rPr>
              <w:t>ako nije drugačije naznačeno</w:t>
            </w:r>
            <w:r w:rsidRPr="00AF34D1">
              <w:rPr>
                <w:rFonts w:ascii="Arial" w:hAnsi="Arial"/>
                <w:w w:val="99"/>
                <w:sz w:val="20"/>
              </w:rPr>
              <w:t>)</w:t>
            </w:r>
          </w:p>
        </w:tc>
      </w:tr>
      <w:tr w:rsidR="00C81C40" w:rsidRPr="00AF34D1" w:rsidTr="000E4631">
        <w:trPr>
          <w:trHeight w:val="680"/>
        </w:trPr>
        <w:tc>
          <w:tcPr>
            <w:tcW w:w="6690" w:type="dxa"/>
            <w:gridSpan w:val="4"/>
            <w:tcBorders>
              <w:top w:val="single" w:sz="4" w:space="0" w:color="365F91"/>
              <w:left w:val="single" w:sz="4" w:space="0" w:color="365F91"/>
              <w:bottom w:val="single" w:sz="4" w:space="0" w:color="365F91"/>
              <w:right w:val="single" w:sz="4" w:space="0" w:color="365F91"/>
            </w:tcBorders>
          </w:tcPr>
          <w:p w:rsidR="005A44DB" w:rsidRPr="00AF34D1" w:rsidRDefault="00D119BB" w:rsidP="00D119BB">
            <w:pPr>
              <w:widowControl w:val="0"/>
              <w:spacing w:after="0" w:line="242" w:lineRule="exact"/>
              <w:ind w:right="-20"/>
              <w:jc w:val="left"/>
              <w:rPr>
                <w:rFonts w:ascii="Arial" w:eastAsia="Calibri" w:hAnsi="Arial" w:cs="Arial"/>
                <w:sz w:val="20"/>
                <w:szCs w:val="20"/>
              </w:rPr>
            </w:pPr>
            <w:r w:rsidRPr="00AF34D1">
              <w:rPr>
                <w:rFonts w:ascii="Arial" w:eastAsia="Calibri" w:hAnsi="Arial" w:cs="Arial"/>
                <w:position w:val="1"/>
                <w:sz w:val="20"/>
                <w:szCs w:val="20"/>
              </w:rPr>
              <w:t>Da li predložena aktivnost zahteva KOMPLETNU procenu uticaja na životnu sredinu u skladu sa Zakonom o proceni uticaja na životnu sredinu u Srbiji (spisak projekata za koje je kompletna EIA obavezna/po odluci)? Ako je odgovor „da“, ova aktivnost se ne može finansirati.</w:t>
            </w: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vMerge w:val="restart"/>
            <w:tcBorders>
              <w:top w:val="single" w:sz="4" w:space="0" w:color="365F91"/>
              <w:left w:val="single" w:sz="4" w:space="0" w:color="365F91"/>
              <w:right w:val="single" w:sz="4" w:space="0" w:color="365F91"/>
            </w:tcBorders>
          </w:tcPr>
          <w:p w:rsidR="00D119BB" w:rsidRPr="00AF34D1" w:rsidRDefault="00D119BB" w:rsidP="00D119BB">
            <w:pPr>
              <w:widowControl w:val="0"/>
              <w:spacing w:after="0" w:line="242" w:lineRule="exact"/>
              <w:ind w:right="-20"/>
              <w:jc w:val="left"/>
              <w:rPr>
                <w:rFonts w:ascii="Arial" w:eastAsia="Calibri" w:hAnsi="Arial" w:cs="Arial"/>
                <w:sz w:val="20"/>
                <w:szCs w:val="20"/>
              </w:rPr>
            </w:pPr>
            <w:r w:rsidRPr="00AF34D1">
              <w:rPr>
                <w:rFonts w:ascii="Arial" w:eastAsia="Calibri" w:hAnsi="Arial" w:cs="Arial"/>
                <w:position w:val="1"/>
                <w:sz w:val="20"/>
                <w:szCs w:val="20"/>
              </w:rPr>
              <w:t>Da li postojeće preduzeće ima važeću dozvolu za rad, licence, odobrenja, itd? Ako nema, objasniti. Dozvole koje se uzimaju u obzir obuhvataju: građevinsku dozvolu, radnu/upotrebnu dozvolu, urbanističku dozvolu, vodoprivrednu dozvolu...</w:t>
            </w:r>
          </w:p>
          <w:p w:rsidR="005A44DB" w:rsidRPr="00AF34D1" w:rsidRDefault="005A44DB" w:rsidP="005A44DB">
            <w:pPr>
              <w:widowControl w:val="0"/>
              <w:spacing w:after="0"/>
              <w:ind w:right="-20"/>
              <w:jc w:val="left"/>
              <w:rPr>
                <w:rFonts w:ascii="Arial" w:eastAsia="Calibri" w:hAnsi="Arial" w:cs="Arial"/>
                <w:sz w:val="20"/>
                <w:szCs w:val="20"/>
              </w:rPr>
            </w:pPr>
          </w:p>
          <w:p w:rsidR="005A44DB" w:rsidRPr="00AF34D1" w:rsidRDefault="005A44DB" w:rsidP="005A44DB">
            <w:pPr>
              <w:widowControl w:val="0"/>
              <w:spacing w:after="0" w:line="200" w:lineRule="exact"/>
              <w:jc w:val="left"/>
              <w:rPr>
                <w:rFonts w:ascii="Arial" w:hAnsi="Arial" w:cs="Arial"/>
                <w:sz w:val="20"/>
                <w:szCs w:val="20"/>
              </w:rPr>
            </w:pPr>
          </w:p>
          <w:p w:rsidR="005A44DB" w:rsidRPr="00AF34D1" w:rsidRDefault="005A44DB" w:rsidP="005A44DB">
            <w:pPr>
              <w:widowControl w:val="0"/>
              <w:spacing w:after="0" w:line="200" w:lineRule="exact"/>
              <w:jc w:val="left"/>
              <w:rPr>
                <w:rFonts w:ascii="Arial" w:hAnsi="Arial" w:cs="Arial"/>
                <w:sz w:val="20"/>
                <w:szCs w:val="20"/>
              </w:rPr>
            </w:pPr>
          </w:p>
          <w:p w:rsidR="005A44DB" w:rsidRPr="00AF34D1" w:rsidRDefault="005A44DB" w:rsidP="005A44DB">
            <w:pPr>
              <w:widowControl w:val="0"/>
              <w:spacing w:after="0" w:line="200" w:lineRule="exact"/>
              <w:jc w:val="left"/>
              <w:rPr>
                <w:rFonts w:ascii="Arial" w:hAnsi="Arial" w:cs="Arial"/>
                <w:sz w:val="20"/>
                <w:szCs w:val="20"/>
              </w:rPr>
            </w:pPr>
          </w:p>
          <w:p w:rsidR="005A44DB" w:rsidRPr="00AF34D1" w:rsidRDefault="005A44DB" w:rsidP="005A44DB">
            <w:pPr>
              <w:widowControl w:val="0"/>
              <w:spacing w:after="0" w:line="200" w:lineRule="exact"/>
              <w:jc w:val="left"/>
              <w:rPr>
                <w:rFonts w:ascii="Arial" w:hAnsi="Arial" w:cs="Arial"/>
                <w:sz w:val="20"/>
                <w:szCs w:val="20"/>
              </w:rPr>
            </w:pPr>
          </w:p>
          <w:p w:rsidR="005A44DB" w:rsidRPr="00AF34D1" w:rsidRDefault="005A44DB" w:rsidP="005A44DB">
            <w:pPr>
              <w:widowControl w:val="0"/>
              <w:spacing w:after="0" w:line="200" w:lineRule="exact"/>
              <w:jc w:val="left"/>
              <w:rPr>
                <w:rFonts w:ascii="Arial" w:hAnsi="Arial" w:cs="Arial"/>
                <w:sz w:val="20"/>
                <w:szCs w:val="20"/>
              </w:rPr>
            </w:pPr>
          </w:p>
          <w:p w:rsidR="005A44DB" w:rsidRPr="00AF34D1" w:rsidRDefault="005A44DB" w:rsidP="005A44DB">
            <w:pPr>
              <w:widowControl w:val="0"/>
              <w:spacing w:after="0" w:line="220" w:lineRule="exact"/>
              <w:jc w:val="left"/>
              <w:rPr>
                <w:rFonts w:ascii="Arial" w:hAnsi="Arial" w:cs="Arial"/>
                <w:sz w:val="20"/>
                <w:szCs w:val="20"/>
              </w:rPr>
            </w:pPr>
          </w:p>
          <w:p w:rsidR="005A44DB" w:rsidRPr="00AF34D1" w:rsidRDefault="00A07B00" w:rsidP="00A07B00">
            <w:pPr>
              <w:widowControl w:val="0"/>
              <w:spacing w:after="0"/>
              <w:ind w:right="-20"/>
              <w:jc w:val="left"/>
              <w:rPr>
                <w:rFonts w:ascii="Arial" w:eastAsia="Calibri" w:hAnsi="Arial" w:cs="Arial"/>
                <w:sz w:val="20"/>
                <w:szCs w:val="20"/>
              </w:rPr>
            </w:pPr>
            <w:r w:rsidRPr="00AF34D1">
              <w:rPr>
                <w:rFonts w:ascii="Arial" w:eastAsia="Calibri" w:hAnsi="Arial" w:cs="Arial"/>
                <w:i/>
                <w:sz w:val="20"/>
                <w:szCs w:val="20"/>
              </w:rPr>
              <w:t>Ako ne postoji, da li će se finansiranje iz granta koristiti da se ispravi ova situacija</w:t>
            </w:r>
            <w:r w:rsidR="005A44DB" w:rsidRPr="00AF34D1">
              <w:rPr>
                <w:rFonts w:ascii="Arial" w:eastAsia="Calibri" w:hAnsi="Arial" w:cs="Arial"/>
                <w:i/>
                <w:sz w:val="20"/>
                <w:szCs w:val="20"/>
              </w:rPr>
              <w:t>?</w:t>
            </w: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vMerge/>
            <w:tcBorders>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tcBorders>
              <w:top w:val="single" w:sz="4" w:space="0" w:color="365F91"/>
              <w:left w:val="single" w:sz="4" w:space="0" w:color="365F91"/>
              <w:bottom w:val="single" w:sz="4" w:space="0" w:color="365F91"/>
              <w:right w:val="single" w:sz="4" w:space="0" w:color="365F91"/>
            </w:tcBorders>
          </w:tcPr>
          <w:p w:rsidR="005A44DB" w:rsidRPr="00AF34D1" w:rsidRDefault="00A07B00" w:rsidP="00A07B00">
            <w:pPr>
              <w:widowControl w:val="0"/>
              <w:spacing w:after="0" w:line="242" w:lineRule="exact"/>
              <w:ind w:right="-20"/>
              <w:jc w:val="left"/>
              <w:rPr>
                <w:rFonts w:ascii="Arial" w:eastAsia="Calibri" w:hAnsi="Arial" w:cs="Arial"/>
                <w:position w:val="1"/>
                <w:sz w:val="20"/>
                <w:szCs w:val="20"/>
              </w:rPr>
            </w:pPr>
            <w:r w:rsidRPr="00AF34D1">
              <w:rPr>
                <w:rFonts w:ascii="Arial" w:eastAsia="Calibri" w:hAnsi="Arial" w:cs="Arial"/>
                <w:position w:val="1"/>
                <w:sz w:val="20"/>
                <w:szCs w:val="20"/>
              </w:rPr>
              <w:t>Da li postojeće preduzeće ima validnu ekološku dozvolu (ili je u postupku pribavljanja ekološke dozvole u skladu sa zakonima Srbije) i da li predložena aktivnost spada u grupu aktivnosti za koje se izdaje ova dozvola?</w:t>
            </w: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tcBorders>
              <w:top w:val="single" w:sz="4" w:space="0" w:color="365F91"/>
              <w:left w:val="single" w:sz="4" w:space="0" w:color="365F91"/>
              <w:bottom w:val="single" w:sz="4" w:space="0" w:color="365F91"/>
              <w:right w:val="single" w:sz="4" w:space="0" w:color="365F91"/>
            </w:tcBorders>
          </w:tcPr>
          <w:p w:rsidR="005A44DB" w:rsidRPr="00AF34D1" w:rsidRDefault="00A07B00" w:rsidP="005A44DB">
            <w:pPr>
              <w:widowControl w:val="0"/>
              <w:spacing w:after="0" w:line="242" w:lineRule="exact"/>
              <w:ind w:right="-20"/>
              <w:jc w:val="left"/>
              <w:rPr>
                <w:rFonts w:ascii="Arial" w:eastAsia="Calibri" w:hAnsi="Arial" w:cs="Arial"/>
                <w:position w:val="1"/>
                <w:sz w:val="20"/>
                <w:szCs w:val="20"/>
              </w:rPr>
            </w:pPr>
            <w:r w:rsidRPr="00AF34D1">
              <w:rPr>
                <w:rFonts w:ascii="Arial" w:eastAsia="Calibri" w:hAnsi="Arial" w:cs="Arial"/>
                <w:position w:val="1"/>
                <w:sz w:val="20"/>
                <w:szCs w:val="20"/>
              </w:rPr>
              <w:t>Da li postojeće preduzeće ima valindu vodoprivrednu dozvolu koja zahteva posebne investicije ili mere za otpuštanje otpadnih voda iz preduzeća (ili je u postupku pribavljanja ekološke dozvole u skladu sa zakonima Srbije)?</w:t>
            </w: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tcBorders>
              <w:top w:val="single" w:sz="4" w:space="0" w:color="365F91"/>
              <w:left w:val="single" w:sz="4" w:space="0" w:color="365F91"/>
              <w:bottom w:val="single" w:sz="4" w:space="0" w:color="365F91"/>
              <w:right w:val="single" w:sz="4" w:space="0" w:color="365F91"/>
            </w:tcBorders>
          </w:tcPr>
          <w:p w:rsidR="005A44DB" w:rsidRPr="00AF34D1" w:rsidRDefault="00A07B00" w:rsidP="00A07B00">
            <w:pPr>
              <w:widowControl w:val="0"/>
              <w:spacing w:before="1" w:after="0" w:line="239" w:lineRule="auto"/>
              <w:ind w:right="49"/>
              <w:jc w:val="both"/>
              <w:rPr>
                <w:rFonts w:ascii="Arial" w:eastAsia="Calibri" w:hAnsi="Arial" w:cs="Arial"/>
                <w:sz w:val="20"/>
                <w:szCs w:val="20"/>
              </w:rPr>
            </w:pPr>
            <w:r w:rsidRPr="00AF34D1">
              <w:rPr>
                <w:rFonts w:ascii="Arial" w:eastAsia="Calibri" w:hAnsi="Arial" w:cs="Arial"/>
                <w:sz w:val="20"/>
                <w:szCs w:val="20"/>
              </w:rPr>
              <w:t>Da li postojeće preduzeće mora da se pridržava specifičnih propisa u Srbiji u vezi sa emisijama u vazduh, upotrebom vode ili otpuštanjem otpadnih voda i upravljanjem čvrstim otpadom?</w:t>
            </w: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tcBorders>
              <w:top w:val="single" w:sz="4" w:space="0" w:color="365F91"/>
              <w:left w:val="single" w:sz="4" w:space="0" w:color="365F91"/>
              <w:bottom w:val="single" w:sz="4" w:space="0" w:color="365F91"/>
              <w:right w:val="single" w:sz="4" w:space="0" w:color="365F91"/>
            </w:tcBorders>
          </w:tcPr>
          <w:p w:rsidR="005A44DB" w:rsidRPr="00AF34D1" w:rsidRDefault="00A07B00" w:rsidP="00A07B00">
            <w:pPr>
              <w:widowControl w:val="0"/>
              <w:spacing w:after="0" w:line="243" w:lineRule="exact"/>
              <w:ind w:right="-20"/>
              <w:jc w:val="left"/>
              <w:rPr>
                <w:rFonts w:ascii="Arial" w:eastAsia="Calibri" w:hAnsi="Arial" w:cs="Arial"/>
                <w:position w:val="1"/>
                <w:sz w:val="20"/>
                <w:szCs w:val="20"/>
              </w:rPr>
            </w:pPr>
            <w:r w:rsidRPr="00AF34D1">
              <w:rPr>
                <w:rFonts w:ascii="Arial" w:eastAsia="Calibri" w:hAnsi="Arial" w:cs="Arial"/>
                <w:position w:val="1"/>
                <w:sz w:val="20"/>
                <w:szCs w:val="20"/>
              </w:rPr>
              <w:t>Da li postoje bilo kakve značajne neplaćene ekološke naknade, kazne ili penali ili bilo kakve druge ekološke odgovornosti (npr. predstojeći zakonski postupci koji obuhvataju i pitanja životne sredine, itd)?</w:t>
            </w: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tcBorders>
              <w:top w:val="single" w:sz="4" w:space="0" w:color="365F91"/>
              <w:left w:val="single" w:sz="4" w:space="0" w:color="365F91"/>
              <w:bottom w:val="single" w:sz="4" w:space="0" w:color="365F91"/>
              <w:right w:val="single" w:sz="4" w:space="0" w:color="365F91"/>
            </w:tcBorders>
          </w:tcPr>
          <w:p w:rsidR="005A44DB" w:rsidRPr="00AF34D1" w:rsidRDefault="00A07B00" w:rsidP="00A07B00">
            <w:pPr>
              <w:widowControl w:val="0"/>
              <w:spacing w:after="0" w:line="243" w:lineRule="exact"/>
              <w:ind w:right="-20"/>
              <w:jc w:val="left"/>
              <w:rPr>
                <w:rFonts w:ascii="Arial" w:eastAsia="Calibri" w:hAnsi="Arial" w:cs="Arial"/>
                <w:sz w:val="20"/>
                <w:szCs w:val="20"/>
              </w:rPr>
            </w:pPr>
            <w:r w:rsidRPr="00AF34D1">
              <w:rPr>
                <w:rFonts w:ascii="Arial" w:eastAsia="Calibri" w:hAnsi="Arial" w:cs="Arial"/>
                <w:i/>
                <w:position w:val="1"/>
                <w:sz w:val="20"/>
                <w:szCs w:val="20"/>
              </w:rPr>
              <w:t>Ako postoje, da li će se finansiranje iz granta koristiti da se ispravi ova situacija? Objasniti.</w:t>
            </w: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vMerge w:val="restart"/>
            <w:tcBorders>
              <w:top w:val="single" w:sz="4" w:space="0" w:color="365F91"/>
              <w:left w:val="single" w:sz="4" w:space="0" w:color="365F91"/>
              <w:right w:val="single" w:sz="4" w:space="0" w:color="365F91"/>
            </w:tcBorders>
          </w:tcPr>
          <w:p w:rsidR="005A44DB" w:rsidRPr="00AF34D1" w:rsidRDefault="00A07B00" w:rsidP="005A44DB">
            <w:pPr>
              <w:widowControl w:val="0"/>
              <w:spacing w:after="0" w:line="242" w:lineRule="exact"/>
              <w:ind w:right="-20"/>
              <w:jc w:val="left"/>
              <w:rPr>
                <w:rFonts w:ascii="Arial" w:eastAsia="Calibri" w:hAnsi="Arial" w:cs="Arial"/>
                <w:sz w:val="20"/>
                <w:szCs w:val="20"/>
              </w:rPr>
            </w:pPr>
            <w:r w:rsidRPr="00AF34D1">
              <w:rPr>
                <w:rFonts w:ascii="Arial" w:eastAsia="Calibri" w:hAnsi="Arial" w:cs="Arial"/>
                <w:spacing w:val="1"/>
                <w:position w:val="1"/>
                <w:sz w:val="20"/>
                <w:szCs w:val="20"/>
              </w:rPr>
              <w:t>Da li su podnete bilo kakve žalbe odo strane lokalnog pogođenog stanovništva, grupa ili NVO u vezi sa uslovima na lokaciji</w:t>
            </w:r>
            <w:r w:rsidR="005A44DB" w:rsidRPr="00AF34D1">
              <w:rPr>
                <w:rFonts w:ascii="Arial" w:eastAsia="Calibri" w:hAnsi="Arial" w:cs="Arial"/>
                <w:position w:val="1"/>
                <w:sz w:val="20"/>
                <w:szCs w:val="20"/>
              </w:rPr>
              <w:t>?</w:t>
            </w:r>
          </w:p>
          <w:p w:rsidR="00A07B00" w:rsidRPr="00AF34D1" w:rsidRDefault="00A07B00" w:rsidP="005A44DB">
            <w:pPr>
              <w:widowControl w:val="0"/>
              <w:spacing w:after="0"/>
              <w:ind w:right="-20"/>
              <w:jc w:val="left"/>
              <w:rPr>
                <w:rFonts w:ascii="Arial" w:eastAsia="Calibri" w:hAnsi="Arial" w:cs="Arial"/>
                <w:i/>
                <w:sz w:val="20"/>
                <w:szCs w:val="20"/>
              </w:rPr>
            </w:pPr>
          </w:p>
          <w:p w:rsidR="005A44DB" w:rsidRPr="00AF34D1" w:rsidRDefault="00A07B00" w:rsidP="00A07B00">
            <w:pPr>
              <w:widowControl w:val="0"/>
              <w:spacing w:after="0"/>
              <w:ind w:right="-20"/>
              <w:jc w:val="left"/>
              <w:rPr>
                <w:rFonts w:ascii="Arial" w:eastAsia="Calibri" w:hAnsi="Arial" w:cs="Arial"/>
                <w:sz w:val="20"/>
                <w:szCs w:val="20"/>
              </w:rPr>
            </w:pPr>
            <w:r w:rsidRPr="00AF34D1">
              <w:rPr>
                <w:rFonts w:ascii="Arial" w:eastAsia="Calibri" w:hAnsi="Arial" w:cs="Arial"/>
                <w:i/>
                <w:sz w:val="20"/>
                <w:szCs w:val="20"/>
              </w:rPr>
              <w:t>Ako je tako, da li će se finansiranje iz granta koristiti za rešavanje ovih žalbi</w:t>
            </w:r>
            <w:r w:rsidR="005A44DB" w:rsidRPr="00AF34D1">
              <w:rPr>
                <w:rFonts w:ascii="Arial" w:eastAsia="Calibri" w:hAnsi="Arial" w:cs="Arial"/>
                <w:i/>
                <w:sz w:val="20"/>
                <w:szCs w:val="20"/>
              </w:rPr>
              <w:t>?</w:t>
            </w: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vMerge/>
            <w:tcBorders>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tcBorders>
              <w:top w:val="single" w:sz="4" w:space="0" w:color="365F91"/>
              <w:left w:val="single" w:sz="4" w:space="0" w:color="365F91"/>
              <w:bottom w:val="single" w:sz="4" w:space="0" w:color="365F91"/>
              <w:right w:val="single" w:sz="4" w:space="0" w:color="365F91"/>
            </w:tcBorders>
          </w:tcPr>
          <w:p w:rsidR="00A07B00" w:rsidRPr="00AF34D1" w:rsidRDefault="00A07B00" w:rsidP="00A07B00">
            <w:pPr>
              <w:widowControl w:val="0"/>
              <w:spacing w:after="0" w:line="242" w:lineRule="exact"/>
              <w:ind w:right="-20"/>
              <w:jc w:val="left"/>
              <w:rPr>
                <w:rFonts w:ascii="Arial" w:eastAsia="Calibri" w:hAnsi="Arial" w:cs="Arial"/>
                <w:sz w:val="20"/>
                <w:szCs w:val="20"/>
              </w:rPr>
            </w:pPr>
            <w:r w:rsidRPr="00AF34D1">
              <w:rPr>
                <w:rFonts w:ascii="Arial" w:eastAsia="Calibri" w:hAnsi="Arial" w:cs="Arial"/>
                <w:position w:val="1"/>
                <w:sz w:val="20"/>
                <w:szCs w:val="20"/>
              </w:rPr>
              <w:t>Da li postojeće preduzeće vodi računa o rezultatima primarnih dobavljača u oblasti životne sredine i socijalnih pitanja i da li praktikuje socijalno odgovorne javne nabavke?</w:t>
            </w:r>
          </w:p>
          <w:p w:rsidR="005A44DB" w:rsidRPr="00AF34D1" w:rsidRDefault="005A44DB" w:rsidP="005A44DB">
            <w:pPr>
              <w:widowControl w:val="0"/>
              <w:spacing w:after="0"/>
              <w:ind w:right="-20"/>
              <w:jc w:val="left"/>
              <w:rPr>
                <w:rFonts w:ascii="Arial" w:eastAsia="Calibri" w:hAnsi="Arial" w:cs="Arial"/>
                <w:sz w:val="20"/>
                <w:szCs w:val="20"/>
              </w:rPr>
            </w:pPr>
          </w:p>
          <w:p w:rsidR="005A44DB" w:rsidRPr="00AF34D1" w:rsidRDefault="00A07B00" w:rsidP="00A07B00">
            <w:pPr>
              <w:widowControl w:val="0"/>
              <w:spacing w:after="0"/>
              <w:ind w:right="-20"/>
              <w:jc w:val="left"/>
              <w:rPr>
                <w:rFonts w:ascii="Arial" w:eastAsia="Calibri" w:hAnsi="Arial" w:cs="Arial"/>
                <w:sz w:val="20"/>
                <w:szCs w:val="20"/>
              </w:rPr>
            </w:pPr>
            <w:r w:rsidRPr="00AF34D1">
              <w:rPr>
                <w:rFonts w:ascii="Arial" w:eastAsia="Calibri" w:hAnsi="Arial" w:cs="Arial"/>
                <w:i/>
                <w:sz w:val="20"/>
                <w:szCs w:val="20"/>
              </w:rPr>
              <w:lastRenderedPageBreak/>
              <w:t>Ako je moguće, objasniti odgovor</w:t>
            </w: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C81C40" w:rsidRPr="00AF34D1" w:rsidTr="000E4631">
        <w:trPr>
          <w:trHeight w:val="680"/>
        </w:trPr>
        <w:tc>
          <w:tcPr>
            <w:tcW w:w="6690" w:type="dxa"/>
            <w:gridSpan w:val="4"/>
            <w:tcBorders>
              <w:top w:val="single" w:sz="4" w:space="0" w:color="365F91"/>
              <w:left w:val="single" w:sz="4" w:space="0" w:color="365F91"/>
              <w:bottom w:val="single" w:sz="4" w:space="0" w:color="365F91"/>
              <w:right w:val="single" w:sz="4" w:space="0" w:color="365F91"/>
            </w:tcBorders>
          </w:tcPr>
          <w:p w:rsidR="005A44DB" w:rsidRPr="00AF34D1" w:rsidRDefault="00A07B00" w:rsidP="00A07B00">
            <w:pPr>
              <w:widowControl w:val="0"/>
              <w:spacing w:after="0" w:line="242" w:lineRule="exact"/>
              <w:ind w:right="-20"/>
              <w:jc w:val="left"/>
              <w:rPr>
                <w:rFonts w:ascii="Arial" w:eastAsia="Calibri" w:hAnsi="Arial" w:cs="Arial"/>
                <w:sz w:val="20"/>
                <w:szCs w:val="20"/>
              </w:rPr>
            </w:pPr>
            <w:r w:rsidRPr="00AF34D1">
              <w:rPr>
                <w:rFonts w:ascii="Arial" w:eastAsia="Calibri" w:hAnsi="Arial" w:cs="Arial"/>
                <w:position w:val="1"/>
                <w:sz w:val="20"/>
                <w:szCs w:val="20"/>
              </w:rPr>
              <w:lastRenderedPageBreak/>
              <w:t>Da li postojeće preduzeće vodi računa o pridruženim kapacitetima (ako je primenljivo) od značaja za rezultate u oblasti životne sredine i socijalnih pitanja</w:t>
            </w:r>
            <w:r w:rsidR="005A44DB" w:rsidRPr="00AF34D1">
              <w:rPr>
                <w:rFonts w:ascii="Arial" w:eastAsia="Calibri" w:hAnsi="Arial" w:cs="Arial"/>
                <w:sz w:val="20"/>
                <w:szCs w:val="20"/>
              </w:rPr>
              <w:t>?</w:t>
            </w:r>
          </w:p>
          <w:p w:rsidR="005A44DB" w:rsidRPr="00AF34D1" w:rsidRDefault="00A07B00" w:rsidP="00A07B00">
            <w:pPr>
              <w:widowControl w:val="0"/>
              <w:spacing w:before="1" w:after="0"/>
              <w:ind w:right="-20"/>
              <w:jc w:val="left"/>
              <w:rPr>
                <w:rFonts w:ascii="Arial" w:eastAsia="Calibri" w:hAnsi="Arial" w:cs="Arial"/>
                <w:sz w:val="20"/>
                <w:szCs w:val="20"/>
              </w:rPr>
            </w:pPr>
            <w:r w:rsidRPr="00AF34D1">
              <w:rPr>
                <w:rFonts w:ascii="Arial" w:eastAsia="Calibri" w:hAnsi="Arial" w:cs="Arial"/>
                <w:i/>
                <w:sz w:val="20"/>
                <w:szCs w:val="20"/>
              </w:rPr>
              <w:t>Ako je moguće, objasniti odgovor</w:t>
            </w:r>
          </w:p>
        </w:tc>
        <w:tc>
          <w:tcPr>
            <w:tcW w:w="2719" w:type="dxa"/>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bl>
    <w:p w:rsidR="005A44DB" w:rsidRPr="00AF34D1" w:rsidRDefault="00604DA5" w:rsidP="005A44DB">
      <w:pPr>
        <w:widowControl w:val="0"/>
        <w:spacing w:before="2" w:after="0" w:line="140" w:lineRule="exact"/>
        <w:jc w:val="left"/>
        <w:rPr>
          <w:rFonts w:ascii="Arial" w:hAnsi="Arial" w:cs="Arial"/>
          <w:sz w:val="20"/>
          <w:szCs w:val="20"/>
        </w:rPr>
      </w:pPr>
      <w:r>
        <w:rPr>
          <w:rFonts w:ascii="Arial" w:hAnsi="Arial" w:cs="Arial"/>
          <w:noProof/>
          <w:sz w:val="20"/>
          <w:szCs w:val="20"/>
        </w:rPr>
        <mc:AlternateContent>
          <mc:Choice Requires="wpg">
            <w:drawing>
              <wp:anchor distT="0" distB="0" distL="114300" distR="114300" simplePos="0" relativeHeight="251744256" behindDoc="1" locked="0" layoutInCell="1" allowOverlap="1">
                <wp:simplePos x="0" y="0"/>
                <wp:positionH relativeFrom="page">
                  <wp:posOffset>6030595</wp:posOffset>
                </wp:positionH>
                <wp:positionV relativeFrom="page">
                  <wp:posOffset>1360170</wp:posOffset>
                </wp:positionV>
                <wp:extent cx="1270" cy="161290"/>
                <wp:effectExtent l="0" t="0" r="0" b="10160"/>
                <wp:wrapNone/>
                <wp:docPr id="1073742159" name="Group 1073742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2142"/>
                          <a:chExt cx="2" cy="254"/>
                        </a:xfrm>
                      </wpg:grpSpPr>
                      <wps:wsp>
                        <wps:cNvPr id="1073742160" name="Freeform 90"/>
                        <wps:cNvSpPr>
                          <a:spLocks/>
                        </wps:cNvSpPr>
                        <wps:spPr bwMode="auto">
                          <a:xfrm>
                            <a:off x="9497" y="2142"/>
                            <a:ext cx="2" cy="254"/>
                          </a:xfrm>
                          <a:custGeom>
                            <a:avLst/>
                            <a:gdLst>
                              <a:gd name="T0" fmla="+- 0 2142 2142"/>
                              <a:gd name="T1" fmla="*/ 2142 h 254"/>
                              <a:gd name="T2" fmla="+- 0 2397 2142"/>
                              <a:gd name="T3" fmla="*/ 2397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70A0112" id="Group 1073742159" o:spid="_x0000_s1026" style="position:absolute;margin-left:474.85pt;margin-top:107.1pt;width:.1pt;height:12.7pt;z-index:-251572224;mso-position-horizontal-relative:page;mso-position-vertical-relative:page" coordorigin="9497,2142"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">
                <v:shape id="Freeform 90" o:spid="_x0000_s1027" style="position:absolute;left:9497;top:2142;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" path="m,l,255e" filled="f" strokecolor="#7e7e7e" strokeweight=".65pt">
                  <v:path arrowok="t" o:connecttype="custom" o:connectlocs="0,2142;0,2397"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45280" behindDoc="1" locked="0" layoutInCell="1" allowOverlap="1">
                <wp:simplePos x="0" y="0"/>
                <wp:positionH relativeFrom="page">
                  <wp:posOffset>6256655</wp:posOffset>
                </wp:positionH>
                <wp:positionV relativeFrom="page">
                  <wp:posOffset>1360170</wp:posOffset>
                </wp:positionV>
                <wp:extent cx="1270" cy="161290"/>
                <wp:effectExtent l="0" t="0" r="0" b="10160"/>
                <wp:wrapNone/>
                <wp:docPr id="1073742157" name="Group 1073742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2142"/>
                          <a:chExt cx="2" cy="254"/>
                        </a:xfrm>
                      </wpg:grpSpPr>
                      <wps:wsp>
                        <wps:cNvPr id="1073742158" name="Freeform 92"/>
                        <wps:cNvSpPr>
                          <a:spLocks/>
                        </wps:cNvSpPr>
                        <wps:spPr bwMode="auto">
                          <a:xfrm>
                            <a:off x="9853" y="2142"/>
                            <a:ext cx="2" cy="254"/>
                          </a:xfrm>
                          <a:custGeom>
                            <a:avLst/>
                            <a:gdLst>
                              <a:gd name="T0" fmla="+- 0 2142 2142"/>
                              <a:gd name="T1" fmla="*/ 2142 h 254"/>
                              <a:gd name="T2" fmla="+- 0 2397 2142"/>
                              <a:gd name="T3" fmla="*/ 2397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88A531D" id="Group 1073742157" o:spid="_x0000_s1026" style="position:absolute;margin-left:492.65pt;margin-top:107.1pt;width:.1pt;height:12.7pt;z-index:-251571200;mso-position-horizontal-relative:page;mso-position-vertical-relative:page" coordorigin="9853,2142"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">
                <v:shape id="Freeform 92" o:spid="_x0000_s1027" style="position:absolute;left:9853;top:2142;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" path="m,l,255e" filled="f" strokecolor="#7e7e7e" strokeweight=".65pt">
                  <v:path arrowok="t" o:connecttype="custom" o:connectlocs="0,2142;0,2397"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46304" behindDoc="1" locked="0" layoutInCell="1" allowOverlap="1">
                <wp:simplePos x="0" y="0"/>
                <wp:positionH relativeFrom="page">
                  <wp:posOffset>6030595</wp:posOffset>
                </wp:positionH>
                <wp:positionV relativeFrom="page">
                  <wp:posOffset>1843405</wp:posOffset>
                </wp:positionV>
                <wp:extent cx="1270" cy="160020"/>
                <wp:effectExtent l="0" t="0" r="0" b="0"/>
                <wp:wrapNone/>
                <wp:docPr id="1073742155" name="Group 1073742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2903"/>
                          <a:chExt cx="2" cy="252"/>
                        </a:xfrm>
                      </wpg:grpSpPr>
                      <wps:wsp>
                        <wps:cNvPr id="1073742156" name="Freeform 94"/>
                        <wps:cNvSpPr>
                          <a:spLocks/>
                        </wps:cNvSpPr>
                        <wps:spPr bwMode="auto">
                          <a:xfrm>
                            <a:off x="9497" y="2903"/>
                            <a:ext cx="2" cy="252"/>
                          </a:xfrm>
                          <a:custGeom>
                            <a:avLst/>
                            <a:gdLst>
                              <a:gd name="T0" fmla="+- 0 2903 2903"/>
                              <a:gd name="T1" fmla="*/ 2903 h 252"/>
                              <a:gd name="T2" fmla="+- 0 3155 2903"/>
                              <a:gd name="T3" fmla="*/ 3155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BB02CBF" id="Group 1073742155" o:spid="_x0000_s1026" style="position:absolute;margin-left:474.85pt;margin-top:145.15pt;width:.1pt;height:12.6pt;z-index:-251570176;mso-position-horizontal-relative:page;mso-position-vertical-relative:page" coordorigin="9497,2903"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">
                <v:shape id="Freeform 94" o:spid="_x0000_s1027" style="position:absolute;left:9497;top:2903;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" path="m,l,252e" filled="f" strokecolor="#7e7e7e" strokeweight=".65pt">
                  <v:path arrowok="t" o:connecttype="custom" o:connectlocs="0,2903;0,3155"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47328" behindDoc="1" locked="0" layoutInCell="1" allowOverlap="1">
                <wp:simplePos x="0" y="0"/>
                <wp:positionH relativeFrom="page">
                  <wp:posOffset>6256655</wp:posOffset>
                </wp:positionH>
                <wp:positionV relativeFrom="page">
                  <wp:posOffset>1843405</wp:posOffset>
                </wp:positionV>
                <wp:extent cx="1270" cy="160020"/>
                <wp:effectExtent l="0" t="0" r="0" b="0"/>
                <wp:wrapNone/>
                <wp:docPr id="1073742153" name="Group 1073742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2903"/>
                          <a:chExt cx="2" cy="252"/>
                        </a:xfrm>
                      </wpg:grpSpPr>
                      <wps:wsp>
                        <wps:cNvPr id="1073742154" name="Freeform 96"/>
                        <wps:cNvSpPr>
                          <a:spLocks/>
                        </wps:cNvSpPr>
                        <wps:spPr bwMode="auto">
                          <a:xfrm>
                            <a:off x="9853" y="2903"/>
                            <a:ext cx="2" cy="252"/>
                          </a:xfrm>
                          <a:custGeom>
                            <a:avLst/>
                            <a:gdLst>
                              <a:gd name="T0" fmla="+- 0 2903 2903"/>
                              <a:gd name="T1" fmla="*/ 2903 h 252"/>
                              <a:gd name="T2" fmla="+- 0 3155 2903"/>
                              <a:gd name="T3" fmla="*/ 3155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E30158E" id="Group 1073742153" o:spid="_x0000_s1026" style="position:absolute;margin-left:492.65pt;margin-top:145.15pt;width:.1pt;height:12.6pt;z-index:-251569152;mso-position-horizontal-relative:page;mso-position-vertical-relative:page" coordorigin="9853,2903"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">
                <v:shape id="Freeform 96" o:spid="_x0000_s1027" style="position:absolute;left:9853;top:2903;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" path="m,l,252e" filled="f" strokecolor="#7e7e7e" strokeweight=".65pt">
                  <v:path arrowok="t" o:connecttype="custom" o:connectlocs="0,2903;0,3155"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48352" behindDoc="1" locked="0" layoutInCell="1" allowOverlap="1">
                <wp:simplePos x="0" y="0"/>
                <wp:positionH relativeFrom="page">
                  <wp:posOffset>6030595</wp:posOffset>
                </wp:positionH>
                <wp:positionV relativeFrom="page">
                  <wp:posOffset>2167890</wp:posOffset>
                </wp:positionV>
                <wp:extent cx="1270" cy="161290"/>
                <wp:effectExtent l="0" t="0" r="0" b="10160"/>
                <wp:wrapNone/>
                <wp:docPr id="1073742151" name="Group 1073742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3414"/>
                          <a:chExt cx="2" cy="254"/>
                        </a:xfrm>
                      </wpg:grpSpPr>
                      <wps:wsp>
                        <wps:cNvPr id="1073742152" name="Freeform 98"/>
                        <wps:cNvSpPr>
                          <a:spLocks/>
                        </wps:cNvSpPr>
                        <wps:spPr bwMode="auto">
                          <a:xfrm>
                            <a:off x="9497" y="3414"/>
                            <a:ext cx="2" cy="254"/>
                          </a:xfrm>
                          <a:custGeom>
                            <a:avLst/>
                            <a:gdLst>
                              <a:gd name="T0" fmla="+- 0 3414 3414"/>
                              <a:gd name="T1" fmla="*/ 3414 h 254"/>
                              <a:gd name="T2" fmla="+- 0 3669 3414"/>
                              <a:gd name="T3" fmla="*/ 3669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92486B4" id="Group 1073742151" o:spid="_x0000_s1026" style="position:absolute;margin-left:474.85pt;margin-top:170.7pt;width:.1pt;height:12.7pt;z-index:-251568128;mso-position-horizontal-relative:page;mso-position-vertical-relative:page" coordorigin="9497,3414"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">
                <v:shape id="Freeform 98" o:spid="_x0000_s1027" style="position:absolute;left:9497;top:3414;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" path="m,l,255e" filled="f" strokecolor="#7e7e7e" strokeweight=".65pt">
                  <v:path arrowok="t" o:connecttype="custom" o:connectlocs="0,3414;0,3669"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49376" behindDoc="1" locked="0" layoutInCell="1" allowOverlap="1">
                <wp:simplePos x="0" y="0"/>
                <wp:positionH relativeFrom="page">
                  <wp:posOffset>6256655</wp:posOffset>
                </wp:positionH>
                <wp:positionV relativeFrom="page">
                  <wp:posOffset>2167890</wp:posOffset>
                </wp:positionV>
                <wp:extent cx="1270" cy="161290"/>
                <wp:effectExtent l="0" t="0" r="0" b="10160"/>
                <wp:wrapNone/>
                <wp:docPr id="1073742149" name="Group 1073742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3414"/>
                          <a:chExt cx="2" cy="254"/>
                        </a:xfrm>
                      </wpg:grpSpPr>
                      <wps:wsp>
                        <wps:cNvPr id="1073742150" name="Freeform 100"/>
                        <wps:cNvSpPr>
                          <a:spLocks/>
                        </wps:cNvSpPr>
                        <wps:spPr bwMode="auto">
                          <a:xfrm>
                            <a:off x="9853" y="3414"/>
                            <a:ext cx="2" cy="254"/>
                          </a:xfrm>
                          <a:custGeom>
                            <a:avLst/>
                            <a:gdLst>
                              <a:gd name="T0" fmla="+- 0 3414 3414"/>
                              <a:gd name="T1" fmla="*/ 3414 h 254"/>
                              <a:gd name="T2" fmla="+- 0 3669 3414"/>
                              <a:gd name="T3" fmla="*/ 3669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535F193" id="Group 1073742149" o:spid="_x0000_s1026" style="position:absolute;margin-left:492.65pt;margin-top:170.7pt;width:.1pt;height:12.7pt;z-index:-251567104;mso-position-horizontal-relative:page;mso-position-vertical-relative:page" coordorigin="9853,3414"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">
                <v:shape id="Freeform 100" o:spid="_x0000_s1027" style="position:absolute;left:9853;top:3414;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" path="m,l,255e" filled="f" strokecolor="#7e7e7e" strokeweight=".65pt">
                  <v:path arrowok="t" o:connecttype="custom" o:connectlocs="0,3414;0,3669"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50400" behindDoc="1" locked="0" layoutInCell="1" allowOverlap="1">
                <wp:simplePos x="0" y="0"/>
                <wp:positionH relativeFrom="page">
                  <wp:posOffset>6030595</wp:posOffset>
                </wp:positionH>
                <wp:positionV relativeFrom="page">
                  <wp:posOffset>2639060</wp:posOffset>
                </wp:positionV>
                <wp:extent cx="1270" cy="161290"/>
                <wp:effectExtent l="0" t="0" r="0" b="0"/>
                <wp:wrapNone/>
                <wp:docPr id="1073742147" name="Group 1073742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4156"/>
                          <a:chExt cx="2" cy="254"/>
                        </a:xfrm>
                      </wpg:grpSpPr>
                      <wps:wsp>
                        <wps:cNvPr id="1073742148" name="Freeform 102"/>
                        <wps:cNvSpPr>
                          <a:spLocks/>
                        </wps:cNvSpPr>
                        <wps:spPr bwMode="auto">
                          <a:xfrm>
                            <a:off x="9497" y="4156"/>
                            <a:ext cx="2" cy="254"/>
                          </a:xfrm>
                          <a:custGeom>
                            <a:avLst/>
                            <a:gdLst>
                              <a:gd name="T0" fmla="+- 0 4156 4156"/>
                              <a:gd name="T1" fmla="*/ 4156 h 254"/>
                              <a:gd name="T2" fmla="+- 0 4410 4156"/>
                              <a:gd name="T3" fmla="*/ 4410 h 254"/>
                            </a:gdLst>
                            <a:ahLst/>
                            <a:cxnLst>
                              <a:cxn ang="0">
                                <a:pos x="0" y="T1"/>
                              </a:cxn>
                              <a:cxn ang="0">
                                <a:pos x="0" y="T3"/>
                              </a:cxn>
                            </a:cxnLst>
                            <a:rect l="0" t="0" r="r" b="b"/>
                            <a:pathLst>
                              <a:path h="254">
                                <a:moveTo>
                                  <a:pt x="0" y="0"/>
                                </a:moveTo>
                                <a:lnTo>
                                  <a:pt x="0" y="254"/>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67B1575" id="Group 1073742147" o:spid="_x0000_s1026" style="position:absolute;margin-left:474.85pt;margin-top:207.8pt;width:.1pt;height:12.7pt;z-index:-251566080;mso-position-horizontal-relative:page;mso-position-vertical-relative:page" coordorigin="9497,4156"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">
                <v:shape id="Freeform 102" o:spid="_x0000_s1027" style="position:absolute;left:9497;top:4156;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" path="m,l,254e" filled="f" strokecolor="#7e7e7e" strokeweight=".65pt">
                  <v:path arrowok="t" o:connecttype="custom" o:connectlocs="0,4156;0,4410"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51424" behindDoc="1" locked="0" layoutInCell="1" allowOverlap="1">
                <wp:simplePos x="0" y="0"/>
                <wp:positionH relativeFrom="page">
                  <wp:posOffset>6256655</wp:posOffset>
                </wp:positionH>
                <wp:positionV relativeFrom="page">
                  <wp:posOffset>2639060</wp:posOffset>
                </wp:positionV>
                <wp:extent cx="1270" cy="161290"/>
                <wp:effectExtent l="0" t="0" r="0" b="0"/>
                <wp:wrapNone/>
                <wp:docPr id="1073742145" name="Group 1073742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4156"/>
                          <a:chExt cx="2" cy="254"/>
                        </a:xfrm>
                      </wpg:grpSpPr>
                      <wps:wsp>
                        <wps:cNvPr id="1073742146" name="Freeform 104"/>
                        <wps:cNvSpPr>
                          <a:spLocks/>
                        </wps:cNvSpPr>
                        <wps:spPr bwMode="auto">
                          <a:xfrm>
                            <a:off x="9853" y="4156"/>
                            <a:ext cx="2" cy="254"/>
                          </a:xfrm>
                          <a:custGeom>
                            <a:avLst/>
                            <a:gdLst>
                              <a:gd name="T0" fmla="+- 0 4156 4156"/>
                              <a:gd name="T1" fmla="*/ 4156 h 254"/>
                              <a:gd name="T2" fmla="+- 0 4410 4156"/>
                              <a:gd name="T3" fmla="*/ 4410 h 254"/>
                            </a:gdLst>
                            <a:ahLst/>
                            <a:cxnLst>
                              <a:cxn ang="0">
                                <a:pos x="0" y="T1"/>
                              </a:cxn>
                              <a:cxn ang="0">
                                <a:pos x="0" y="T3"/>
                              </a:cxn>
                            </a:cxnLst>
                            <a:rect l="0" t="0" r="r" b="b"/>
                            <a:pathLst>
                              <a:path h="254">
                                <a:moveTo>
                                  <a:pt x="0" y="0"/>
                                </a:moveTo>
                                <a:lnTo>
                                  <a:pt x="0" y="254"/>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FE5A352" id="Group 1073742145" o:spid="_x0000_s1026" style="position:absolute;margin-left:492.65pt;margin-top:207.8pt;width:.1pt;height:12.7pt;z-index:-251565056;mso-position-horizontal-relative:page;mso-position-vertical-relative:page" coordorigin="9853,4156"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">
                <v:shape id="Freeform 104" o:spid="_x0000_s1027" style="position:absolute;left:9853;top:4156;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" path="m,l,254e" filled="f" strokecolor="#7e7e7e" strokeweight=".65pt">
                  <v:path arrowok="t" o:connecttype="custom" o:connectlocs="0,4156;0,4410"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52448" behindDoc="1" locked="0" layoutInCell="1" allowOverlap="1">
                <wp:simplePos x="0" y="0"/>
                <wp:positionH relativeFrom="page">
                  <wp:posOffset>6030595</wp:posOffset>
                </wp:positionH>
                <wp:positionV relativeFrom="page">
                  <wp:posOffset>3265170</wp:posOffset>
                </wp:positionV>
                <wp:extent cx="1270" cy="161925"/>
                <wp:effectExtent l="0" t="0" r="0" b="9525"/>
                <wp:wrapNone/>
                <wp:docPr id="1073742143" name="Group 1073742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497" y="5142"/>
                          <a:chExt cx="2" cy="255"/>
                        </a:xfrm>
                      </wpg:grpSpPr>
                      <wps:wsp>
                        <wps:cNvPr id="1073742144" name="Freeform 106"/>
                        <wps:cNvSpPr>
                          <a:spLocks/>
                        </wps:cNvSpPr>
                        <wps:spPr bwMode="auto">
                          <a:xfrm>
                            <a:off x="9497" y="5142"/>
                            <a:ext cx="2" cy="255"/>
                          </a:xfrm>
                          <a:custGeom>
                            <a:avLst/>
                            <a:gdLst>
                              <a:gd name="T0" fmla="+- 0 5142 5142"/>
                              <a:gd name="T1" fmla="*/ 5142 h 255"/>
                              <a:gd name="T2" fmla="+- 0 5397 5142"/>
                              <a:gd name="T3" fmla="*/ 5397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6A84191" id="Group 1073742143" o:spid="_x0000_s1026" style="position:absolute;margin-left:474.85pt;margin-top:257.1pt;width:.1pt;height:12.75pt;z-index:-251564032;mso-position-horizontal-relative:page;mso-position-vertical-relative:page" coordorigin="9497,5142"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">
                <v:shape id="Freeform 106" o:spid="_x0000_s1027" style="position:absolute;left:9497;top:5142;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" path="m,l,255e" filled="f" strokecolor="#7e7e7e" strokeweight=".65pt">
                  <v:path arrowok="t" o:connecttype="custom" o:connectlocs="0,5142;0,5397"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53472" behindDoc="1" locked="0" layoutInCell="1" allowOverlap="1">
                <wp:simplePos x="0" y="0"/>
                <wp:positionH relativeFrom="page">
                  <wp:posOffset>6256655</wp:posOffset>
                </wp:positionH>
                <wp:positionV relativeFrom="page">
                  <wp:posOffset>3265170</wp:posOffset>
                </wp:positionV>
                <wp:extent cx="1270" cy="161925"/>
                <wp:effectExtent l="0" t="0" r="0" b="9525"/>
                <wp:wrapNone/>
                <wp:docPr id="1073742141" name="Group 1073742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853" y="5142"/>
                          <a:chExt cx="2" cy="255"/>
                        </a:xfrm>
                      </wpg:grpSpPr>
                      <wps:wsp>
                        <wps:cNvPr id="1073742142" name="Freeform 108"/>
                        <wps:cNvSpPr>
                          <a:spLocks/>
                        </wps:cNvSpPr>
                        <wps:spPr bwMode="auto">
                          <a:xfrm>
                            <a:off x="9853" y="5142"/>
                            <a:ext cx="2" cy="255"/>
                          </a:xfrm>
                          <a:custGeom>
                            <a:avLst/>
                            <a:gdLst>
                              <a:gd name="T0" fmla="+- 0 5142 5142"/>
                              <a:gd name="T1" fmla="*/ 5142 h 255"/>
                              <a:gd name="T2" fmla="+- 0 5397 5142"/>
                              <a:gd name="T3" fmla="*/ 5397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8C247D" id="Group 1073742141" o:spid="_x0000_s1026" style="position:absolute;margin-left:492.65pt;margin-top:257.1pt;width:.1pt;height:12.75pt;z-index:-251563008;mso-position-horizontal-relative:page;mso-position-vertical-relative:page" coordorigin="9853,5142"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">
                <v:shape id="Freeform 108" o:spid="_x0000_s1027" style="position:absolute;left:9853;top:5142;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" path="m,l,255e" filled="f" strokecolor="#7e7e7e" strokeweight=".65pt">
                  <v:path arrowok="t" o:connecttype="custom" o:connectlocs="0,5142;0,5397"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54496" behindDoc="1" locked="0" layoutInCell="1" allowOverlap="1">
                <wp:simplePos x="0" y="0"/>
                <wp:positionH relativeFrom="page">
                  <wp:posOffset>6030595</wp:posOffset>
                </wp:positionH>
                <wp:positionV relativeFrom="page">
                  <wp:posOffset>4803775</wp:posOffset>
                </wp:positionV>
                <wp:extent cx="1270" cy="160020"/>
                <wp:effectExtent l="0" t="0" r="0" b="0"/>
                <wp:wrapNone/>
                <wp:docPr id="1073742139" name="Group 1073742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7565"/>
                          <a:chExt cx="2" cy="252"/>
                        </a:xfrm>
                      </wpg:grpSpPr>
                      <wps:wsp>
                        <wps:cNvPr id="1073742140" name="Freeform 110"/>
                        <wps:cNvSpPr>
                          <a:spLocks/>
                        </wps:cNvSpPr>
                        <wps:spPr bwMode="auto">
                          <a:xfrm>
                            <a:off x="9497" y="7565"/>
                            <a:ext cx="2" cy="252"/>
                          </a:xfrm>
                          <a:custGeom>
                            <a:avLst/>
                            <a:gdLst>
                              <a:gd name="T0" fmla="+- 0 7565 7565"/>
                              <a:gd name="T1" fmla="*/ 7565 h 252"/>
                              <a:gd name="T2" fmla="+- 0 7817 7565"/>
                              <a:gd name="T3" fmla="*/ 7817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427E53CE" id="Group 1073742139" o:spid="_x0000_s1026" style="position:absolute;margin-left:474.85pt;margin-top:378.25pt;width:.1pt;height:12.6pt;z-index:-251561984;mso-position-horizontal-relative:page;mso-position-vertical-relative:page" coordorigin="9497,7565"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">
                <v:shape id="Freeform 110" o:spid="_x0000_s1027" style="position:absolute;left:9497;top:7565;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" path="m,l,252e" filled="f" strokecolor="#7e7e7e" strokeweight=".65pt">
                  <v:path arrowok="t" o:connecttype="custom" o:connectlocs="0,7565;0,7817"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55520" behindDoc="1" locked="0" layoutInCell="1" allowOverlap="1">
                <wp:simplePos x="0" y="0"/>
                <wp:positionH relativeFrom="page">
                  <wp:posOffset>6256655</wp:posOffset>
                </wp:positionH>
                <wp:positionV relativeFrom="page">
                  <wp:posOffset>4803775</wp:posOffset>
                </wp:positionV>
                <wp:extent cx="1270" cy="160020"/>
                <wp:effectExtent l="0" t="0" r="0" b="0"/>
                <wp:wrapNone/>
                <wp:docPr id="1073742137" name="Group 1073742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7565"/>
                          <a:chExt cx="2" cy="252"/>
                        </a:xfrm>
                      </wpg:grpSpPr>
                      <wps:wsp>
                        <wps:cNvPr id="1073742138" name="Freeform 112"/>
                        <wps:cNvSpPr>
                          <a:spLocks/>
                        </wps:cNvSpPr>
                        <wps:spPr bwMode="auto">
                          <a:xfrm>
                            <a:off x="9853" y="7565"/>
                            <a:ext cx="2" cy="252"/>
                          </a:xfrm>
                          <a:custGeom>
                            <a:avLst/>
                            <a:gdLst>
                              <a:gd name="T0" fmla="+- 0 7565 7565"/>
                              <a:gd name="T1" fmla="*/ 7565 h 252"/>
                              <a:gd name="T2" fmla="+- 0 7817 7565"/>
                              <a:gd name="T3" fmla="*/ 7817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1D75629" id="Group 1073742137" o:spid="_x0000_s1026" style="position:absolute;margin-left:492.65pt;margin-top:378.25pt;width:.1pt;height:12.6pt;z-index:-251560960;mso-position-horizontal-relative:page;mso-position-vertical-relative:page" coordorigin="9853,7565"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">
                <v:shape id="Freeform 112" o:spid="_x0000_s1027" style="position:absolute;left:9853;top:7565;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" path="m,l,252e" filled="f" strokecolor="#7e7e7e" strokeweight=".65pt">
                  <v:path arrowok="t" o:connecttype="custom" o:connectlocs="0,7565;0,7817"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56544" behindDoc="1" locked="0" layoutInCell="1" allowOverlap="1">
                <wp:simplePos x="0" y="0"/>
                <wp:positionH relativeFrom="page">
                  <wp:posOffset>6030595</wp:posOffset>
                </wp:positionH>
                <wp:positionV relativeFrom="page">
                  <wp:posOffset>5118735</wp:posOffset>
                </wp:positionV>
                <wp:extent cx="1270" cy="161290"/>
                <wp:effectExtent l="0" t="0" r="0" b="10160"/>
                <wp:wrapNone/>
                <wp:docPr id="1073742135" name="Group 1073742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497" y="8061"/>
                          <a:chExt cx="2" cy="254"/>
                        </a:xfrm>
                      </wpg:grpSpPr>
                      <wps:wsp>
                        <wps:cNvPr id="1073742136" name="Freeform 114"/>
                        <wps:cNvSpPr>
                          <a:spLocks/>
                        </wps:cNvSpPr>
                        <wps:spPr bwMode="auto">
                          <a:xfrm>
                            <a:off x="9497" y="8061"/>
                            <a:ext cx="2" cy="254"/>
                          </a:xfrm>
                          <a:custGeom>
                            <a:avLst/>
                            <a:gdLst>
                              <a:gd name="T0" fmla="+- 0 8061 8061"/>
                              <a:gd name="T1" fmla="*/ 8061 h 254"/>
                              <a:gd name="T2" fmla="+- 0 8316 8061"/>
                              <a:gd name="T3" fmla="*/ 8316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62AE2C36" id="Group 1073742135" o:spid="_x0000_s1026" style="position:absolute;margin-left:474.85pt;margin-top:403.05pt;width:.1pt;height:12.7pt;z-index:-251559936;mso-position-horizontal-relative:page;mso-position-vertical-relative:page" coordorigin="9497,8061"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">
                <v:shape id="Freeform 114" o:spid="_x0000_s1027" style="position:absolute;left:9497;top:8061;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" path="m,l,255e" filled="f" strokecolor="#7e7e7e" strokeweight=".65pt">
                  <v:path arrowok="t" o:connecttype="custom" o:connectlocs="0,8061;0,8316"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57568" behindDoc="1" locked="0" layoutInCell="1" allowOverlap="1">
                <wp:simplePos x="0" y="0"/>
                <wp:positionH relativeFrom="page">
                  <wp:posOffset>6256655</wp:posOffset>
                </wp:positionH>
                <wp:positionV relativeFrom="page">
                  <wp:posOffset>5118735</wp:posOffset>
                </wp:positionV>
                <wp:extent cx="1270" cy="161290"/>
                <wp:effectExtent l="0" t="0" r="0" b="10160"/>
                <wp:wrapNone/>
                <wp:docPr id="1073742133" name="Group 1073742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290"/>
                          <a:chOff x="9853" y="8061"/>
                          <a:chExt cx="2" cy="254"/>
                        </a:xfrm>
                      </wpg:grpSpPr>
                      <wps:wsp>
                        <wps:cNvPr id="1073742134" name="Freeform 116"/>
                        <wps:cNvSpPr>
                          <a:spLocks/>
                        </wps:cNvSpPr>
                        <wps:spPr bwMode="auto">
                          <a:xfrm>
                            <a:off x="9853" y="8061"/>
                            <a:ext cx="2" cy="254"/>
                          </a:xfrm>
                          <a:custGeom>
                            <a:avLst/>
                            <a:gdLst>
                              <a:gd name="T0" fmla="+- 0 8061 8061"/>
                              <a:gd name="T1" fmla="*/ 8061 h 254"/>
                              <a:gd name="T2" fmla="+- 0 8316 8061"/>
                              <a:gd name="T3" fmla="*/ 8316 h 254"/>
                            </a:gdLst>
                            <a:ahLst/>
                            <a:cxnLst>
                              <a:cxn ang="0">
                                <a:pos x="0" y="T1"/>
                              </a:cxn>
                              <a:cxn ang="0">
                                <a:pos x="0" y="T3"/>
                              </a:cxn>
                            </a:cxnLst>
                            <a:rect l="0" t="0" r="r" b="b"/>
                            <a:pathLst>
                              <a:path h="254">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58A3B30D" id="Group 1073742133" o:spid="_x0000_s1026" style="position:absolute;margin-left:492.65pt;margin-top:403.05pt;width:.1pt;height:12.7pt;z-index:-251558912;mso-position-horizontal-relative:page;mso-position-vertical-relative:page" coordorigin="9853,8061" coordsize="2,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">
                <v:shape id="Freeform 116" o:spid="_x0000_s1027" style="position:absolute;left:9853;top:8061;width:2;height:254;visibility:visible;mso-wrap-style:square;v-text-anchor:top" coordsize="2,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" path="m,l,255e" filled="f" strokecolor="#7e7e7e" strokeweight=".65pt">
                  <v:path arrowok="t" o:connecttype="custom" o:connectlocs="0,8061;0,8316"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58592" behindDoc="1" locked="0" layoutInCell="1" allowOverlap="1">
                <wp:simplePos x="0" y="0"/>
                <wp:positionH relativeFrom="page">
                  <wp:posOffset>6030595</wp:posOffset>
                </wp:positionH>
                <wp:positionV relativeFrom="page">
                  <wp:posOffset>5597525</wp:posOffset>
                </wp:positionV>
                <wp:extent cx="1270" cy="161925"/>
                <wp:effectExtent l="0" t="0" r="0" b="9525"/>
                <wp:wrapNone/>
                <wp:docPr id="1073742131" name="Group 1073742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497" y="8815"/>
                          <a:chExt cx="2" cy="255"/>
                        </a:xfrm>
                      </wpg:grpSpPr>
                      <wps:wsp>
                        <wps:cNvPr id="1073742132" name="Freeform 118"/>
                        <wps:cNvSpPr>
                          <a:spLocks/>
                        </wps:cNvSpPr>
                        <wps:spPr bwMode="auto">
                          <a:xfrm>
                            <a:off x="9497" y="8815"/>
                            <a:ext cx="2" cy="255"/>
                          </a:xfrm>
                          <a:custGeom>
                            <a:avLst/>
                            <a:gdLst>
                              <a:gd name="T0" fmla="+- 0 8815 8815"/>
                              <a:gd name="T1" fmla="*/ 8815 h 255"/>
                              <a:gd name="T2" fmla="+- 0 9070 8815"/>
                              <a:gd name="T3" fmla="*/ 9070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C3CF098" id="Group 1073742131" o:spid="_x0000_s1026" style="position:absolute;margin-left:474.85pt;margin-top:440.75pt;width:.1pt;height:12.75pt;z-index:-251557888;mso-position-horizontal-relative:page;mso-position-vertical-relative:page" coordorigin="9497,8815"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">
                <v:shape id="Freeform 118" o:spid="_x0000_s1027" style="position:absolute;left:9497;top:8815;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" path="m,l,255e" filled="f" strokecolor="#7e7e7e" strokeweight=".65pt">
                  <v:path arrowok="t" o:connecttype="custom" o:connectlocs="0,8815;0,9070"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59616" behindDoc="1" locked="0" layoutInCell="1" allowOverlap="1">
                <wp:simplePos x="0" y="0"/>
                <wp:positionH relativeFrom="page">
                  <wp:posOffset>6256655</wp:posOffset>
                </wp:positionH>
                <wp:positionV relativeFrom="page">
                  <wp:posOffset>5597525</wp:posOffset>
                </wp:positionV>
                <wp:extent cx="1270" cy="161925"/>
                <wp:effectExtent l="0" t="0" r="0" b="9525"/>
                <wp:wrapNone/>
                <wp:docPr id="1073742129" name="Group 1073742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853" y="8815"/>
                          <a:chExt cx="2" cy="255"/>
                        </a:xfrm>
                      </wpg:grpSpPr>
                      <wps:wsp>
                        <wps:cNvPr id="1073742130" name="Freeform 120"/>
                        <wps:cNvSpPr>
                          <a:spLocks/>
                        </wps:cNvSpPr>
                        <wps:spPr bwMode="auto">
                          <a:xfrm>
                            <a:off x="9853" y="8815"/>
                            <a:ext cx="2" cy="255"/>
                          </a:xfrm>
                          <a:custGeom>
                            <a:avLst/>
                            <a:gdLst>
                              <a:gd name="T0" fmla="+- 0 8815 8815"/>
                              <a:gd name="T1" fmla="*/ 8815 h 255"/>
                              <a:gd name="T2" fmla="+- 0 9070 8815"/>
                              <a:gd name="T3" fmla="*/ 9070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33C3892" id="Group 1073742129" o:spid="_x0000_s1026" style="position:absolute;margin-left:492.65pt;margin-top:440.75pt;width:.1pt;height:12.75pt;z-index:-251556864;mso-position-horizontal-relative:page;mso-position-vertical-relative:page" coordorigin="9853,8815"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">
                <v:shape id="Freeform 120" o:spid="_x0000_s1027" style="position:absolute;left:9853;top:8815;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" path="m,l,255e" filled="f" strokecolor="#7e7e7e" strokeweight=".65pt">
                  <v:path arrowok="t" o:connecttype="custom" o:connectlocs="0,8815;0,9070"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60640" behindDoc="1" locked="0" layoutInCell="1" allowOverlap="1">
                <wp:simplePos x="0" y="0"/>
                <wp:positionH relativeFrom="page">
                  <wp:posOffset>6030595</wp:posOffset>
                </wp:positionH>
                <wp:positionV relativeFrom="page">
                  <wp:posOffset>6719570</wp:posOffset>
                </wp:positionV>
                <wp:extent cx="1270" cy="160020"/>
                <wp:effectExtent l="0" t="0" r="0" b="0"/>
                <wp:wrapNone/>
                <wp:docPr id="1073742127" name="Group 1073742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10582"/>
                          <a:chExt cx="2" cy="252"/>
                        </a:xfrm>
                      </wpg:grpSpPr>
                      <wps:wsp>
                        <wps:cNvPr id="1073742128" name="Freeform 122"/>
                        <wps:cNvSpPr>
                          <a:spLocks/>
                        </wps:cNvSpPr>
                        <wps:spPr bwMode="auto">
                          <a:xfrm>
                            <a:off x="9497" y="10582"/>
                            <a:ext cx="2" cy="252"/>
                          </a:xfrm>
                          <a:custGeom>
                            <a:avLst/>
                            <a:gdLst>
                              <a:gd name="T0" fmla="+- 0 10582 10582"/>
                              <a:gd name="T1" fmla="*/ 10582 h 252"/>
                              <a:gd name="T2" fmla="+- 0 10834 10582"/>
                              <a:gd name="T3" fmla="*/ 10834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F2DD05C" id="Group 1073742127" o:spid="_x0000_s1026" style="position:absolute;margin-left:474.85pt;margin-top:529.1pt;width:.1pt;height:12.6pt;z-index:-251555840;mso-position-horizontal-relative:page;mso-position-vertical-relative:page" coordorigin="9497,10582"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">
                <v:shape id="Freeform 122" o:spid="_x0000_s1027" style="position:absolute;left:9497;top:10582;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" path="m,l,252e" filled="f" strokecolor="#7e7e7e" strokeweight=".65pt">
                  <v:path arrowok="t" o:connecttype="custom" o:connectlocs="0,10582;0,10834"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61664" behindDoc="1" locked="0" layoutInCell="1" allowOverlap="1">
                <wp:simplePos x="0" y="0"/>
                <wp:positionH relativeFrom="page">
                  <wp:posOffset>6256655</wp:posOffset>
                </wp:positionH>
                <wp:positionV relativeFrom="page">
                  <wp:posOffset>6719570</wp:posOffset>
                </wp:positionV>
                <wp:extent cx="1270" cy="160020"/>
                <wp:effectExtent l="0" t="0" r="0" b="0"/>
                <wp:wrapNone/>
                <wp:docPr id="1073742125" name="Group 1073742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10582"/>
                          <a:chExt cx="2" cy="252"/>
                        </a:xfrm>
                      </wpg:grpSpPr>
                      <wps:wsp>
                        <wps:cNvPr id="1073742126" name="Freeform 124"/>
                        <wps:cNvSpPr>
                          <a:spLocks/>
                        </wps:cNvSpPr>
                        <wps:spPr bwMode="auto">
                          <a:xfrm>
                            <a:off x="9853" y="10582"/>
                            <a:ext cx="2" cy="252"/>
                          </a:xfrm>
                          <a:custGeom>
                            <a:avLst/>
                            <a:gdLst>
                              <a:gd name="T0" fmla="+- 0 10582 10582"/>
                              <a:gd name="T1" fmla="*/ 10582 h 252"/>
                              <a:gd name="T2" fmla="+- 0 10834 10582"/>
                              <a:gd name="T3" fmla="*/ 10834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42BA66F" id="Group 1073742125" o:spid="_x0000_s1026" style="position:absolute;margin-left:492.65pt;margin-top:529.1pt;width:.1pt;height:12.6pt;z-index:-251554816;mso-position-horizontal-relative:page;mso-position-vertical-relative:page" coordorigin="9853,10582"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">
                <v:shape id="Freeform 124" o:spid="_x0000_s1027" style="position:absolute;left:9853;top:10582;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" path="m,l,252e" filled="f" strokecolor="#7e7e7e" strokeweight=".65pt">
                  <v:path arrowok="t" o:connecttype="custom" o:connectlocs="0,10582;0,10834"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62688" behindDoc="1" locked="0" layoutInCell="1" allowOverlap="1">
                <wp:simplePos x="0" y="0"/>
                <wp:positionH relativeFrom="page">
                  <wp:posOffset>6030595</wp:posOffset>
                </wp:positionH>
                <wp:positionV relativeFrom="page">
                  <wp:posOffset>7879080</wp:posOffset>
                </wp:positionV>
                <wp:extent cx="1270" cy="161925"/>
                <wp:effectExtent l="0" t="0" r="0" b="9525"/>
                <wp:wrapNone/>
                <wp:docPr id="1073742123" name="Group 1073742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497" y="12408"/>
                          <a:chExt cx="2" cy="255"/>
                        </a:xfrm>
                      </wpg:grpSpPr>
                      <wps:wsp>
                        <wps:cNvPr id="1073742124" name="Freeform 126"/>
                        <wps:cNvSpPr>
                          <a:spLocks/>
                        </wps:cNvSpPr>
                        <wps:spPr bwMode="auto">
                          <a:xfrm>
                            <a:off x="9497" y="12408"/>
                            <a:ext cx="2" cy="255"/>
                          </a:xfrm>
                          <a:custGeom>
                            <a:avLst/>
                            <a:gdLst>
                              <a:gd name="T0" fmla="+- 0 12408 12408"/>
                              <a:gd name="T1" fmla="*/ 12408 h 255"/>
                              <a:gd name="T2" fmla="+- 0 12663 12408"/>
                              <a:gd name="T3" fmla="*/ 12663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02EB8811" id="Group 1073742123" o:spid="_x0000_s1026" style="position:absolute;margin-left:474.85pt;margin-top:620.4pt;width:.1pt;height:12.75pt;z-index:-251553792;mso-position-horizontal-relative:page;mso-position-vertical-relative:page" coordorigin="9497,12408"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">
                <v:shape id="Freeform 126" o:spid="_x0000_s1027" style="position:absolute;left:9497;top:12408;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" path="m,l,255e" filled="f" strokecolor="#7e7e7e" strokeweight=".65pt">
                  <v:path arrowok="t" o:connecttype="custom" o:connectlocs="0,12408;0,12663"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63712" behindDoc="1" locked="0" layoutInCell="1" allowOverlap="1">
                <wp:simplePos x="0" y="0"/>
                <wp:positionH relativeFrom="page">
                  <wp:posOffset>6256655</wp:posOffset>
                </wp:positionH>
                <wp:positionV relativeFrom="page">
                  <wp:posOffset>7879080</wp:posOffset>
                </wp:positionV>
                <wp:extent cx="1270" cy="161925"/>
                <wp:effectExtent l="0" t="0" r="0" b="9525"/>
                <wp:wrapNone/>
                <wp:docPr id="1073742121" name="Group 1073742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1925"/>
                          <a:chOff x="9853" y="12408"/>
                          <a:chExt cx="2" cy="255"/>
                        </a:xfrm>
                      </wpg:grpSpPr>
                      <wps:wsp>
                        <wps:cNvPr id="1073742122" name="Freeform 128"/>
                        <wps:cNvSpPr>
                          <a:spLocks/>
                        </wps:cNvSpPr>
                        <wps:spPr bwMode="auto">
                          <a:xfrm>
                            <a:off x="9853" y="12408"/>
                            <a:ext cx="2" cy="255"/>
                          </a:xfrm>
                          <a:custGeom>
                            <a:avLst/>
                            <a:gdLst>
                              <a:gd name="T0" fmla="+- 0 12408 12408"/>
                              <a:gd name="T1" fmla="*/ 12408 h 255"/>
                              <a:gd name="T2" fmla="+- 0 12663 12408"/>
                              <a:gd name="T3" fmla="*/ 12663 h 255"/>
                            </a:gdLst>
                            <a:ahLst/>
                            <a:cxnLst>
                              <a:cxn ang="0">
                                <a:pos x="0" y="T1"/>
                              </a:cxn>
                              <a:cxn ang="0">
                                <a:pos x="0" y="T3"/>
                              </a:cxn>
                            </a:cxnLst>
                            <a:rect l="0" t="0" r="r" b="b"/>
                            <a:pathLst>
                              <a:path h="255">
                                <a:moveTo>
                                  <a:pt x="0" y="0"/>
                                </a:moveTo>
                                <a:lnTo>
                                  <a:pt x="0" y="255"/>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44F19B6" id="Group 1073742121" o:spid="_x0000_s1026" style="position:absolute;margin-left:492.65pt;margin-top:620.4pt;width:.1pt;height:12.75pt;z-index:-251552768;mso-position-horizontal-relative:page;mso-position-vertical-relative:page" coordorigin="9853,12408" coordsize="2,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">
                <v:shape id="Freeform 128" o:spid="_x0000_s1027" style="position:absolute;left:9853;top:12408;width:2;height:255;visibility:visible;mso-wrap-style:square;v-text-anchor:top" coordsize="2,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" path="m,l,255e" filled="f" strokecolor="#7e7e7e" strokeweight=".65pt">
                  <v:path arrowok="t" o:connecttype="custom" o:connectlocs="0,12408;0,12663"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64736" behindDoc="1" locked="0" layoutInCell="1" allowOverlap="1">
                <wp:simplePos x="0" y="0"/>
                <wp:positionH relativeFrom="page">
                  <wp:posOffset>6030595</wp:posOffset>
                </wp:positionH>
                <wp:positionV relativeFrom="page">
                  <wp:posOffset>8553450</wp:posOffset>
                </wp:positionV>
                <wp:extent cx="1270" cy="160020"/>
                <wp:effectExtent l="0" t="0" r="0" b="0"/>
                <wp:wrapNone/>
                <wp:docPr id="1073742119" name="Group 1073742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497" y="13470"/>
                          <a:chExt cx="2" cy="252"/>
                        </a:xfrm>
                      </wpg:grpSpPr>
                      <wps:wsp>
                        <wps:cNvPr id="1073742120" name="Freeform 130"/>
                        <wps:cNvSpPr>
                          <a:spLocks/>
                        </wps:cNvSpPr>
                        <wps:spPr bwMode="auto">
                          <a:xfrm>
                            <a:off x="9497" y="13470"/>
                            <a:ext cx="2" cy="252"/>
                          </a:xfrm>
                          <a:custGeom>
                            <a:avLst/>
                            <a:gdLst>
                              <a:gd name="T0" fmla="+- 0 13470 13470"/>
                              <a:gd name="T1" fmla="*/ 13470 h 252"/>
                              <a:gd name="T2" fmla="+- 0 13722 13470"/>
                              <a:gd name="T3" fmla="*/ 13722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729F5DFF" id="Group 1073742119" o:spid="_x0000_s1026" style="position:absolute;margin-left:474.85pt;margin-top:673.5pt;width:.1pt;height:12.6pt;z-index:-251551744;mso-position-horizontal-relative:page;mso-position-vertical-relative:page" coordorigin="9497,13470"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">
                <v:shape id="Freeform 130" o:spid="_x0000_s1027" style="position:absolute;left:9497;top:1347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" path="m,l,252e" filled="f" strokecolor="#7e7e7e" strokeweight=".65pt">
                  <v:path arrowok="t" o:connecttype="custom" o:connectlocs="0,13470;0,13722" o:connectangles="0,0"/>
                </v:shape>
                <w10:wrap anchorx="page" anchory="page"/>
              </v:group>
            </w:pict>
          </mc:Fallback>
        </mc:AlternateContent>
      </w:r>
      <w:r>
        <w:rPr>
          <w:rFonts w:ascii="Arial" w:hAnsi="Arial" w:cs="Arial"/>
          <w:noProof/>
          <w:sz w:val="20"/>
          <w:szCs w:val="20"/>
        </w:rPr>
        <mc:AlternateContent>
          <mc:Choice Requires="wpg">
            <w:drawing>
              <wp:anchor distT="0" distB="0" distL="114300" distR="114300" simplePos="0" relativeHeight="251765760" behindDoc="1" locked="0" layoutInCell="1" allowOverlap="1">
                <wp:simplePos x="0" y="0"/>
                <wp:positionH relativeFrom="page">
                  <wp:posOffset>6256655</wp:posOffset>
                </wp:positionH>
                <wp:positionV relativeFrom="page">
                  <wp:posOffset>8553450</wp:posOffset>
                </wp:positionV>
                <wp:extent cx="1270" cy="160020"/>
                <wp:effectExtent l="0" t="0" r="0" b="0"/>
                <wp:wrapNone/>
                <wp:docPr id="1073742117" name="Group 1073742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0020"/>
                          <a:chOff x="9853" y="13470"/>
                          <a:chExt cx="2" cy="252"/>
                        </a:xfrm>
                      </wpg:grpSpPr>
                      <wps:wsp>
                        <wps:cNvPr id="1073742118" name="Freeform 132"/>
                        <wps:cNvSpPr>
                          <a:spLocks/>
                        </wps:cNvSpPr>
                        <wps:spPr bwMode="auto">
                          <a:xfrm>
                            <a:off x="9853" y="13470"/>
                            <a:ext cx="2" cy="252"/>
                          </a:xfrm>
                          <a:custGeom>
                            <a:avLst/>
                            <a:gdLst>
                              <a:gd name="T0" fmla="+- 0 13470 13470"/>
                              <a:gd name="T1" fmla="*/ 13470 h 252"/>
                              <a:gd name="T2" fmla="+- 0 13722 13470"/>
                              <a:gd name="T3" fmla="*/ 13722 h 252"/>
                            </a:gdLst>
                            <a:ahLst/>
                            <a:cxnLst>
                              <a:cxn ang="0">
                                <a:pos x="0" y="T1"/>
                              </a:cxn>
                              <a:cxn ang="0">
                                <a:pos x="0" y="T3"/>
                              </a:cxn>
                            </a:cxnLst>
                            <a:rect l="0" t="0" r="r" b="b"/>
                            <a:pathLst>
                              <a:path h="252">
                                <a:moveTo>
                                  <a:pt x="0" y="0"/>
                                </a:moveTo>
                                <a:lnTo>
                                  <a:pt x="0" y="252"/>
                                </a:lnTo>
                              </a:path>
                            </a:pathLst>
                          </a:custGeom>
                          <a:noFill/>
                          <a:ln w="8255">
                            <a:solidFill>
                              <a:srgbClr val="7E7E7E"/>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30AB7DE1" id="Group 1073742117" o:spid="_x0000_s1026" style="position:absolute;margin-left:492.65pt;margin-top:673.5pt;width:.1pt;height:12.6pt;z-index:-251550720;mso-position-horizontal-relative:page;mso-position-vertical-relative:page" coordorigin="9853,13470" coordsize="2,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">
                <v:shape id="Freeform 132" o:spid="_x0000_s1027" style="position:absolute;left:9853;top:13470;width:2;height:252;visibility:visible;mso-wrap-style:square;v-text-anchor:top" coordsize="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" path="m,l,252e" filled="f" strokecolor="#7e7e7e" strokeweight=".65pt">
                  <v:path arrowok="t" o:connecttype="custom" o:connectlocs="0,13470;0,13722" o:connectangles="0,0"/>
                </v:shape>
                <w10:wrap anchorx="page" anchory="page"/>
              </v:group>
            </w:pict>
          </mc:Fallback>
        </mc:AlternateContent>
      </w:r>
    </w:p>
    <w:tbl>
      <w:tblPr>
        <w:tblW w:w="9409" w:type="dxa"/>
        <w:tblInd w:w="94" w:type="dxa"/>
        <w:tblLayout w:type="fixed"/>
        <w:tblCellMar>
          <w:left w:w="0" w:type="dxa"/>
          <w:right w:w="0" w:type="dxa"/>
        </w:tblCellMar>
        <w:tblLook w:val="01E0" w:firstRow="1" w:lastRow="1" w:firstColumn="1" w:lastColumn="1" w:noHBand="0" w:noVBand="0"/>
      </w:tblPr>
      <w:tblGrid>
        <w:gridCol w:w="14"/>
        <w:gridCol w:w="439"/>
        <w:gridCol w:w="6237"/>
        <w:gridCol w:w="592"/>
        <w:gridCol w:w="993"/>
        <w:gridCol w:w="463"/>
        <w:gridCol w:w="671"/>
      </w:tblGrid>
      <w:tr w:rsidR="00D3635A" w:rsidRPr="00AF34D1" w:rsidTr="00900911">
        <w:trPr>
          <w:trHeight w:val="737"/>
        </w:trPr>
        <w:tc>
          <w:tcPr>
            <w:tcW w:w="9409" w:type="dxa"/>
            <w:gridSpan w:val="7"/>
            <w:tcBorders>
              <w:top w:val="single" w:sz="4" w:space="0" w:color="365F91"/>
              <w:left w:val="single" w:sz="4" w:space="0" w:color="365F91"/>
              <w:bottom w:val="single" w:sz="4" w:space="0" w:color="365F91"/>
              <w:right w:val="single" w:sz="4" w:space="0" w:color="365F91"/>
            </w:tcBorders>
            <w:shd w:val="clear" w:color="auto" w:fill="D9D9D9"/>
            <w:vAlign w:val="center"/>
          </w:tcPr>
          <w:p w:rsidR="005A44DB" w:rsidRPr="00AF34D1" w:rsidRDefault="00A07B00" w:rsidP="00B03F15">
            <w:pPr>
              <w:widowControl w:val="0"/>
              <w:spacing w:after="0"/>
              <w:ind w:right="4218"/>
              <w:rPr>
                <w:rFonts w:ascii="Arial" w:eastAsia="Calibri" w:hAnsi="Arial" w:cs="Arial"/>
                <w:sz w:val="24"/>
                <w:szCs w:val="20"/>
              </w:rPr>
            </w:pPr>
            <w:r w:rsidRPr="00AF34D1">
              <w:rPr>
                <w:rFonts w:ascii="Arial" w:hAnsi="Arial"/>
                <w:sz w:val="24"/>
              </w:rPr>
              <w:t>Predložena aktivnost</w:t>
            </w:r>
          </w:p>
        </w:tc>
      </w:tr>
      <w:tr w:rsidR="00A07B00" w:rsidRPr="00AF34D1" w:rsidTr="004231A0">
        <w:trPr>
          <w:trHeight w:val="737"/>
        </w:trPr>
        <w:tc>
          <w:tcPr>
            <w:tcW w:w="6690" w:type="dxa"/>
            <w:gridSpan w:val="3"/>
            <w:tcBorders>
              <w:top w:val="single" w:sz="4" w:space="0" w:color="365F91"/>
              <w:left w:val="single" w:sz="4" w:space="0" w:color="365F91"/>
              <w:bottom w:val="single" w:sz="4" w:space="0" w:color="365F91"/>
              <w:right w:val="single" w:sz="4" w:space="0" w:color="365F91"/>
            </w:tcBorders>
            <w:shd w:val="clear" w:color="auto" w:fill="D9D9D9"/>
          </w:tcPr>
          <w:p w:rsidR="00A07B00" w:rsidRPr="00AF34D1" w:rsidRDefault="00A07B00" w:rsidP="004231A0">
            <w:pPr>
              <w:widowControl w:val="0"/>
              <w:spacing w:before="96" w:after="0"/>
              <w:ind w:right="2908"/>
              <w:rPr>
                <w:rFonts w:ascii="Arial" w:eastAsia="Calibri" w:hAnsi="Arial" w:cs="Arial"/>
                <w:sz w:val="24"/>
                <w:szCs w:val="20"/>
              </w:rPr>
            </w:pPr>
            <w:r w:rsidRPr="00AF34D1">
              <w:rPr>
                <w:rFonts w:ascii="Arial" w:hAnsi="Arial"/>
                <w:w w:val="99"/>
                <w:sz w:val="24"/>
              </w:rPr>
              <w:t>KRITERIJUM</w:t>
            </w:r>
          </w:p>
        </w:tc>
        <w:tc>
          <w:tcPr>
            <w:tcW w:w="2719" w:type="dxa"/>
            <w:gridSpan w:val="4"/>
            <w:tcBorders>
              <w:top w:val="single" w:sz="4" w:space="0" w:color="365F91"/>
              <w:left w:val="single" w:sz="4" w:space="0" w:color="365F91"/>
              <w:bottom w:val="single" w:sz="4" w:space="0" w:color="365F91"/>
              <w:right w:val="single" w:sz="4" w:space="0" w:color="365F91"/>
            </w:tcBorders>
            <w:shd w:val="clear" w:color="auto" w:fill="D9D9D9"/>
          </w:tcPr>
          <w:p w:rsidR="00A07B00" w:rsidRPr="00AF34D1" w:rsidRDefault="00A07B00" w:rsidP="004231A0">
            <w:pPr>
              <w:widowControl w:val="0"/>
              <w:spacing w:after="0" w:line="242" w:lineRule="exact"/>
              <w:ind w:right="788"/>
              <w:rPr>
                <w:rFonts w:ascii="Arial" w:eastAsia="Calibri" w:hAnsi="Arial" w:cs="Arial"/>
                <w:sz w:val="24"/>
                <w:szCs w:val="20"/>
              </w:rPr>
            </w:pPr>
            <w:r w:rsidRPr="00AF34D1">
              <w:rPr>
                <w:rFonts w:ascii="Arial" w:hAnsi="Arial"/>
                <w:spacing w:val="-1"/>
                <w:position w:val="1"/>
                <w:sz w:val="24"/>
              </w:rPr>
              <w:t>ODGOVORITI SA DA ili NE</w:t>
            </w:r>
          </w:p>
          <w:p w:rsidR="00A07B00" w:rsidRPr="00AF34D1" w:rsidRDefault="00A07B00" w:rsidP="004231A0">
            <w:pPr>
              <w:widowControl w:val="0"/>
              <w:spacing w:before="36" w:after="0"/>
              <w:ind w:right="559"/>
              <w:rPr>
                <w:rFonts w:ascii="Arial" w:eastAsia="Calibri" w:hAnsi="Arial" w:cs="Arial"/>
                <w:sz w:val="24"/>
                <w:szCs w:val="20"/>
              </w:rPr>
            </w:pPr>
            <w:r w:rsidRPr="00AF34D1">
              <w:rPr>
                <w:rFonts w:ascii="Arial" w:hAnsi="Arial"/>
                <w:sz w:val="24"/>
              </w:rPr>
              <w:t>(ako nije drugačije naznačeno</w:t>
            </w:r>
            <w:r w:rsidRPr="00AF34D1">
              <w:rPr>
                <w:rFonts w:ascii="Arial" w:hAnsi="Arial"/>
                <w:w w:val="99"/>
                <w:sz w:val="24"/>
              </w:rPr>
              <w:t>)</w:t>
            </w:r>
          </w:p>
        </w:tc>
      </w:tr>
      <w:tr w:rsidR="00D3635A" w:rsidRPr="00AF34D1"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rsidR="005A44DB" w:rsidRPr="00AF34D1" w:rsidRDefault="00A07B00" w:rsidP="00A07B00">
            <w:pPr>
              <w:widowControl w:val="0"/>
              <w:spacing w:after="0" w:line="242" w:lineRule="exact"/>
              <w:ind w:right="-20"/>
              <w:jc w:val="left"/>
              <w:rPr>
                <w:rFonts w:ascii="Arial" w:eastAsia="Calibri" w:hAnsi="Arial" w:cs="Arial"/>
                <w:sz w:val="20"/>
                <w:szCs w:val="20"/>
              </w:rPr>
            </w:pPr>
            <w:r w:rsidRPr="00AF34D1">
              <w:rPr>
                <w:rFonts w:ascii="Arial" w:eastAsia="Calibri" w:hAnsi="Arial" w:cs="Arial"/>
                <w:position w:val="1"/>
                <w:sz w:val="20"/>
                <w:szCs w:val="20"/>
              </w:rPr>
              <w:t>Da li će ova aktivnost generisati odlive vode (otpadne vode) koje mogu da zahtevaju posebnu preradu, kontrolu ili vodoprivrednu dozvolu</w:t>
            </w:r>
            <w:r w:rsidR="005A44DB" w:rsidRPr="00AF34D1">
              <w:rPr>
                <w:rFonts w:ascii="Arial" w:eastAsia="Calibri" w:hAnsi="Arial" w:cs="Arial"/>
                <w:sz w:val="20"/>
                <w:szCs w:val="20"/>
              </w:rPr>
              <w:t>?</w:t>
            </w:r>
          </w:p>
        </w:tc>
        <w:tc>
          <w:tcPr>
            <w:tcW w:w="2719" w:type="dxa"/>
            <w:gridSpan w:val="4"/>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D3635A" w:rsidRPr="00AF34D1"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rsidR="005A44DB" w:rsidRPr="00AF34D1" w:rsidRDefault="00A07B00" w:rsidP="00A07B00">
            <w:pPr>
              <w:widowControl w:val="0"/>
              <w:spacing w:after="0" w:line="242" w:lineRule="exact"/>
              <w:ind w:right="-20"/>
              <w:jc w:val="left"/>
              <w:rPr>
                <w:rFonts w:ascii="Arial" w:eastAsia="Calibri" w:hAnsi="Arial" w:cs="Arial"/>
                <w:sz w:val="20"/>
                <w:szCs w:val="20"/>
              </w:rPr>
            </w:pPr>
            <w:r w:rsidRPr="00AF34D1">
              <w:rPr>
                <w:rFonts w:ascii="Arial" w:eastAsia="Calibri" w:hAnsi="Arial" w:cs="Arial"/>
                <w:position w:val="1"/>
                <w:sz w:val="20"/>
                <w:szCs w:val="20"/>
              </w:rPr>
              <w:t>Da li će emisije u vazduh ove aktivnosti zahtevati posebne kontrole kako bi se obezbedilo poštovanje standarda u Srbiji</w:t>
            </w:r>
            <w:r w:rsidR="005A44DB" w:rsidRPr="00AF34D1">
              <w:rPr>
                <w:rFonts w:ascii="Arial" w:eastAsia="Calibri" w:hAnsi="Arial" w:cs="Arial"/>
                <w:sz w:val="20"/>
                <w:szCs w:val="20"/>
              </w:rPr>
              <w:t>?</w:t>
            </w:r>
          </w:p>
        </w:tc>
        <w:tc>
          <w:tcPr>
            <w:tcW w:w="2719" w:type="dxa"/>
            <w:gridSpan w:val="4"/>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D3635A" w:rsidRPr="00AF34D1"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rsidR="00A07B00" w:rsidRPr="00AF34D1" w:rsidRDefault="00A07B00" w:rsidP="005A44DB">
            <w:pPr>
              <w:widowControl w:val="0"/>
              <w:spacing w:after="0" w:line="242" w:lineRule="exact"/>
              <w:ind w:right="-20"/>
              <w:jc w:val="left"/>
              <w:rPr>
                <w:rFonts w:ascii="Arial" w:eastAsia="Calibri" w:hAnsi="Arial" w:cs="Arial"/>
                <w:position w:val="1"/>
                <w:sz w:val="20"/>
                <w:szCs w:val="20"/>
              </w:rPr>
            </w:pPr>
            <w:r w:rsidRPr="00AF34D1">
              <w:rPr>
                <w:rFonts w:ascii="Arial" w:eastAsia="Calibri" w:hAnsi="Arial" w:cs="Arial"/>
                <w:position w:val="1"/>
                <w:sz w:val="20"/>
                <w:szCs w:val="20"/>
              </w:rPr>
              <w:t>Da li će ova aktivnost generisati nivoe buke koje bi zahtevale mere kontrole kako bi se obezbedilo poštovanje standarda u Srbiji?</w:t>
            </w:r>
          </w:p>
          <w:p w:rsidR="005A44DB" w:rsidRPr="00AF34D1" w:rsidRDefault="00A07B00" w:rsidP="00A07B00">
            <w:pPr>
              <w:widowControl w:val="0"/>
              <w:spacing w:after="0" w:line="242" w:lineRule="exact"/>
              <w:ind w:right="-20"/>
              <w:jc w:val="left"/>
              <w:rPr>
                <w:rFonts w:ascii="Arial" w:eastAsia="Calibri" w:hAnsi="Arial" w:cs="Arial"/>
                <w:position w:val="1"/>
                <w:sz w:val="20"/>
                <w:szCs w:val="20"/>
              </w:rPr>
            </w:pPr>
            <w:r w:rsidRPr="00AF34D1">
              <w:rPr>
                <w:rFonts w:ascii="Arial" w:eastAsia="Calibri" w:hAnsi="Arial" w:cs="Arial"/>
                <w:position w:val="1"/>
                <w:sz w:val="20"/>
                <w:szCs w:val="20"/>
              </w:rPr>
              <w:t>Da li će nivoi buke uticati na naročito osetljive receptore (prirodna staništa, bolnice, škole, lokalne centre stanovništva)?</w:t>
            </w:r>
          </w:p>
        </w:tc>
        <w:tc>
          <w:tcPr>
            <w:tcW w:w="2719" w:type="dxa"/>
            <w:gridSpan w:val="4"/>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D3635A" w:rsidRPr="00AF34D1"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rsidR="005A44DB" w:rsidRPr="00AF34D1" w:rsidRDefault="00A07B00" w:rsidP="005A44DB">
            <w:pPr>
              <w:widowControl w:val="0"/>
              <w:spacing w:after="0"/>
              <w:ind w:right="-20"/>
              <w:jc w:val="left"/>
              <w:rPr>
                <w:rFonts w:ascii="Arial" w:eastAsia="Calibri" w:hAnsi="Arial" w:cs="Arial"/>
                <w:sz w:val="20"/>
                <w:szCs w:val="20"/>
              </w:rPr>
            </w:pPr>
            <w:r w:rsidRPr="00AF34D1">
              <w:rPr>
                <w:rFonts w:ascii="Arial" w:eastAsia="Calibri" w:hAnsi="Arial" w:cs="Arial"/>
                <w:sz w:val="20"/>
                <w:szCs w:val="20"/>
              </w:rPr>
              <w:t>Da li će ova aktivnost trošiti, koristiti ili čuvati, proizvoditi opasne materijale koji</w:t>
            </w:r>
            <w:r w:rsidR="005A44DB" w:rsidRPr="00AF34D1">
              <w:rPr>
                <w:rFonts w:ascii="Arial" w:eastAsia="Calibri" w:hAnsi="Arial" w:cs="Arial"/>
                <w:sz w:val="20"/>
                <w:szCs w:val="20"/>
              </w:rPr>
              <w:t>:</w:t>
            </w:r>
          </w:p>
          <w:p w:rsidR="005A44DB" w:rsidRPr="00AF34D1" w:rsidRDefault="005A44DB" w:rsidP="005A44DB">
            <w:pPr>
              <w:widowControl w:val="0"/>
              <w:spacing w:before="6" w:after="0" w:line="150" w:lineRule="exact"/>
              <w:jc w:val="left"/>
              <w:rPr>
                <w:rFonts w:ascii="Arial" w:hAnsi="Arial" w:cs="Arial"/>
                <w:sz w:val="20"/>
                <w:szCs w:val="20"/>
              </w:rPr>
            </w:pPr>
          </w:p>
          <w:p w:rsidR="005A44DB" w:rsidRPr="00AF34D1" w:rsidRDefault="005A44DB" w:rsidP="005A44DB">
            <w:pPr>
              <w:widowControl w:val="0"/>
              <w:tabs>
                <w:tab w:val="left" w:pos="460"/>
              </w:tabs>
              <w:spacing w:after="0"/>
              <w:ind w:right="-20"/>
              <w:jc w:val="left"/>
              <w:rPr>
                <w:rFonts w:ascii="Arial" w:eastAsia="Calibri" w:hAnsi="Arial" w:cs="Arial"/>
                <w:sz w:val="20"/>
                <w:szCs w:val="20"/>
              </w:rPr>
            </w:pPr>
            <w:r w:rsidRPr="00AF34D1">
              <w:rPr>
                <w:rFonts w:ascii="Arial" w:eastAsia="Symbol" w:hAnsi="Arial" w:cs="Arial"/>
                <w:sz w:val="20"/>
                <w:szCs w:val="20"/>
              </w:rPr>
              <w:t></w:t>
            </w:r>
            <w:r w:rsidRPr="00AF34D1">
              <w:rPr>
                <w:rFonts w:ascii="Arial" w:eastAsia="Times New Roman" w:hAnsi="Arial" w:cs="Arial"/>
                <w:spacing w:val="-49"/>
                <w:sz w:val="20"/>
                <w:szCs w:val="20"/>
              </w:rPr>
              <w:t xml:space="preserve"> </w:t>
            </w:r>
            <w:r w:rsidRPr="00AF34D1">
              <w:rPr>
                <w:rFonts w:ascii="Arial" w:eastAsia="Times New Roman" w:hAnsi="Arial" w:cs="Arial"/>
                <w:sz w:val="20"/>
                <w:szCs w:val="20"/>
              </w:rPr>
              <w:tab/>
            </w:r>
            <w:r w:rsidR="00A07B00" w:rsidRPr="00AF34D1">
              <w:rPr>
                <w:rFonts w:ascii="Arial" w:eastAsia="Times New Roman" w:hAnsi="Arial" w:cs="Arial"/>
                <w:sz w:val="20"/>
                <w:szCs w:val="20"/>
              </w:rPr>
              <w:t>zahtevaju posebne dozvole ili licence</w:t>
            </w:r>
          </w:p>
          <w:p w:rsidR="005A44DB" w:rsidRPr="00AF34D1" w:rsidRDefault="005A44DB" w:rsidP="005A44DB">
            <w:pPr>
              <w:widowControl w:val="0"/>
              <w:tabs>
                <w:tab w:val="left" w:pos="460"/>
              </w:tabs>
              <w:spacing w:before="2" w:after="0"/>
              <w:ind w:right="-20"/>
              <w:jc w:val="left"/>
              <w:rPr>
                <w:rFonts w:ascii="Arial" w:eastAsia="Calibri" w:hAnsi="Arial" w:cs="Arial"/>
                <w:sz w:val="20"/>
                <w:szCs w:val="20"/>
              </w:rPr>
            </w:pPr>
            <w:r w:rsidRPr="00AF34D1">
              <w:rPr>
                <w:rFonts w:ascii="Arial" w:eastAsia="Symbol" w:hAnsi="Arial" w:cs="Arial"/>
                <w:sz w:val="20"/>
                <w:szCs w:val="20"/>
              </w:rPr>
              <w:t></w:t>
            </w:r>
            <w:r w:rsidRPr="00AF34D1">
              <w:rPr>
                <w:rFonts w:ascii="Arial" w:eastAsia="Times New Roman" w:hAnsi="Arial" w:cs="Arial"/>
                <w:spacing w:val="-49"/>
                <w:sz w:val="20"/>
                <w:szCs w:val="20"/>
              </w:rPr>
              <w:t xml:space="preserve"> </w:t>
            </w:r>
            <w:r w:rsidRPr="00AF34D1">
              <w:rPr>
                <w:rFonts w:ascii="Arial" w:eastAsia="Times New Roman" w:hAnsi="Arial" w:cs="Arial"/>
                <w:sz w:val="20"/>
                <w:szCs w:val="20"/>
              </w:rPr>
              <w:tab/>
            </w:r>
            <w:r w:rsidR="00A07B00" w:rsidRPr="00AF34D1">
              <w:rPr>
                <w:rFonts w:ascii="Arial" w:eastAsia="Times New Roman" w:hAnsi="Arial" w:cs="Arial"/>
                <w:sz w:val="20"/>
                <w:szCs w:val="20"/>
              </w:rPr>
              <w:t>zahtevaju licencirano ili obučeno osoblje</w:t>
            </w:r>
          </w:p>
          <w:p w:rsidR="005A44DB" w:rsidRPr="00AF34D1" w:rsidRDefault="005A44DB" w:rsidP="005A44DB">
            <w:pPr>
              <w:widowControl w:val="0"/>
              <w:tabs>
                <w:tab w:val="left" w:pos="460"/>
              </w:tabs>
              <w:spacing w:after="0" w:line="254" w:lineRule="exact"/>
              <w:ind w:right="-20"/>
              <w:jc w:val="left"/>
              <w:rPr>
                <w:rFonts w:ascii="Arial" w:eastAsia="Calibri" w:hAnsi="Arial" w:cs="Arial"/>
                <w:sz w:val="20"/>
                <w:szCs w:val="20"/>
              </w:rPr>
            </w:pPr>
            <w:r w:rsidRPr="00AF34D1">
              <w:rPr>
                <w:rFonts w:ascii="Arial" w:eastAsia="Symbol" w:hAnsi="Arial" w:cs="Arial"/>
                <w:sz w:val="20"/>
                <w:szCs w:val="20"/>
              </w:rPr>
              <w:t></w:t>
            </w:r>
            <w:r w:rsidRPr="00AF34D1">
              <w:rPr>
                <w:rFonts w:ascii="Arial" w:eastAsia="Times New Roman" w:hAnsi="Arial" w:cs="Arial"/>
                <w:spacing w:val="-49"/>
                <w:sz w:val="20"/>
                <w:szCs w:val="20"/>
              </w:rPr>
              <w:t xml:space="preserve"> </w:t>
            </w:r>
            <w:r w:rsidRPr="00AF34D1">
              <w:rPr>
                <w:rFonts w:ascii="Arial" w:eastAsia="Times New Roman" w:hAnsi="Arial" w:cs="Arial"/>
                <w:sz w:val="20"/>
                <w:szCs w:val="20"/>
              </w:rPr>
              <w:tab/>
            </w:r>
            <w:r w:rsidR="00A07B00" w:rsidRPr="00AF34D1">
              <w:rPr>
                <w:rFonts w:ascii="Arial" w:eastAsia="Times New Roman" w:hAnsi="Arial" w:cs="Arial"/>
                <w:sz w:val="20"/>
                <w:szCs w:val="20"/>
              </w:rPr>
              <w:t>su nezakoniti ili zabranjeni u EU ili u zapadnim zemljama</w:t>
            </w:r>
          </w:p>
          <w:p w:rsidR="005A44DB" w:rsidRPr="00AF34D1" w:rsidRDefault="005A44DB" w:rsidP="005A44DB">
            <w:pPr>
              <w:widowControl w:val="0"/>
              <w:tabs>
                <w:tab w:val="left" w:pos="460"/>
              </w:tabs>
              <w:spacing w:after="0" w:line="254" w:lineRule="exact"/>
              <w:ind w:right="-20"/>
              <w:jc w:val="left"/>
              <w:rPr>
                <w:rFonts w:ascii="Arial" w:eastAsia="Calibri" w:hAnsi="Arial" w:cs="Arial"/>
                <w:sz w:val="20"/>
                <w:szCs w:val="20"/>
              </w:rPr>
            </w:pPr>
            <w:r w:rsidRPr="00AF34D1">
              <w:rPr>
                <w:rFonts w:ascii="Arial" w:eastAsia="Symbol" w:hAnsi="Arial" w:cs="Arial"/>
                <w:sz w:val="20"/>
                <w:szCs w:val="20"/>
              </w:rPr>
              <w:t></w:t>
            </w:r>
            <w:r w:rsidRPr="00AF34D1">
              <w:rPr>
                <w:rFonts w:ascii="Arial" w:eastAsia="Times New Roman" w:hAnsi="Arial" w:cs="Arial"/>
                <w:spacing w:val="-49"/>
                <w:sz w:val="20"/>
                <w:szCs w:val="20"/>
              </w:rPr>
              <w:t xml:space="preserve"> </w:t>
            </w:r>
            <w:r w:rsidRPr="00AF34D1">
              <w:rPr>
                <w:rFonts w:ascii="Arial" w:eastAsia="Times New Roman" w:hAnsi="Arial" w:cs="Arial"/>
                <w:sz w:val="20"/>
                <w:szCs w:val="20"/>
              </w:rPr>
              <w:tab/>
            </w:r>
            <w:r w:rsidR="00A07B00" w:rsidRPr="00AF34D1">
              <w:rPr>
                <w:rFonts w:ascii="Arial" w:eastAsia="Times New Roman" w:hAnsi="Arial" w:cs="Arial"/>
                <w:sz w:val="20"/>
                <w:szCs w:val="20"/>
              </w:rPr>
              <w:t>su teški, skupi ili komplikovani za upravljanje</w:t>
            </w:r>
          </w:p>
          <w:p w:rsidR="005A44DB" w:rsidRPr="00AF34D1" w:rsidRDefault="005A44DB" w:rsidP="005A44DB">
            <w:pPr>
              <w:widowControl w:val="0"/>
              <w:tabs>
                <w:tab w:val="left" w:pos="460"/>
              </w:tabs>
              <w:spacing w:after="0" w:line="254" w:lineRule="exact"/>
              <w:ind w:right="-20"/>
              <w:jc w:val="left"/>
              <w:rPr>
                <w:rFonts w:ascii="Arial" w:eastAsia="Calibri" w:hAnsi="Arial" w:cs="Arial"/>
                <w:sz w:val="20"/>
                <w:szCs w:val="20"/>
              </w:rPr>
            </w:pPr>
            <w:r w:rsidRPr="00AF34D1">
              <w:rPr>
                <w:rFonts w:ascii="Arial" w:eastAsia="Symbol" w:hAnsi="Arial" w:cs="Arial"/>
                <w:sz w:val="20"/>
                <w:szCs w:val="20"/>
              </w:rPr>
              <w:t></w:t>
            </w:r>
            <w:r w:rsidRPr="00AF34D1">
              <w:rPr>
                <w:rFonts w:ascii="Arial" w:eastAsia="Times New Roman" w:hAnsi="Arial" w:cs="Arial"/>
                <w:spacing w:val="-49"/>
                <w:sz w:val="20"/>
                <w:szCs w:val="20"/>
              </w:rPr>
              <w:t xml:space="preserve"> </w:t>
            </w:r>
            <w:r w:rsidRPr="00AF34D1">
              <w:rPr>
                <w:rFonts w:ascii="Arial" w:eastAsia="Times New Roman" w:hAnsi="Arial" w:cs="Arial"/>
                <w:sz w:val="20"/>
                <w:szCs w:val="20"/>
              </w:rPr>
              <w:tab/>
            </w:r>
            <w:r w:rsidR="00A07B00" w:rsidRPr="00AF34D1">
              <w:rPr>
                <w:rFonts w:ascii="Arial" w:eastAsia="Times New Roman" w:hAnsi="Arial" w:cs="Arial"/>
                <w:sz w:val="20"/>
                <w:szCs w:val="20"/>
              </w:rPr>
              <w:t>nisu u skladu sa preporukama PPAH</w:t>
            </w:r>
          </w:p>
          <w:p w:rsidR="005A44DB" w:rsidRPr="00AF34D1" w:rsidRDefault="005A44DB" w:rsidP="00A07B00">
            <w:pPr>
              <w:widowControl w:val="0"/>
              <w:tabs>
                <w:tab w:val="left" w:pos="460"/>
              </w:tabs>
              <w:spacing w:before="7" w:after="0" w:line="242" w:lineRule="exact"/>
              <w:ind w:right="54"/>
              <w:jc w:val="left"/>
              <w:rPr>
                <w:rFonts w:ascii="Arial" w:eastAsia="Calibri" w:hAnsi="Arial" w:cs="Arial"/>
                <w:sz w:val="20"/>
                <w:szCs w:val="20"/>
              </w:rPr>
            </w:pPr>
            <w:r w:rsidRPr="00AF34D1">
              <w:rPr>
                <w:rFonts w:ascii="Arial" w:eastAsia="Symbol" w:hAnsi="Arial" w:cs="Arial"/>
                <w:sz w:val="20"/>
                <w:szCs w:val="20"/>
              </w:rPr>
              <w:t></w:t>
            </w:r>
            <w:r w:rsidRPr="00AF34D1">
              <w:rPr>
                <w:rFonts w:ascii="Arial" w:eastAsia="Times New Roman" w:hAnsi="Arial" w:cs="Arial"/>
                <w:spacing w:val="-49"/>
                <w:sz w:val="20"/>
                <w:szCs w:val="20"/>
              </w:rPr>
              <w:t xml:space="preserve"> </w:t>
            </w:r>
            <w:r w:rsidRPr="00AF34D1">
              <w:rPr>
                <w:rFonts w:ascii="Arial" w:eastAsia="Times New Roman" w:hAnsi="Arial" w:cs="Arial"/>
                <w:sz w:val="20"/>
                <w:szCs w:val="20"/>
              </w:rPr>
              <w:tab/>
            </w:r>
            <w:r w:rsidR="00A07B00" w:rsidRPr="00AF34D1">
              <w:rPr>
                <w:rFonts w:ascii="Arial" w:eastAsia="Times New Roman" w:hAnsi="Arial" w:cs="Arial"/>
                <w:sz w:val="20"/>
                <w:szCs w:val="20"/>
              </w:rPr>
              <w:t>mogu dovesti do zagađenja zemljišta i vode ili opasnosti po zdravlje ako se ne uspostave adekvatne mere kontrole</w:t>
            </w:r>
          </w:p>
        </w:tc>
        <w:tc>
          <w:tcPr>
            <w:tcW w:w="2719" w:type="dxa"/>
            <w:gridSpan w:val="4"/>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D3635A" w:rsidRPr="00AF34D1"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rsidR="00A07B00" w:rsidRPr="00AF34D1" w:rsidRDefault="00A07B00" w:rsidP="005A44DB">
            <w:pPr>
              <w:widowControl w:val="0"/>
              <w:spacing w:after="0" w:line="242" w:lineRule="exact"/>
              <w:ind w:right="-20"/>
              <w:jc w:val="left"/>
              <w:rPr>
                <w:rFonts w:ascii="Arial" w:eastAsia="Calibri" w:hAnsi="Arial" w:cs="Arial"/>
                <w:position w:val="1"/>
                <w:sz w:val="20"/>
                <w:szCs w:val="20"/>
              </w:rPr>
            </w:pPr>
            <w:r w:rsidRPr="00AF34D1">
              <w:rPr>
                <w:rFonts w:ascii="Arial" w:eastAsia="Calibri" w:hAnsi="Arial" w:cs="Arial"/>
                <w:position w:val="1"/>
                <w:sz w:val="20"/>
                <w:szCs w:val="20"/>
              </w:rPr>
              <w:t>Da li će ova aktivnost generisati čvrsti otpad koji se može smatrati opasnim, teškim za upravljanje, ili koji može biti izvan obuhvata uobičajenog otpada domaćinstva?</w:t>
            </w:r>
          </w:p>
          <w:p w:rsidR="005A44DB" w:rsidRPr="00AF34D1" w:rsidRDefault="005A44DB" w:rsidP="005A44DB">
            <w:pPr>
              <w:widowControl w:val="0"/>
              <w:spacing w:before="5" w:after="0" w:line="140" w:lineRule="exact"/>
              <w:jc w:val="left"/>
              <w:rPr>
                <w:rFonts w:ascii="Arial" w:hAnsi="Arial" w:cs="Arial"/>
                <w:sz w:val="20"/>
                <w:szCs w:val="20"/>
              </w:rPr>
            </w:pPr>
          </w:p>
          <w:p w:rsidR="005A44DB" w:rsidRPr="00AF34D1" w:rsidRDefault="005A44DB" w:rsidP="00A07B00">
            <w:pPr>
              <w:widowControl w:val="0"/>
              <w:spacing w:after="0"/>
              <w:ind w:right="56"/>
              <w:jc w:val="left"/>
              <w:rPr>
                <w:rFonts w:ascii="Arial" w:eastAsia="Calibri" w:hAnsi="Arial" w:cs="Arial"/>
                <w:sz w:val="20"/>
                <w:szCs w:val="20"/>
              </w:rPr>
            </w:pPr>
            <w:r w:rsidRPr="00AF34D1">
              <w:rPr>
                <w:rFonts w:ascii="Arial" w:eastAsia="Calibri" w:hAnsi="Arial" w:cs="Arial"/>
                <w:i/>
                <w:sz w:val="20"/>
                <w:szCs w:val="20"/>
              </w:rPr>
              <w:t>(</w:t>
            </w:r>
            <w:r w:rsidR="00A07B00" w:rsidRPr="00AF34D1">
              <w:rPr>
                <w:rFonts w:ascii="Arial" w:eastAsia="Calibri" w:hAnsi="Arial" w:cs="Arial"/>
                <w:i/>
                <w:sz w:val="20"/>
                <w:szCs w:val="20"/>
              </w:rPr>
              <w:t>Ovo, između ostalog, može da obuhvata leševe životinja, toksične materijale, pesticide, medicinski otpad, materijale za čišćenje, zapaljive materijale, itd</w:t>
            </w:r>
            <w:r w:rsidRPr="00AF34D1">
              <w:rPr>
                <w:rFonts w:ascii="Arial" w:eastAsia="Calibri" w:hAnsi="Arial" w:cs="Arial"/>
                <w:i/>
                <w:sz w:val="20"/>
                <w:szCs w:val="20"/>
              </w:rPr>
              <w:t>)</w:t>
            </w:r>
          </w:p>
        </w:tc>
        <w:tc>
          <w:tcPr>
            <w:tcW w:w="2719" w:type="dxa"/>
            <w:gridSpan w:val="4"/>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D3635A" w:rsidRPr="00AF34D1"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rsidR="005A44DB" w:rsidRPr="00AF34D1" w:rsidRDefault="00A07B00" w:rsidP="00A07B00">
            <w:pPr>
              <w:widowControl w:val="0"/>
              <w:spacing w:after="0" w:line="242" w:lineRule="exact"/>
              <w:ind w:right="61"/>
              <w:jc w:val="both"/>
              <w:rPr>
                <w:rFonts w:ascii="Arial" w:eastAsia="Calibri" w:hAnsi="Arial" w:cs="Arial"/>
                <w:position w:val="1"/>
                <w:sz w:val="20"/>
                <w:szCs w:val="20"/>
              </w:rPr>
            </w:pPr>
            <w:r w:rsidRPr="00AF34D1">
              <w:rPr>
                <w:rFonts w:ascii="Arial" w:eastAsia="Calibri" w:hAnsi="Arial" w:cs="Arial"/>
                <w:position w:val="1"/>
                <w:sz w:val="20"/>
                <w:szCs w:val="20"/>
              </w:rPr>
              <w:t>Da li će se aktivnost nalaziti unutar ili u blizini zvanično zaštićenih područja ili područja koja Vlada razmatra radi dodele zvaničnog statusa zaštite? I da li će aktivnost potencijalno uticati na područja od poznatog značaja za lokalnu, regionalnu ili nacionalnu kulturnu baštinu?</w:t>
            </w:r>
          </w:p>
        </w:tc>
        <w:tc>
          <w:tcPr>
            <w:tcW w:w="2719" w:type="dxa"/>
            <w:gridSpan w:val="4"/>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D3635A" w:rsidRPr="00AF34D1"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rsidR="005A44DB" w:rsidRPr="00AF34D1" w:rsidRDefault="00A07B00" w:rsidP="00A07B00">
            <w:pPr>
              <w:widowControl w:val="0"/>
              <w:spacing w:after="0" w:line="238" w:lineRule="auto"/>
              <w:ind w:right="51"/>
              <w:jc w:val="left"/>
              <w:rPr>
                <w:rFonts w:ascii="Arial" w:eastAsia="Calibri" w:hAnsi="Arial" w:cs="Arial"/>
                <w:sz w:val="20"/>
                <w:szCs w:val="20"/>
              </w:rPr>
            </w:pPr>
            <w:r w:rsidRPr="00AF34D1">
              <w:rPr>
                <w:rFonts w:ascii="Arial" w:eastAsia="Calibri" w:hAnsi="Arial" w:cs="Arial"/>
                <w:sz w:val="20"/>
                <w:szCs w:val="20"/>
              </w:rPr>
              <w:t>Da li će aktivnost obuhvatati uvoz živih organizama, npr. sadnica, insekata, životinja i sl. ili radove koji mogu da utiču na osetljive receptore u životnoj sredini</w:t>
            </w:r>
            <w:r w:rsidR="005A44DB" w:rsidRPr="00AF34D1">
              <w:rPr>
                <w:rFonts w:ascii="Arial" w:eastAsia="Calibri" w:hAnsi="Arial" w:cs="Arial"/>
                <w:sz w:val="20"/>
                <w:szCs w:val="20"/>
              </w:rPr>
              <w:t>?</w:t>
            </w:r>
          </w:p>
        </w:tc>
        <w:tc>
          <w:tcPr>
            <w:tcW w:w="2719" w:type="dxa"/>
            <w:gridSpan w:val="4"/>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D3635A" w:rsidRPr="00AF34D1"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rsidR="005A44DB" w:rsidRPr="00AF34D1" w:rsidRDefault="00A07B00" w:rsidP="005A44DB">
            <w:pPr>
              <w:widowControl w:val="0"/>
              <w:spacing w:after="0" w:line="242" w:lineRule="exact"/>
              <w:ind w:right="-20"/>
              <w:jc w:val="left"/>
              <w:rPr>
                <w:rFonts w:ascii="Arial" w:eastAsia="Calibri" w:hAnsi="Arial" w:cs="Arial"/>
                <w:sz w:val="20"/>
                <w:szCs w:val="20"/>
              </w:rPr>
            </w:pPr>
            <w:r w:rsidRPr="00AF34D1">
              <w:rPr>
                <w:rFonts w:ascii="Arial" w:eastAsia="Calibri" w:hAnsi="Arial" w:cs="Arial"/>
                <w:spacing w:val="1"/>
                <w:position w:val="1"/>
                <w:sz w:val="20"/>
                <w:szCs w:val="20"/>
              </w:rPr>
              <w:t>Da li je lokalno stanovništvo ili bilo koja NVO iskazala zabrinutost ili protivljenje u vezi sa ekološkim aspektima predložene aktivnosti</w:t>
            </w:r>
            <w:r w:rsidR="005A44DB" w:rsidRPr="00AF34D1">
              <w:rPr>
                <w:rFonts w:ascii="Arial" w:eastAsia="Calibri" w:hAnsi="Arial" w:cs="Arial"/>
                <w:sz w:val="20"/>
                <w:szCs w:val="20"/>
              </w:rPr>
              <w:t>?</w:t>
            </w:r>
          </w:p>
          <w:p w:rsidR="00900911" w:rsidRPr="00AF34D1" w:rsidRDefault="00900911" w:rsidP="005A44DB">
            <w:pPr>
              <w:widowControl w:val="0"/>
              <w:spacing w:after="0" w:line="242" w:lineRule="exact"/>
              <w:ind w:right="-20"/>
              <w:jc w:val="left"/>
              <w:rPr>
                <w:rFonts w:ascii="Arial" w:eastAsia="Calibri" w:hAnsi="Arial" w:cs="Arial"/>
                <w:sz w:val="20"/>
                <w:szCs w:val="20"/>
              </w:rPr>
            </w:pPr>
          </w:p>
        </w:tc>
        <w:tc>
          <w:tcPr>
            <w:tcW w:w="2719" w:type="dxa"/>
            <w:gridSpan w:val="4"/>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D3635A" w:rsidRPr="00AF34D1" w:rsidTr="00900911">
        <w:trPr>
          <w:trHeight w:val="737"/>
        </w:trPr>
        <w:tc>
          <w:tcPr>
            <w:tcW w:w="6690" w:type="dxa"/>
            <w:gridSpan w:val="3"/>
            <w:tcBorders>
              <w:top w:val="single" w:sz="4" w:space="0" w:color="365F91"/>
              <w:left w:val="single" w:sz="4" w:space="0" w:color="365F91"/>
              <w:bottom w:val="single" w:sz="4" w:space="0" w:color="365F91"/>
              <w:right w:val="single" w:sz="4" w:space="0" w:color="365F91"/>
            </w:tcBorders>
          </w:tcPr>
          <w:p w:rsidR="00A07B00" w:rsidRPr="00AF34D1" w:rsidRDefault="00A07B00" w:rsidP="005A44DB">
            <w:pPr>
              <w:widowControl w:val="0"/>
              <w:spacing w:before="1" w:after="0" w:line="239" w:lineRule="auto"/>
              <w:ind w:right="47"/>
              <w:jc w:val="both"/>
              <w:rPr>
                <w:rFonts w:ascii="Arial" w:eastAsia="Calibri" w:hAnsi="Arial" w:cs="Arial"/>
                <w:sz w:val="20"/>
                <w:szCs w:val="20"/>
              </w:rPr>
            </w:pPr>
            <w:r w:rsidRPr="00AF34D1">
              <w:rPr>
                <w:rFonts w:ascii="Arial" w:eastAsia="Calibri" w:hAnsi="Arial" w:cs="Arial"/>
                <w:sz w:val="20"/>
                <w:szCs w:val="20"/>
              </w:rPr>
              <w:t>Da li postoje bilo kakvi drugi aspekti ove aktivnosti koji bi mogli da u uobičajenom radu ili pod posebnim okolnostima prouzrokuju rizik ili utiču na životnu sredinu, stanovništvo ili bi se mogli smatrati smetnjom?</w:t>
            </w:r>
          </w:p>
          <w:p w:rsidR="00900911" w:rsidRPr="00AF34D1" w:rsidRDefault="00900911" w:rsidP="00A07B00">
            <w:pPr>
              <w:widowControl w:val="0"/>
              <w:spacing w:before="1" w:after="0" w:line="239" w:lineRule="auto"/>
              <w:ind w:right="47"/>
              <w:jc w:val="both"/>
              <w:rPr>
                <w:rFonts w:ascii="Arial" w:eastAsia="Calibri" w:hAnsi="Arial" w:cs="Arial"/>
                <w:sz w:val="20"/>
                <w:szCs w:val="20"/>
              </w:rPr>
            </w:pPr>
          </w:p>
        </w:tc>
        <w:tc>
          <w:tcPr>
            <w:tcW w:w="2719" w:type="dxa"/>
            <w:gridSpan w:val="4"/>
            <w:tcBorders>
              <w:top w:val="single" w:sz="4" w:space="0" w:color="365F91"/>
              <w:left w:val="single" w:sz="4" w:space="0" w:color="365F91"/>
              <w:bottom w:val="single" w:sz="4" w:space="0" w:color="365F91"/>
              <w:right w:val="single" w:sz="4" w:space="0" w:color="365F91"/>
            </w:tcBorders>
          </w:tcPr>
          <w:p w:rsidR="005A44DB" w:rsidRPr="00AF34D1" w:rsidRDefault="005A44DB" w:rsidP="005A44DB">
            <w:pPr>
              <w:widowControl w:val="0"/>
              <w:spacing w:after="200" w:line="276" w:lineRule="auto"/>
              <w:jc w:val="left"/>
              <w:rPr>
                <w:rFonts w:ascii="Arial" w:hAnsi="Arial" w:cs="Arial"/>
                <w:sz w:val="20"/>
                <w:szCs w:val="20"/>
              </w:rPr>
            </w:pP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4472C4"/>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9395" w:type="dxa"/>
            <w:gridSpan w:val="6"/>
            <w:shd w:val="clear" w:color="auto" w:fill="DBDBDB"/>
            <w:tcMar>
              <w:top w:w="80" w:type="dxa"/>
              <w:left w:w="80" w:type="dxa"/>
              <w:bottom w:w="80" w:type="dxa"/>
              <w:right w:w="80" w:type="dxa"/>
            </w:tcMar>
            <w:vAlign w:val="center"/>
          </w:tcPr>
          <w:p w:rsidR="00D3635A" w:rsidRPr="00AF34D1" w:rsidRDefault="00A07B00" w:rsidP="00A07B00">
            <w:pPr>
              <w:pBdr>
                <w:top w:val="nil"/>
                <w:left w:val="nil"/>
                <w:bottom w:val="nil"/>
                <w:right w:val="nil"/>
                <w:between w:val="nil"/>
                <w:bar w:val="nil"/>
              </w:pBdr>
              <w:spacing w:after="160" w:line="259" w:lineRule="auto"/>
              <w:ind w:left="101"/>
              <w:jc w:val="both"/>
              <w:rPr>
                <w:rFonts w:ascii="Arial" w:hAnsi="Arial"/>
                <w:sz w:val="20"/>
                <w:u w:color="000000"/>
                <w:bdr w:val="nil"/>
              </w:rPr>
            </w:pPr>
            <w:r w:rsidRPr="00AF34D1">
              <w:rPr>
                <w:rFonts w:ascii="Arial" w:hAnsi="Arial"/>
                <w:sz w:val="20"/>
                <w:u w:color="000000"/>
                <w:bdr w:val="nil"/>
              </w:rPr>
              <w:t>OBRAZAC ZA SKRINING I UPOZORENJA ZA SOCIJALNA PITANJA ZA POD-</w:t>
            </w:r>
            <w:r w:rsidR="0072472F">
              <w:rPr>
                <w:rFonts w:ascii="Arial" w:hAnsi="Arial"/>
                <w:sz w:val="20"/>
                <w:u w:color="000000"/>
                <w:bdr w:val="nil"/>
              </w:rPr>
              <w:t>RP</w:t>
            </w:r>
            <w:r w:rsidRPr="00AF34D1">
              <w:rPr>
                <w:rFonts w:ascii="Arial" w:hAnsi="Arial"/>
                <w:sz w:val="20"/>
                <w:u w:color="000000"/>
                <w:bdr w:val="nil"/>
              </w:rPr>
              <w:t>OJEKTE</w:t>
            </w: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9395" w:type="dxa"/>
            <w:gridSpan w:val="6"/>
            <w:shd w:val="clear" w:color="auto" w:fill="auto"/>
            <w:tcMar>
              <w:top w:w="80" w:type="dxa"/>
              <w:left w:w="80" w:type="dxa"/>
              <w:bottom w:w="80" w:type="dxa"/>
              <w:right w:w="80" w:type="dxa"/>
            </w:tcMar>
          </w:tcPr>
          <w:p w:rsidR="00D3635A" w:rsidRPr="00AF34D1" w:rsidRDefault="00A07B00" w:rsidP="00A07B00">
            <w:pPr>
              <w:pBdr>
                <w:top w:val="nil"/>
                <w:left w:val="nil"/>
                <w:bottom w:val="nil"/>
                <w:right w:val="nil"/>
                <w:between w:val="nil"/>
                <w:bar w:val="nil"/>
              </w:pBdr>
              <w:spacing w:after="40"/>
              <w:ind w:left="101"/>
              <w:jc w:val="both"/>
              <w:rPr>
                <w:rFonts w:ascii="Arial" w:eastAsia="Times New Roman" w:hAnsi="Arial" w:cs="Arial"/>
                <w:sz w:val="20"/>
                <w:szCs w:val="20"/>
                <w:u w:color="000000"/>
                <w:bdr w:val="nil"/>
                <w:lang w:eastAsia="ja-JP"/>
              </w:rPr>
            </w:pPr>
            <w:r w:rsidRPr="00AF34D1">
              <w:rPr>
                <w:rFonts w:ascii="Arial" w:eastAsia="Times New Roman" w:hAnsi="Arial" w:cs="Arial"/>
                <w:sz w:val="20"/>
                <w:szCs w:val="20"/>
                <w:u w:color="000000"/>
                <w:bdr w:val="nil"/>
                <w:lang w:eastAsia="ja-JP"/>
              </w:rPr>
              <w:lastRenderedPageBreak/>
              <w:t>Indikatori za skrining koji se odnose na otkup zemljišta, sredstva i pristup resursima</w:t>
            </w: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6829" w:type="dxa"/>
            <w:gridSpan w:val="2"/>
            <w:shd w:val="clear" w:color="auto" w:fill="auto"/>
            <w:tcMar>
              <w:top w:w="80" w:type="dxa"/>
              <w:left w:w="80" w:type="dxa"/>
              <w:bottom w:w="80" w:type="dxa"/>
              <w:right w:w="80" w:type="dxa"/>
            </w:tcMar>
          </w:tcPr>
          <w:p w:rsidR="00D3635A" w:rsidRPr="00AF34D1" w:rsidRDefault="00A07B00" w:rsidP="00A07B00">
            <w:pPr>
              <w:pBdr>
                <w:top w:val="nil"/>
                <w:left w:val="nil"/>
                <w:bottom w:val="nil"/>
                <w:right w:val="nil"/>
                <w:between w:val="nil"/>
                <w:bar w:val="nil"/>
              </w:pBdr>
              <w:spacing w:after="40"/>
              <w:ind w:left="62"/>
              <w:jc w:val="both"/>
              <w:rPr>
                <w:rFonts w:ascii="Arial" w:eastAsia="Times New Roman" w:hAnsi="Arial" w:cs="Arial"/>
                <w:sz w:val="20"/>
                <w:szCs w:val="20"/>
                <w:u w:color="000000"/>
                <w:bdr w:val="nil"/>
                <w:lang w:eastAsia="ja-JP"/>
              </w:rPr>
            </w:pPr>
            <w:r w:rsidRPr="00AF34D1">
              <w:rPr>
                <w:rFonts w:ascii="Arial" w:eastAsia="Times New Roman" w:hAnsi="Arial" w:cs="Arial"/>
                <w:sz w:val="20"/>
                <w:szCs w:val="20"/>
                <w:u w:color="000000"/>
                <w:bdr w:val="nil"/>
                <w:lang w:eastAsia="ja-JP"/>
              </w:rPr>
              <w:t>Tip aktivnosti – da li će pod-projekat</w:t>
            </w:r>
            <w:r w:rsidR="00D3635A" w:rsidRPr="00AF34D1">
              <w:rPr>
                <w:rFonts w:ascii="Arial" w:eastAsia="Times New Roman" w:hAnsi="Arial" w:cs="Arial"/>
                <w:sz w:val="20"/>
                <w:szCs w:val="20"/>
                <w:u w:color="000000"/>
                <w:bdr w:val="nil"/>
                <w:lang w:eastAsia="ja-JP"/>
              </w:rPr>
              <w:t>:</w:t>
            </w:r>
          </w:p>
        </w:tc>
        <w:tc>
          <w:tcPr>
            <w:tcW w:w="1456" w:type="dxa"/>
            <w:gridSpan w:val="2"/>
            <w:tcBorders>
              <w:righ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671" w:type="dxa"/>
            <w:tcBorders>
              <w:lef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40"/>
              <w:ind w:left="-720"/>
              <w:jc w:val="both"/>
              <w:rPr>
                <w:rFonts w:ascii="Arial" w:eastAsia="Times New Roman" w:hAnsi="Arial" w:cs="Arial"/>
                <w:sz w:val="20"/>
                <w:szCs w:val="20"/>
                <w:u w:color="000000"/>
                <w:bdr w:val="nil"/>
                <w:lang w:eastAsia="ja-JP"/>
              </w:rPr>
            </w:pPr>
          </w:p>
        </w:tc>
        <w:tc>
          <w:tcPr>
            <w:tcW w:w="6829" w:type="dxa"/>
            <w:gridSpan w:val="2"/>
            <w:shd w:val="clear" w:color="auto" w:fill="auto"/>
            <w:tcMar>
              <w:top w:w="80" w:type="dxa"/>
              <w:left w:w="80" w:type="dxa"/>
              <w:bottom w:w="80" w:type="dxa"/>
              <w:right w:w="80" w:type="dxa"/>
            </w:tcMar>
          </w:tcPr>
          <w:p w:rsidR="00D3635A" w:rsidRPr="00AF34D1" w:rsidRDefault="00A07B00" w:rsidP="00A07B00">
            <w:pPr>
              <w:pBdr>
                <w:top w:val="nil"/>
                <w:left w:val="nil"/>
                <w:bottom w:val="nil"/>
                <w:right w:val="nil"/>
                <w:between w:val="nil"/>
                <w:bar w:val="nil"/>
              </w:pBdr>
              <w:spacing w:after="40"/>
              <w:ind w:left="62"/>
              <w:jc w:val="both"/>
              <w:rPr>
                <w:rFonts w:ascii="Arial" w:eastAsia="Times New Roman" w:hAnsi="Arial" w:cs="Arial"/>
                <w:sz w:val="20"/>
                <w:szCs w:val="20"/>
                <w:u w:color="000000"/>
                <w:bdr w:val="nil"/>
                <w:lang w:eastAsia="ja-JP"/>
              </w:rPr>
            </w:pPr>
            <w:r w:rsidRPr="00AF34D1">
              <w:rPr>
                <w:rFonts w:ascii="Arial" w:eastAsia="Times New Roman" w:hAnsi="Arial" w:cs="Arial"/>
                <w:sz w:val="20"/>
                <w:szCs w:val="20"/>
                <w:u w:color="000000"/>
                <w:bdr w:val="nil"/>
                <w:lang w:eastAsia="ja-JP"/>
              </w:rPr>
              <w:t>Zahtevati (privremeni ili trajan) otkup (privatnog) zemljišta za potrebe izgradnje</w:t>
            </w:r>
          </w:p>
        </w:tc>
        <w:tc>
          <w:tcPr>
            <w:tcW w:w="993" w:type="dxa"/>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463" w:type="dxa"/>
            <w:tcBorders>
              <w:righ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671" w:type="dxa"/>
            <w:tcBorders>
              <w:lef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40"/>
              <w:ind w:left="-720"/>
              <w:jc w:val="both"/>
              <w:rPr>
                <w:rFonts w:ascii="Arial" w:eastAsia="Times New Roman" w:hAnsi="Arial" w:cs="Arial"/>
                <w:sz w:val="20"/>
                <w:szCs w:val="20"/>
                <w:u w:color="000000"/>
                <w:bdr w:val="nil"/>
                <w:lang w:eastAsia="ja-JP"/>
              </w:rPr>
            </w:pPr>
          </w:p>
        </w:tc>
        <w:tc>
          <w:tcPr>
            <w:tcW w:w="6829" w:type="dxa"/>
            <w:gridSpan w:val="2"/>
            <w:shd w:val="clear" w:color="auto" w:fill="auto"/>
            <w:tcMar>
              <w:top w:w="80" w:type="dxa"/>
              <w:left w:w="80" w:type="dxa"/>
              <w:bottom w:w="80" w:type="dxa"/>
              <w:right w:w="80" w:type="dxa"/>
            </w:tcMar>
          </w:tcPr>
          <w:p w:rsidR="00D3635A" w:rsidRPr="00AF34D1" w:rsidRDefault="00A07B00" w:rsidP="00A07B00">
            <w:pPr>
              <w:pBdr>
                <w:top w:val="nil"/>
                <w:left w:val="nil"/>
                <w:bottom w:val="nil"/>
                <w:right w:val="nil"/>
                <w:between w:val="nil"/>
                <w:bar w:val="nil"/>
              </w:pBdr>
              <w:spacing w:after="40"/>
              <w:ind w:left="62"/>
              <w:jc w:val="both"/>
              <w:rPr>
                <w:rFonts w:ascii="Arial" w:eastAsia="Times New Roman" w:hAnsi="Arial" w:cs="Arial"/>
                <w:sz w:val="20"/>
                <w:szCs w:val="20"/>
                <w:u w:color="000000"/>
                <w:bdr w:val="nil"/>
                <w:lang w:eastAsia="ja-JP"/>
              </w:rPr>
            </w:pPr>
            <w:r w:rsidRPr="00AF34D1">
              <w:rPr>
                <w:rFonts w:ascii="Arial" w:eastAsia="Times New Roman" w:hAnsi="Arial" w:cs="Arial"/>
                <w:sz w:val="20"/>
                <w:szCs w:val="20"/>
                <w:u w:color="000000"/>
                <w:bdr w:val="nil"/>
                <w:lang w:eastAsia="ja-JP"/>
              </w:rPr>
              <w:t>Koristiti zemljište koje je trenutno zauzeto ili se redovno koristi za proizvodne namene (npr. vrtlarstvo, poljoprivredu, ispašu, lokacije za ribolov, šume)</w:t>
            </w:r>
          </w:p>
        </w:tc>
        <w:tc>
          <w:tcPr>
            <w:tcW w:w="993" w:type="dxa"/>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463" w:type="dxa"/>
            <w:tcBorders>
              <w:righ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671" w:type="dxa"/>
            <w:tcBorders>
              <w:lef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40"/>
              <w:ind w:left="-720"/>
              <w:jc w:val="both"/>
              <w:rPr>
                <w:rFonts w:ascii="Arial" w:eastAsia="Times New Roman" w:hAnsi="Arial" w:cs="Arial"/>
                <w:sz w:val="20"/>
                <w:szCs w:val="20"/>
                <w:u w:color="000000"/>
                <w:bdr w:val="nil"/>
                <w:lang w:eastAsia="ja-JP"/>
              </w:rPr>
            </w:pPr>
          </w:p>
        </w:tc>
        <w:tc>
          <w:tcPr>
            <w:tcW w:w="6829" w:type="dxa"/>
            <w:gridSpan w:val="2"/>
            <w:shd w:val="clear" w:color="auto" w:fill="auto"/>
            <w:tcMar>
              <w:top w:w="80" w:type="dxa"/>
              <w:left w:w="80" w:type="dxa"/>
              <w:bottom w:w="80" w:type="dxa"/>
              <w:right w:w="80" w:type="dxa"/>
            </w:tcMar>
          </w:tcPr>
          <w:p w:rsidR="00D3635A" w:rsidRPr="00AF34D1" w:rsidRDefault="00A07B00" w:rsidP="00A07B00">
            <w:pPr>
              <w:pBdr>
                <w:top w:val="nil"/>
                <w:left w:val="nil"/>
                <w:bottom w:val="nil"/>
                <w:right w:val="nil"/>
                <w:between w:val="nil"/>
                <w:bar w:val="nil"/>
              </w:pBdr>
              <w:spacing w:after="40"/>
              <w:ind w:left="62"/>
              <w:jc w:val="both"/>
              <w:rPr>
                <w:rFonts w:ascii="Arial" w:eastAsia="Times New Roman" w:hAnsi="Arial" w:cs="Arial"/>
                <w:sz w:val="20"/>
                <w:szCs w:val="20"/>
                <w:u w:color="000000"/>
                <w:bdr w:val="nil"/>
                <w:lang w:eastAsia="ja-JP"/>
              </w:rPr>
            </w:pPr>
            <w:r w:rsidRPr="00AF34D1">
              <w:rPr>
                <w:rFonts w:ascii="Arial" w:eastAsia="Times New Roman" w:hAnsi="Arial" w:cs="Arial"/>
                <w:sz w:val="20"/>
                <w:szCs w:val="20"/>
                <w:u w:color="000000"/>
                <w:bdr w:val="nil"/>
                <w:lang w:eastAsia="ja-JP"/>
              </w:rPr>
              <w:t>Fizičko raseljavanje pojedinaca, porodica ili privrednih subjekata</w:t>
            </w:r>
          </w:p>
        </w:tc>
        <w:tc>
          <w:tcPr>
            <w:tcW w:w="993" w:type="dxa"/>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463" w:type="dxa"/>
            <w:tcBorders>
              <w:righ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671" w:type="dxa"/>
            <w:tcBorders>
              <w:lef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40"/>
              <w:ind w:left="-720"/>
              <w:jc w:val="both"/>
              <w:rPr>
                <w:rFonts w:ascii="Arial" w:eastAsia="Times New Roman" w:hAnsi="Arial" w:cs="Arial"/>
                <w:sz w:val="20"/>
                <w:szCs w:val="20"/>
                <w:u w:color="000000"/>
                <w:bdr w:val="nil"/>
                <w:lang w:eastAsia="ja-JP"/>
              </w:rPr>
            </w:pPr>
          </w:p>
        </w:tc>
        <w:tc>
          <w:tcPr>
            <w:tcW w:w="6829" w:type="dxa"/>
            <w:gridSpan w:val="2"/>
            <w:shd w:val="clear" w:color="auto" w:fill="auto"/>
            <w:tcMar>
              <w:top w:w="80" w:type="dxa"/>
              <w:left w:w="80" w:type="dxa"/>
              <w:bottom w:w="80" w:type="dxa"/>
              <w:right w:w="80" w:type="dxa"/>
            </w:tcMar>
          </w:tcPr>
          <w:p w:rsidR="00D3635A" w:rsidRPr="00AF34D1" w:rsidRDefault="00A07B00" w:rsidP="00A07B00">
            <w:pPr>
              <w:pBdr>
                <w:top w:val="nil"/>
                <w:left w:val="nil"/>
                <w:bottom w:val="nil"/>
                <w:right w:val="nil"/>
                <w:between w:val="nil"/>
                <w:bar w:val="nil"/>
              </w:pBdr>
              <w:spacing w:after="40"/>
              <w:ind w:left="62"/>
              <w:jc w:val="both"/>
              <w:rPr>
                <w:rFonts w:ascii="Arial" w:eastAsia="Times New Roman" w:hAnsi="Arial" w:cs="Arial"/>
                <w:sz w:val="20"/>
                <w:szCs w:val="20"/>
                <w:u w:color="000000"/>
                <w:bdr w:val="nil"/>
                <w:lang w:eastAsia="ja-JP"/>
              </w:rPr>
            </w:pPr>
            <w:r w:rsidRPr="00AF34D1">
              <w:rPr>
                <w:rFonts w:ascii="Arial" w:eastAsia="Times New Roman" w:hAnsi="Arial" w:cs="Arial"/>
                <w:sz w:val="20"/>
                <w:szCs w:val="20"/>
                <w:u w:color="000000"/>
                <w:bdr w:val="nil"/>
                <w:lang w:eastAsia="ja-JP"/>
              </w:rPr>
              <w:t>Dovesti do privremenog ili trajnog gubitka useva, voćaka ili infrastrukture domaćinstava</w:t>
            </w:r>
          </w:p>
        </w:tc>
        <w:tc>
          <w:tcPr>
            <w:tcW w:w="993" w:type="dxa"/>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463" w:type="dxa"/>
            <w:tcBorders>
              <w:righ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671" w:type="dxa"/>
            <w:tcBorders>
              <w:lef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40"/>
              <w:ind w:left="-720"/>
              <w:jc w:val="both"/>
              <w:rPr>
                <w:rFonts w:ascii="Arial" w:eastAsia="Times New Roman" w:hAnsi="Arial" w:cs="Arial"/>
                <w:sz w:val="20"/>
                <w:szCs w:val="20"/>
                <w:u w:color="000000"/>
                <w:bdr w:val="nil"/>
                <w:lang w:eastAsia="ja-JP"/>
              </w:rPr>
            </w:pPr>
          </w:p>
        </w:tc>
        <w:tc>
          <w:tcPr>
            <w:tcW w:w="6829" w:type="dxa"/>
            <w:gridSpan w:val="2"/>
            <w:shd w:val="clear" w:color="auto" w:fill="auto"/>
            <w:tcMar>
              <w:top w:w="80" w:type="dxa"/>
              <w:left w:w="80" w:type="dxa"/>
              <w:bottom w:w="80" w:type="dxa"/>
              <w:right w:w="80" w:type="dxa"/>
            </w:tcMar>
          </w:tcPr>
          <w:p w:rsidR="00D3635A" w:rsidRPr="00AF34D1" w:rsidRDefault="00A07B00" w:rsidP="00A07B00">
            <w:pPr>
              <w:pBdr>
                <w:top w:val="nil"/>
                <w:left w:val="nil"/>
                <w:bottom w:val="nil"/>
                <w:right w:val="nil"/>
                <w:between w:val="nil"/>
                <w:bar w:val="nil"/>
              </w:pBdr>
              <w:spacing w:after="40"/>
              <w:ind w:left="62"/>
              <w:jc w:val="both"/>
              <w:rPr>
                <w:rFonts w:ascii="Arial" w:eastAsia="Times New Roman" w:hAnsi="Arial" w:cs="Arial"/>
                <w:sz w:val="20"/>
                <w:szCs w:val="20"/>
                <w:u w:color="000000"/>
                <w:bdr w:val="nil"/>
                <w:lang w:eastAsia="ja-JP"/>
              </w:rPr>
            </w:pPr>
            <w:r w:rsidRPr="00AF34D1">
              <w:rPr>
                <w:rFonts w:ascii="Arial" w:eastAsia="Times New Roman" w:hAnsi="Arial" w:cs="Arial"/>
                <w:sz w:val="20"/>
                <w:szCs w:val="20"/>
                <w:u w:color="000000"/>
                <w:bdr w:val="nil"/>
                <w:lang w:eastAsia="ja-JP"/>
              </w:rPr>
              <w:t>Dovesti do prinudnog ograničavanja pristupa ljudi zakonski utvrđenim parkovima i zaštićenim područjima</w:t>
            </w:r>
          </w:p>
        </w:tc>
        <w:tc>
          <w:tcPr>
            <w:tcW w:w="993" w:type="dxa"/>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463" w:type="dxa"/>
            <w:tcBorders>
              <w:righ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671" w:type="dxa"/>
            <w:tcBorders>
              <w:lef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40"/>
              <w:ind w:left="-720"/>
              <w:jc w:val="both"/>
              <w:rPr>
                <w:rFonts w:ascii="Arial" w:eastAsia="Times New Roman" w:hAnsi="Arial" w:cs="Arial"/>
                <w:sz w:val="20"/>
                <w:szCs w:val="20"/>
                <w:u w:color="000000"/>
                <w:bdr w:val="nil"/>
                <w:lang w:eastAsia="ja-JP"/>
              </w:rPr>
            </w:pPr>
          </w:p>
        </w:tc>
        <w:tc>
          <w:tcPr>
            <w:tcW w:w="6829" w:type="dxa"/>
            <w:gridSpan w:val="2"/>
            <w:shd w:val="clear" w:color="auto" w:fill="auto"/>
            <w:tcMar>
              <w:top w:w="80" w:type="dxa"/>
              <w:left w:w="80" w:type="dxa"/>
              <w:bottom w:w="80" w:type="dxa"/>
              <w:right w:w="80" w:type="dxa"/>
            </w:tcMar>
          </w:tcPr>
          <w:p w:rsidR="00D3635A" w:rsidRPr="00AF34D1" w:rsidRDefault="00A07B00" w:rsidP="00A07B00">
            <w:pPr>
              <w:pBdr>
                <w:top w:val="nil"/>
                <w:left w:val="nil"/>
                <w:bottom w:val="nil"/>
                <w:right w:val="nil"/>
                <w:between w:val="nil"/>
                <w:bar w:val="nil"/>
              </w:pBdr>
              <w:spacing w:after="40"/>
              <w:ind w:left="62"/>
              <w:jc w:val="both"/>
              <w:rPr>
                <w:rFonts w:ascii="Arial" w:eastAsia="Times New Roman" w:hAnsi="Arial" w:cs="Arial"/>
                <w:sz w:val="20"/>
                <w:szCs w:val="20"/>
                <w:u w:color="000000"/>
                <w:bdr w:val="nil"/>
                <w:lang w:eastAsia="ja-JP"/>
              </w:rPr>
            </w:pPr>
            <w:r w:rsidRPr="00AF34D1">
              <w:rPr>
                <w:rFonts w:ascii="Arial" w:eastAsia="Times New Roman" w:hAnsi="Arial" w:cs="Arial"/>
                <w:sz w:val="20"/>
                <w:szCs w:val="20"/>
                <w:u w:color="000000"/>
                <w:bdr w:val="nil"/>
                <w:lang w:eastAsia="ja-JP"/>
              </w:rPr>
              <w:t>Dovesti do gubitka sredstava za život</w:t>
            </w:r>
            <w:r w:rsidR="00D3635A" w:rsidRPr="00AF34D1">
              <w:rPr>
                <w:rFonts w:ascii="Arial" w:eastAsia="Times New Roman" w:hAnsi="Arial" w:cs="Arial"/>
                <w:sz w:val="20"/>
                <w:szCs w:val="20"/>
                <w:u w:color="000000"/>
                <w:bdr w:val="nil"/>
                <w:lang w:eastAsia="ja-JP"/>
              </w:rPr>
              <w:t xml:space="preserve"> </w:t>
            </w:r>
          </w:p>
        </w:tc>
        <w:tc>
          <w:tcPr>
            <w:tcW w:w="993" w:type="dxa"/>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463" w:type="dxa"/>
            <w:tcBorders>
              <w:righ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671" w:type="dxa"/>
            <w:tcBorders>
              <w:lef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40"/>
              <w:ind w:left="-720"/>
              <w:jc w:val="both"/>
              <w:rPr>
                <w:rFonts w:ascii="Arial" w:eastAsia="Times New Roman" w:hAnsi="Arial" w:cs="Arial"/>
                <w:sz w:val="20"/>
                <w:szCs w:val="20"/>
                <w:u w:color="000000"/>
                <w:bdr w:val="nil"/>
                <w:lang w:eastAsia="ja-JP"/>
              </w:rPr>
            </w:pPr>
          </w:p>
        </w:tc>
        <w:tc>
          <w:tcPr>
            <w:tcW w:w="6829" w:type="dxa"/>
            <w:gridSpan w:val="2"/>
            <w:shd w:val="clear" w:color="auto" w:fill="auto"/>
            <w:tcMar>
              <w:top w:w="80" w:type="dxa"/>
              <w:left w:w="80" w:type="dxa"/>
              <w:bottom w:w="80" w:type="dxa"/>
              <w:right w:w="80" w:type="dxa"/>
            </w:tcMar>
          </w:tcPr>
          <w:p w:rsidR="00D3635A" w:rsidRPr="00AF34D1" w:rsidRDefault="00A07B00" w:rsidP="00A07B00">
            <w:pPr>
              <w:pBdr>
                <w:top w:val="nil"/>
                <w:left w:val="nil"/>
                <w:bottom w:val="nil"/>
                <w:right w:val="nil"/>
                <w:between w:val="nil"/>
                <w:bar w:val="nil"/>
              </w:pBdr>
              <w:spacing w:after="40"/>
              <w:ind w:left="62"/>
              <w:jc w:val="both"/>
              <w:rPr>
                <w:rFonts w:ascii="Arial" w:eastAsia="Times New Roman" w:hAnsi="Arial" w:cs="Arial"/>
                <w:sz w:val="20"/>
                <w:szCs w:val="20"/>
                <w:u w:color="000000"/>
                <w:bdr w:val="nil"/>
                <w:lang w:eastAsia="ja-JP"/>
              </w:rPr>
            </w:pPr>
            <w:r w:rsidRPr="00AF34D1">
              <w:rPr>
                <w:rFonts w:ascii="Arial" w:eastAsia="Times New Roman" w:hAnsi="Arial" w:cs="Arial"/>
                <w:sz w:val="20"/>
                <w:szCs w:val="20"/>
                <w:u w:color="000000"/>
                <w:bdr w:val="nil"/>
                <w:lang w:eastAsia="ja-JP"/>
              </w:rPr>
              <w:t>Ostvariti negativan uticaj na ugrožene pojedince ili grupe</w:t>
            </w:r>
          </w:p>
        </w:tc>
        <w:tc>
          <w:tcPr>
            <w:tcW w:w="993" w:type="dxa"/>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463" w:type="dxa"/>
            <w:tcBorders>
              <w:righ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671" w:type="dxa"/>
            <w:tcBorders>
              <w:lef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r>
      <w:tr w:rsidR="00D3635A" w:rsidRPr="00AF34D1" w:rsidTr="00900911">
        <w:tblPrEx>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shd w:val="clear" w:color="auto" w:fill="CDD4E9"/>
          <w:tblCellMar>
            <w:top w:w="28" w:type="dxa"/>
            <w:left w:w="28" w:type="dxa"/>
            <w:bottom w:w="28" w:type="dxa"/>
            <w:right w:w="28" w:type="dxa"/>
          </w:tblCellMar>
          <w:tblLook w:val="04A0" w:firstRow="1" w:lastRow="0" w:firstColumn="1" w:lastColumn="0" w:noHBand="0" w:noVBand="1"/>
        </w:tblPrEx>
        <w:trPr>
          <w:gridBefore w:val="1"/>
          <w:wBefore w:w="14" w:type="dxa"/>
          <w:trHeight w:val="737"/>
        </w:trPr>
        <w:tc>
          <w:tcPr>
            <w:tcW w:w="439" w:type="dxa"/>
            <w:shd w:val="clear" w:color="auto" w:fill="DBDBDB"/>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40"/>
              <w:ind w:left="-720"/>
              <w:jc w:val="both"/>
              <w:rPr>
                <w:rFonts w:ascii="Arial" w:eastAsia="Times New Roman" w:hAnsi="Arial" w:cs="Arial"/>
                <w:sz w:val="20"/>
                <w:szCs w:val="20"/>
                <w:u w:color="000000"/>
                <w:bdr w:val="nil"/>
                <w:lang w:eastAsia="ja-JP"/>
              </w:rPr>
            </w:pPr>
          </w:p>
        </w:tc>
        <w:tc>
          <w:tcPr>
            <w:tcW w:w="6829" w:type="dxa"/>
            <w:gridSpan w:val="2"/>
            <w:shd w:val="clear" w:color="auto" w:fill="auto"/>
            <w:tcMar>
              <w:top w:w="80" w:type="dxa"/>
              <w:left w:w="80" w:type="dxa"/>
              <w:bottom w:w="80" w:type="dxa"/>
              <w:right w:w="80" w:type="dxa"/>
            </w:tcMar>
          </w:tcPr>
          <w:p w:rsidR="00D3635A" w:rsidRPr="00AF34D1" w:rsidRDefault="00A07B00" w:rsidP="00A07B00">
            <w:pPr>
              <w:pBdr>
                <w:top w:val="nil"/>
                <w:left w:val="nil"/>
                <w:bottom w:val="nil"/>
                <w:right w:val="nil"/>
                <w:between w:val="nil"/>
                <w:bar w:val="nil"/>
              </w:pBdr>
              <w:spacing w:after="40"/>
              <w:ind w:left="62"/>
              <w:jc w:val="both"/>
              <w:rPr>
                <w:rFonts w:ascii="Arial" w:eastAsia="Times New Roman" w:hAnsi="Arial" w:cs="Arial"/>
                <w:sz w:val="20"/>
                <w:szCs w:val="20"/>
                <w:u w:color="000000"/>
                <w:bdr w:val="nil"/>
                <w:lang w:eastAsia="ja-JP"/>
              </w:rPr>
            </w:pPr>
            <w:r w:rsidRPr="00AF34D1">
              <w:rPr>
                <w:rFonts w:ascii="Arial" w:eastAsia="Times New Roman" w:hAnsi="Arial" w:cs="Arial"/>
                <w:sz w:val="20"/>
                <w:szCs w:val="20"/>
                <w:u w:color="000000"/>
                <w:bdr w:val="nil"/>
                <w:lang w:eastAsia="ja-JP"/>
              </w:rPr>
              <w:t>Ostvariti negativan uticaj na neformalne prodavnice i trgovce pored puta ili bilo koji drugi tip nomadske komercijalne aktivnosti</w:t>
            </w:r>
            <w:r w:rsidR="00D3635A" w:rsidRPr="00AF34D1">
              <w:rPr>
                <w:rFonts w:ascii="Arial" w:eastAsia="Times New Roman" w:hAnsi="Arial" w:cs="Arial"/>
                <w:sz w:val="20"/>
                <w:szCs w:val="20"/>
                <w:u w:color="000000"/>
                <w:bdr w:val="nil"/>
                <w:lang w:eastAsia="ja-JP"/>
              </w:rPr>
              <w:t xml:space="preserve"> </w:t>
            </w:r>
          </w:p>
        </w:tc>
        <w:tc>
          <w:tcPr>
            <w:tcW w:w="993" w:type="dxa"/>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463" w:type="dxa"/>
            <w:tcBorders>
              <w:righ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c>
          <w:tcPr>
            <w:tcW w:w="671" w:type="dxa"/>
            <w:tcBorders>
              <w:left w:val="nil"/>
            </w:tcBorders>
            <w:shd w:val="clear" w:color="auto" w:fill="auto"/>
            <w:tcMar>
              <w:top w:w="80" w:type="dxa"/>
              <w:left w:w="80" w:type="dxa"/>
              <w:bottom w:w="80" w:type="dxa"/>
              <w:right w:w="80" w:type="dxa"/>
            </w:tcMar>
          </w:tcPr>
          <w:p w:rsidR="00D3635A" w:rsidRPr="00AF34D1" w:rsidRDefault="00D3635A" w:rsidP="00D3635A">
            <w:pPr>
              <w:pBdr>
                <w:top w:val="nil"/>
                <w:left w:val="nil"/>
                <w:bottom w:val="nil"/>
                <w:right w:val="nil"/>
                <w:between w:val="nil"/>
                <w:bar w:val="nil"/>
              </w:pBdr>
              <w:spacing w:after="0"/>
              <w:jc w:val="both"/>
              <w:rPr>
                <w:rFonts w:ascii="Arial" w:eastAsia="Arial Unicode MS" w:hAnsi="Arial" w:cs="Arial"/>
                <w:sz w:val="20"/>
                <w:szCs w:val="20"/>
                <w:bdr w:val="nil"/>
              </w:rPr>
            </w:pPr>
          </w:p>
        </w:tc>
      </w:tr>
    </w:tbl>
    <w:p w:rsidR="00D3635A" w:rsidRPr="00AF34D1" w:rsidRDefault="00D3635A" w:rsidP="005A44DB">
      <w:pPr>
        <w:widowControl w:val="0"/>
        <w:spacing w:before="15" w:after="0" w:line="240" w:lineRule="exact"/>
        <w:jc w:val="left"/>
        <w:rPr>
          <w:rFonts w:ascii="Arial" w:hAnsi="Arial" w:cs="Arial"/>
          <w:sz w:val="10"/>
          <w:szCs w:val="20"/>
        </w:rPr>
      </w:pPr>
    </w:p>
    <w:p w:rsidR="00D3635A" w:rsidRPr="00AF34D1" w:rsidRDefault="00D3635A" w:rsidP="005A44DB">
      <w:pPr>
        <w:widowControl w:val="0"/>
        <w:spacing w:before="15" w:after="0" w:line="240" w:lineRule="exact"/>
        <w:jc w:val="left"/>
        <w:rPr>
          <w:rFonts w:ascii="Arial" w:hAnsi="Arial" w:cs="Arial"/>
          <w:sz w:val="10"/>
          <w:szCs w:val="20"/>
        </w:rPr>
      </w:pPr>
    </w:p>
    <w:p w:rsidR="005A44DB" w:rsidRPr="00AF34D1" w:rsidRDefault="00604DA5" w:rsidP="00D3635A">
      <w:pPr>
        <w:widowControl w:val="0"/>
        <w:spacing w:before="17" w:after="0" w:line="240" w:lineRule="exact"/>
        <w:jc w:val="left"/>
        <w:rPr>
          <w:rFonts w:ascii="Arial" w:eastAsia="Times New Roman" w:hAnsi="Arial" w:cs="Arial"/>
          <w:sz w:val="20"/>
          <w:szCs w:val="20"/>
        </w:rPr>
      </w:pPr>
      <w:r>
        <w:rPr>
          <w:rFonts w:ascii="Arial" w:hAnsi="Arial" w:cs="Arial"/>
          <w:noProof/>
          <w:sz w:val="20"/>
          <w:szCs w:val="20"/>
        </w:rPr>
        <mc:AlternateContent>
          <mc:Choice Requires="wps">
            <w:drawing>
              <wp:anchor distT="0" distB="0" distL="114300" distR="114300" simplePos="0" relativeHeight="251779072" behindDoc="1" locked="0" layoutInCell="1" allowOverlap="1">
                <wp:simplePos x="0" y="0"/>
                <wp:positionH relativeFrom="page">
                  <wp:posOffset>4323715</wp:posOffset>
                </wp:positionH>
                <wp:positionV relativeFrom="paragraph">
                  <wp:posOffset>13970</wp:posOffset>
                </wp:positionV>
                <wp:extent cx="2806700" cy="2124710"/>
                <wp:effectExtent l="0" t="0" r="0" b="8890"/>
                <wp:wrapNone/>
                <wp:docPr id="1073742092" name="Text Box 10737420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24710"/>
                        </a:xfrm>
                        <a:prstGeom prst="rect">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160D50">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rsidR="00160D50" w:rsidRDefault="00160D50" w:rsidP="00A07B00">
                                  <w:pPr>
                                    <w:spacing w:before="1" w:after="0"/>
                                    <w:ind w:right="-20"/>
                                    <w:rPr>
                                      <w:rFonts w:ascii="Calibri" w:eastAsia="Calibri" w:hAnsi="Calibri" w:cs="Calibri"/>
                                      <w:sz w:val="20"/>
                                      <w:szCs w:val="20"/>
                                    </w:rPr>
                                  </w:pPr>
                                  <w:r>
                                    <w:rPr>
                                      <w:rFonts w:ascii="Calibri" w:eastAsia="Calibri" w:hAnsi="Calibri" w:cs="Calibri"/>
                                      <w:sz w:val="20"/>
                                      <w:szCs w:val="20"/>
                                    </w:rPr>
                                    <w:t>Obrazac proverio</w:t>
                                  </w:r>
                                </w:p>
                                <w:p w:rsidR="00160D50" w:rsidRDefault="00160D50" w:rsidP="00A07B0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(Stručnjak za socijalna pitanja JIP-a</w:t>
                                  </w:r>
                                  <w:r>
                                    <w:rPr>
                                      <w:rFonts w:ascii="Calibri" w:eastAsia="Calibri" w:hAnsi="Calibri" w:cs="Calibri"/>
                                      <w:sz w:val="20"/>
                                      <w:szCs w:val="20"/>
                                    </w:rPr>
                                    <w:t>)</w:t>
                                  </w:r>
                                </w:p>
                                <w:p w:rsidR="00160D50" w:rsidRDefault="00160D50">
                                  <w:pPr>
                                    <w:spacing w:after="0" w:line="200" w:lineRule="exact"/>
                                    <w:rPr>
                                      <w:sz w:val="20"/>
                                      <w:szCs w:val="20"/>
                                    </w:rPr>
                                  </w:pPr>
                                </w:p>
                                <w:p w:rsidR="00160D50" w:rsidRDefault="00160D50">
                                  <w:pPr>
                                    <w:spacing w:before="8" w:after="0" w:line="280" w:lineRule="exact"/>
                                    <w:rPr>
                                      <w:sz w:val="28"/>
                                      <w:szCs w:val="28"/>
                                    </w:rPr>
                                  </w:pPr>
                                </w:p>
                                <w:p w:rsidR="00160D50" w:rsidRDefault="00160D50">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rPr>
                                    <w:t>Kategorija projekta je:</w:t>
                                  </w:r>
                                  <w:r>
                                    <w:rPr>
                                      <w:rFonts w:ascii="Calibri" w:eastAsia="Calibri" w:hAnsi="Calibri" w:cs="Calibri"/>
                                      <w:sz w:val="20"/>
                                      <w:szCs w:val="20"/>
                                    </w:rPr>
                                    <w:t xml:space="preserve">  </w:t>
                                  </w:r>
                                  <w:r>
                                    <w:rPr>
                                      <w:rFonts w:ascii="Calibri" w:eastAsia="Calibri" w:hAnsi="Calibri" w:cs="Calibri"/>
                                      <w:spacing w:val="1"/>
                                      <w:sz w:val="20"/>
                                      <w:szCs w:val="20"/>
                                    </w:rPr>
                                    <w:t xml:space="preserve"> V</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,Z</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U</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N</w:t>
                                  </w:r>
                                </w:p>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rsidP="004231A0">
                                  <w:pPr>
                                    <w:spacing w:before="55" w:after="0"/>
                                    <w:ind w:right="-20"/>
                                    <w:rPr>
                                      <w:rFonts w:ascii="Calibri" w:eastAsia="Calibri" w:hAnsi="Calibri" w:cs="Calibri"/>
                                      <w:sz w:val="20"/>
                                      <w:szCs w:val="20"/>
                                    </w:rPr>
                                  </w:pPr>
                                  <w:r>
                                    <w:rPr>
                                      <w:rFonts w:ascii="Calibri" w:eastAsia="Calibri" w:hAnsi="Calibri" w:cs="Calibri"/>
                                      <w:sz w:val="20"/>
                                      <w:szCs w:val="20"/>
                                    </w:rPr>
                                    <w:t>Da</w:t>
                                  </w:r>
                                  <w:r>
                                    <w:rPr>
                                      <w:rFonts w:ascii="Calibri" w:eastAsia="Calibri" w:hAnsi="Calibri" w:cs="Calibri"/>
                                      <w:spacing w:val="1"/>
                                      <w:sz w:val="20"/>
                                      <w:szCs w:val="20"/>
                                    </w:rPr>
                                    <w:t>t</w:t>
                                  </w:r>
                                  <w:r>
                                    <w:rPr>
                                      <w:rFonts w:ascii="Calibri" w:eastAsia="Calibri" w:hAnsi="Calibri" w:cs="Calibri"/>
                                      <w:sz w:val="20"/>
                                      <w:szCs w:val="20"/>
                                    </w:rPr>
                                    <w:t>um</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rsidP="004231A0">
                                  <w:pPr>
                                    <w:spacing w:before="55" w:after="0"/>
                                    <w:ind w:right="-20"/>
                                    <w:rPr>
                                      <w:rFonts w:ascii="Calibri" w:eastAsia="Calibri" w:hAnsi="Calibri" w:cs="Calibri"/>
                                      <w:sz w:val="20"/>
                                      <w:szCs w:val="20"/>
                                    </w:rPr>
                                  </w:pPr>
                                  <w:r>
                                    <w:rPr>
                                      <w:rFonts w:ascii="Calibri" w:eastAsia="Calibri" w:hAnsi="Calibri" w:cs="Calibri"/>
                                      <w:spacing w:val="1"/>
                                      <w:sz w:val="20"/>
                                      <w:szCs w:val="20"/>
                                    </w:rPr>
                                    <w:t>Ime</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rsidP="004231A0">
                                  <w:pPr>
                                    <w:spacing w:before="55" w:after="0"/>
                                    <w:ind w:right="-20"/>
                                    <w:rPr>
                                      <w:rFonts w:ascii="Calibri" w:eastAsia="Calibri" w:hAnsi="Calibri" w:cs="Calibri"/>
                                      <w:sz w:val="20"/>
                                      <w:szCs w:val="20"/>
                                    </w:rPr>
                                  </w:pPr>
                                  <w:r>
                                    <w:rPr>
                                      <w:rFonts w:ascii="Calibri" w:eastAsia="Calibri" w:hAnsi="Calibri" w:cs="Calibri"/>
                                      <w:spacing w:val="-1"/>
                                      <w:sz w:val="20"/>
                                      <w:szCs w:val="20"/>
                                    </w:rPr>
                                    <w:t>T</w:t>
                                  </w:r>
                                  <w:r>
                                    <w:rPr>
                                      <w:rFonts w:ascii="Calibri" w:eastAsia="Calibri" w:hAnsi="Calibri" w:cs="Calibri"/>
                                      <w:sz w:val="20"/>
                                      <w:szCs w:val="20"/>
                                    </w:rPr>
                                    <w:t>itula</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rsidP="004231A0">
                                  <w:pPr>
                                    <w:spacing w:before="3" w:after="0" w:line="120" w:lineRule="exact"/>
                                    <w:rPr>
                                      <w:sz w:val="12"/>
                                      <w:szCs w:val="12"/>
                                    </w:rPr>
                                  </w:pPr>
                                </w:p>
                                <w:p w:rsidR="00160D50" w:rsidRDefault="00160D50" w:rsidP="004231A0">
                                  <w:pPr>
                                    <w:spacing w:after="0"/>
                                    <w:ind w:right="-20"/>
                                    <w:rPr>
                                      <w:rFonts w:ascii="Calibri" w:eastAsia="Calibri" w:hAnsi="Calibri" w:cs="Calibri"/>
                                      <w:sz w:val="20"/>
                                      <w:szCs w:val="20"/>
                                    </w:rPr>
                                  </w:pPr>
                                  <w:r>
                                    <w:rPr>
                                      <w:rFonts w:ascii="Calibri" w:eastAsia="Calibri" w:hAnsi="Calibri" w:cs="Calibri"/>
                                      <w:sz w:val="20"/>
                                      <w:szCs w:val="20"/>
                                    </w:rPr>
                                    <w:t>Potpis</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bl>
                          <w:p w:rsidR="00160D50" w:rsidRDefault="00160D50" w:rsidP="005A44DB">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742092" o:spid="_x0000_s1065" type="#_x0000_t202" style="position:absolute;margin-left:340.45pt;margin-top:1.1pt;width:221pt;height:167.3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" filled="f" strokecolor="gray [1629]">
                <v:textbox inset="0,0,0,0">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160D50">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rsidR="00160D50" w:rsidRDefault="00160D50" w:rsidP="00A07B00">
                            <w:pPr>
                              <w:spacing w:before="1" w:after="0"/>
                              <w:ind w:right="-20"/>
                              <w:rPr>
                                <w:rFonts w:ascii="Calibri" w:eastAsia="Calibri" w:hAnsi="Calibri" w:cs="Calibri"/>
                                <w:sz w:val="20"/>
                                <w:szCs w:val="20"/>
                              </w:rPr>
                            </w:pPr>
                            <w:r>
                              <w:rPr>
                                <w:rFonts w:ascii="Calibri" w:eastAsia="Calibri" w:hAnsi="Calibri" w:cs="Calibri"/>
                                <w:sz w:val="20"/>
                                <w:szCs w:val="20"/>
                              </w:rPr>
                              <w:t>Obrazac proverio</w:t>
                            </w:r>
                          </w:p>
                          <w:p w:rsidR="00160D50" w:rsidRDefault="00160D50" w:rsidP="00A07B0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(Stručnjak za socijalna pitanja JIP-a</w:t>
                            </w:r>
                            <w:r>
                              <w:rPr>
                                <w:rFonts w:ascii="Calibri" w:eastAsia="Calibri" w:hAnsi="Calibri" w:cs="Calibri"/>
                                <w:sz w:val="20"/>
                                <w:szCs w:val="20"/>
                              </w:rPr>
                              <w:t>)</w:t>
                            </w:r>
                          </w:p>
                          <w:p w:rsidR="00160D50" w:rsidRDefault="00160D50">
                            <w:pPr>
                              <w:spacing w:after="0" w:line="200" w:lineRule="exact"/>
                              <w:rPr>
                                <w:sz w:val="20"/>
                                <w:szCs w:val="20"/>
                              </w:rPr>
                            </w:pPr>
                          </w:p>
                          <w:p w:rsidR="00160D50" w:rsidRDefault="00160D50">
                            <w:pPr>
                              <w:spacing w:before="8" w:after="0" w:line="280" w:lineRule="exact"/>
                              <w:rPr>
                                <w:sz w:val="28"/>
                                <w:szCs w:val="28"/>
                              </w:rPr>
                            </w:pPr>
                          </w:p>
                          <w:p w:rsidR="00160D50" w:rsidRDefault="00160D50">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rPr>
                              <w:t>Kategorija projekta je:</w:t>
                            </w:r>
                            <w:r>
                              <w:rPr>
                                <w:rFonts w:ascii="Calibri" w:eastAsia="Calibri" w:hAnsi="Calibri" w:cs="Calibri"/>
                                <w:sz w:val="20"/>
                                <w:szCs w:val="20"/>
                              </w:rPr>
                              <w:t xml:space="preserve">  </w:t>
                            </w:r>
                            <w:r>
                              <w:rPr>
                                <w:rFonts w:ascii="Calibri" w:eastAsia="Calibri" w:hAnsi="Calibri" w:cs="Calibri"/>
                                <w:spacing w:val="1"/>
                                <w:sz w:val="20"/>
                                <w:szCs w:val="20"/>
                              </w:rPr>
                              <w:t xml:space="preserve"> V</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,Z</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U</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N</w:t>
                            </w:r>
                          </w:p>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rsidP="004231A0">
                            <w:pPr>
                              <w:spacing w:before="55" w:after="0"/>
                              <w:ind w:right="-20"/>
                              <w:rPr>
                                <w:rFonts w:ascii="Calibri" w:eastAsia="Calibri" w:hAnsi="Calibri" w:cs="Calibri"/>
                                <w:sz w:val="20"/>
                                <w:szCs w:val="20"/>
                              </w:rPr>
                            </w:pPr>
                            <w:r>
                              <w:rPr>
                                <w:rFonts w:ascii="Calibri" w:eastAsia="Calibri" w:hAnsi="Calibri" w:cs="Calibri"/>
                                <w:sz w:val="20"/>
                                <w:szCs w:val="20"/>
                              </w:rPr>
                              <w:t>Da</w:t>
                            </w:r>
                            <w:r>
                              <w:rPr>
                                <w:rFonts w:ascii="Calibri" w:eastAsia="Calibri" w:hAnsi="Calibri" w:cs="Calibri"/>
                                <w:spacing w:val="1"/>
                                <w:sz w:val="20"/>
                                <w:szCs w:val="20"/>
                              </w:rPr>
                              <w:t>t</w:t>
                            </w:r>
                            <w:r>
                              <w:rPr>
                                <w:rFonts w:ascii="Calibri" w:eastAsia="Calibri" w:hAnsi="Calibri" w:cs="Calibri"/>
                                <w:sz w:val="20"/>
                                <w:szCs w:val="20"/>
                              </w:rPr>
                              <w:t>um</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rsidP="004231A0">
                            <w:pPr>
                              <w:spacing w:before="55" w:after="0"/>
                              <w:ind w:right="-20"/>
                              <w:rPr>
                                <w:rFonts w:ascii="Calibri" w:eastAsia="Calibri" w:hAnsi="Calibri" w:cs="Calibri"/>
                                <w:sz w:val="20"/>
                                <w:szCs w:val="20"/>
                              </w:rPr>
                            </w:pPr>
                            <w:r>
                              <w:rPr>
                                <w:rFonts w:ascii="Calibri" w:eastAsia="Calibri" w:hAnsi="Calibri" w:cs="Calibri"/>
                                <w:spacing w:val="1"/>
                                <w:sz w:val="20"/>
                                <w:szCs w:val="20"/>
                              </w:rPr>
                              <w:t>Ime</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rsidP="004231A0">
                            <w:pPr>
                              <w:spacing w:before="55" w:after="0"/>
                              <w:ind w:right="-20"/>
                              <w:rPr>
                                <w:rFonts w:ascii="Calibri" w:eastAsia="Calibri" w:hAnsi="Calibri" w:cs="Calibri"/>
                                <w:sz w:val="20"/>
                                <w:szCs w:val="20"/>
                              </w:rPr>
                            </w:pPr>
                            <w:r>
                              <w:rPr>
                                <w:rFonts w:ascii="Calibri" w:eastAsia="Calibri" w:hAnsi="Calibri" w:cs="Calibri"/>
                                <w:spacing w:val="-1"/>
                                <w:sz w:val="20"/>
                                <w:szCs w:val="20"/>
                              </w:rPr>
                              <w:t>T</w:t>
                            </w:r>
                            <w:r>
                              <w:rPr>
                                <w:rFonts w:ascii="Calibri" w:eastAsia="Calibri" w:hAnsi="Calibri" w:cs="Calibri"/>
                                <w:sz w:val="20"/>
                                <w:szCs w:val="20"/>
                              </w:rPr>
                              <w:t>itula</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rsidP="004231A0">
                            <w:pPr>
                              <w:spacing w:before="3" w:after="0" w:line="120" w:lineRule="exact"/>
                              <w:rPr>
                                <w:sz w:val="12"/>
                                <w:szCs w:val="12"/>
                              </w:rPr>
                            </w:pPr>
                          </w:p>
                          <w:p w:rsidR="00160D50" w:rsidRDefault="00160D50" w:rsidP="004231A0">
                            <w:pPr>
                              <w:spacing w:after="0"/>
                              <w:ind w:right="-20"/>
                              <w:rPr>
                                <w:rFonts w:ascii="Calibri" w:eastAsia="Calibri" w:hAnsi="Calibri" w:cs="Calibri"/>
                                <w:sz w:val="20"/>
                                <w:szCs w:val="20"/>
                              </w:rPr>
                            </w:pPr>
                            <w:r>
                              <w:rPr>
                                <w:rFonts w:ascii="Calibri" w:eastAsia="Calibri" w:hAnsi="Calibri" w:cs="Calibri"/>
                                <w:sz w:val="20"/>
                                <w:szCs w:val="20"/>
                              </w:rPr>
                              <w:t>Potpis</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bl>
                    <w:p w:rsidR="00160D50" w:rsidRDefault="00160D50" w:rsidP="005A44DB">
                      <w:pPr>
                        <w:spacing w:after="0"/>
                      </w:pPr>
                    </w:p>
                  </w:txbxContent>
                </v:textbox>
                <w10:wrap anchorx="page"/>
              </v:shape>
            </w:pict>
          </mc:Fallback>
        </mc:AlternateContent>
      </w:r>
      <w:r>
        <w:rPr>
          <w:rFonts w:ascii="Arial" w:hAnsi="Arial" w:cs="Arial"/>
          <w:noProof/>
          <w:sz w:val="20"/>
          <w:szCs w:val="20"/>
        </w:rPr>
        <mc:AlternateContent>
          <mc:Choice Requires="wps">
            <w:drawing>
              <wp:anchor distT="0" distB="0" distL="114300" distR="114300" simplePos="0" relativeHeight="251781120" behindDoc="1" locked="0" layoutInCell="1" allowOverlap="1">
                <wp:simplePos x="0" y="0"/>
                <wp:positionH relativeFrom="page">
                  <wp:posOffset>843915</wp:posOffset>
                </wp:positionH>
                <wp:positionV relativeFrom="paragraph">
                  <wp:posOffset>13970</wp:posOffset>
                </wp:positionV>
                <wp:extent cx="2806700" cy="2124710"/>
                <wp:effectExtent l="0" t="0" r="0" b="8890"/>
                <wp:wrapNone/>
                <wp:docPr id="1073742174" name="Text Box 1073742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0" cy="2124710"/>
                        </a:xfrm>
                        <a:prstGeom prst="rect">
                          <a:avLst/>
                        </a:prstGeom>
                        <a:noFill/>
                        <a:ln w="9525">
                          <a:solidFill>
                            <a:schemeClr val="tx1">
                              <a:lumMod val="50000"/>
                              <a:lumOff val="50000"/>
                            </a:schemeClr>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160D50">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rsidR="00160D50" w:rsidRDefault="00160D50">
                                  <w:pPr>
                                    <w:spacing w:before="1" w:after="0"/>
                                    <w:ind w:right="-20"/>
                                    <w:rPr>
                                      <w:rFonts w:ascii="Calibri" w:eastAsia="Calibri" w:hAnsi="Calibri" w:cs="Calibri"/>
                                      <w:sz w:val="20"/>
                                      <w:szCs w:val="20"/>
                                    </w:rPr>
                                  </w:pPr>
                                  <w:r>
                                    <w:rPr>
                                      <w:rFonts w:ascii="Calibri" w:eastAsia="Calibri" w:hAnsi="Calibri" w:cs="Calibri"/>
                                      <w:sz w:val="20"/>
                                      <w:szCs w:val="20"/>
                                    </w:rPr>
                                    <w:t>Obrazac proverio</w:t>
                                  </w:r>
                                </w:p>
                                <w:p w:rsidR="00160D50" w:rsidRDefault="00160D50" w:rsidP="00F5553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(Stručnjak za životnu sredinu JIP-a</w:t>
                                  </w:r>
                                  <w:r>
                                    <w:rPr>
                                      <w:rFonts w:ascii="Calibri" w:eastAsia="Calibri" w:hAnsi="Calibri" w:cs="Calibri"/>
                                      <w:sz w:val="20"/>
                                      <w:szCs w:val="20"/>
                                    </w:rPr>
                                    <w:t>)</w:t>
                                  </w:r>
                                </w:p>
                                <w:p w:rsidR="00160D50" w:rsidRDefault="00160D50">
                                  <w:pPr>
                                    <w:spacing w:after="0" w:line="200" w:lineRule="exact"/>
                                    <w:rPr>
                                      <w:sz w:val="20"/>
                                      <w:szCs w:val="20"/>
                                    </w:rPr>
                                  </w:pPr>
                                </w:p>
                                <w:p w:rsidR="00160D50" w:rsidRDefault="00160D50">
                                  <w:pPr>
                                    <w:spacing w:before="8" w:after="0" w:line="280" w:lineRule="exact"/>
                                    <w:rPr>
                                      <w:sz w:val="28"/>
                                      <w:szCs w:val="28"/>
                                    </w:rPr>
                                  </w:pPr>
                                </w:p>
                                <w:p w:rsidR="00160D50" w:rsidRDefault="00160D50" w:rsidP="00A07B00">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rPr>
                                    <w:t>Kategorija projekta je:</w:t>
                                  </w:r>
                                  <w:r>
                                    <w:rPr>
                                      <w:rFonts w:ascii="Calibri" w:eastAsia="Calibri" w:hAnsi="Calibri" w:cs="Calibri"/>
                                      <w:sz w:val="20"/>
                                      <w:szCs w:val="20"/>
                                    </w:rPr>
                                    <w:t xml:space="preserve">  </w:t>
                                  </w:r>
                                  <w:r>
                                    <w:rPr>
                                      <w:rFonts w:ascii="Calibri" w:eastAsia="Calibri" w:hAnsi="Calibri" w:cs="Calibri"/>
                                      <w:spacing w:val="1"/>
                                      <w:sz w:val="20"/>
                                      <w:szCs w:val="20"/>
                                    </w:rPr>
                                    <w:t xml:space="preserve"> V</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,Z</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U</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N</w:t>
                                  </w:r>
                                </w:p>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pPr>
                                    <w:spacing w:before="55" w:after="0"/>
                                    <w:ind w:right="-20"/>
                                    <w:rPr>
                                      <w:rFonts w:ascii="Calibri" w:eastAsia="Calibri" w:hAnsi="Calibri" w:cs="Calibri"/>
                                      <w:sz w:val="20"/>
                                      <w:szCs w:val="20"/>
                                    </w:rPr>
                                  </w:pPr>
                                  <w:r>
                                    <w:rPr>
                                      <w:rFonts w:ascii="Calibri" w:eastAsia="Calibri" w:hAnsi="Calibri" w:cs="Calibri"/>
                                      <w:sz w:val="20"/>
                                      <w:szCs w:val="20"/>
                                    </w:rPr>
                                    <w:t>Da</w:t>
                                  </w:r>
                                  <w:r>
                                    <w:rPr>
                                      <w:rFonts w:ascii="Calibri" w:eastAsia="Calibri" w:hAnsi="Calibri" w:cs="Calibri"/>
                                      <w:spacing w:val="1"/>
                                      <w:sz w:val="20"/>
                                      <w:szCs w:val="20"/>
                                    </w:rPr>
                                    <w:t>t</w:t>
                                  </w:r>
                                  <w:r>
                                    <w:rPr>
                                      <w:rFonts w:ascii="Calibri" w:eastAsia="Calibri" w:hAnsi="Calibri" w:cs="Calibri"/>
                                      <w:sz w:val="20"/>
                                      <w:szCs w:val="20"/>
                                    </w:rPr>
                                    <w:t>um</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pPr>
                                    <w:spacing w:before="55" w:after="0"/>
                                    <w:ind w:right="-20"/>
                                    <w:rPr>
                                      <w:rFonts w:ascii="Calibri" w:eastAsia="Calibri" w:hAnsi="Calibri" w:cs="Calibri"/>
                                      <w:sz w:val="20"/>
                                      <w:szCs w:val="20"/>
                                    </w:rPr>
                                  </w:pPr>
                                  <w:r>
                                    <w:rPr>
                                      <w:rFonts w:ascii="Calibri" w:eastAsia="Calibri" w:hAnsi="Calibri" w:cs="Calibri"/>
                                      <w:spacing w:val="1"/>
                                      <w:sz w:val="20"/>
                                      <w:szCs w:val="20"/>
                                    </w:rPr>
                                    <w:t>Ime</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pPr>
                                    <w:spacing w:before="55" w:after="0"/>
                                    <w:ind w:right="-20"/>
                                    <w:rPr>
                                      <w:rFonts w:ascii="Calibri" w:eastAsia="Calibri" w:hAnsi="Calibri" w:cs="Calibri"/>
                                      <w:sz w:val="20"/>
                                      <w:szCs w:val="20"/>
                                    </w:rPr>
                                  </w:pPr>
                                  <w:r>
                                    <w:rPr>
                                      <w:rFonts w:ascii="Calibri" w:eastAsia="Calibri" w:hAnsi="Calibri" w:cs="Calibri"/>
                                      <w:spacing w:val="-1"/>
                                      <w:sz w:val="20"/>
                                      <w:szCs w:val="20"/>
                                    </w:rPr>
                                    <w:t>T</w:t>
                                  </w:r>
                                  <w:r>
                                    <w:rPr>
                                      <w:rFonts w:ascii="Calibri" w:eastAsia="Calibri" w:hAnsi="Calibri" w:cs="Calibri"/>
                                      <w:sz w:val="20"/>
                                      <w:szCs w:val="20"/>
                                    </w:rPr>
                                    <w:t>itula</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pPr>
                                    <w:spacing w:before="3" w:after="0" w:line="120" w:lineRule="exact"/>
                                    <w:rPr>
                                      <w:sz w:val="12"/>
                                      <w:szCs w:val="12"/>
                                    </w:rPr>
                                  </w:pPr>
                                </w:p>
                                <w:p w:rsidR="00160D50" w:rsidRDefault="00160D50">
                                  <w:pPr>
                                    <w:spacing w:after="0"/>
                                    <w:ind w:right="-20"/>
                                    <w:rPr>
                                      <w:rFonts w:ascii="Calibri" w:eastAsia="Calibri" w:hAnsi="Calibri" w:cs="Calibri"/>
                                      <w:sz w:val="20"/>
                                      <w:szCs w:val="20"/>
                                    </w:rPr>
                                  </w:pPr>
                                  <w:r>
                                    <w:rPr>
                                      <w:rFonts w:ascii="Calibri" w:eastAsia="Calibri" w:hAnsi="Calibri" w:cs="Calibri"/>
                                      <w:sz w:val="20"/>
                                      <w:szCs w:val="20"/>
                                    </w:rPr>
                                    <w:t>Potpis</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bl>
                          <w:p w:rsidR="00160D50" w:rsidRDefault="00160D50" w:rsidP="008C1CA0">
                            <w:pPr>
                              <w:spacing w:after="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3742174" o:spid="_x0000_s1066" type="#_x0000_t202" style="position:absolute;margin-left:66.45pt;margin-top:1.1pt;width:221pt;height:167.3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" filled="f" strokecolor="gray [1629]">
                <v:textbox inset="0,0,0,0">
                  <w:txbxContent>
                    <w:tbl>
                      <w:tblPr>
                        <w:tblW w:w="0" w:type="auto"/>
                        <w:tblLayout w:type="fixed"/>
                        <w:tblCellMar>
                          <w:left w:w="0" w:type="dxa"/>
                          <w:right w:w="0" w:type="dxa"/>
                        </w:tblCellMar>
                        <w:tblLook w:val="01E0" w:firstRow="1" w:lastRow="1" w:firstColumn="1" w:lastColumn="1" w:noHBand="0" w:noVBand="0"/>
                      </w:tblPr>
                      <w:tblGrid>
                        <w:gridCol w:w="1008"/>
                        <w:gridCol w:w="3385"/>
                      </w:tblGrid>
                      <w:tr w:rsidR="00160D50">
                        <w:trPr>
                          <w:trHeight w:hRule="exact" w:val="1721"/>
                        </w:trPr>
                        <w:tc>
                          <w:tcPr>
                            <w:tcW w:w="4393" w:type="dxa"/>
                            <w:gridSpan w:val="2"/>
                            <w:tcBorders>
                              <w:top w:val="single" w:sz="4" w:space="0" w:color="365F91"/>
                              <w:left w:val="single" w:sz="4" w:space="0" w:color="365F91"/>
                              <w:bottom w:val="single" w:sz="4" w:space="0" w:color="365F91"/>
                              <w:right w:val="single" w:sz="4" w:space="0" w:color="365F91"/>
                            </w:tcBorders>
                          </w:tcPr>
                          <w:p w:rsidR="00160D50" w:rsidRDefault="00160D50">
                            <w:pPr>
                              <w:spacing w:before="1" w:after="0"/>
                              <w:ind w:right="-20"/>
                              <w:rPr>
                                <w:rFonts w:ascii="Calibri" w:eastAsia="Calibri" w:hAnsi="Calibri" w:cs="Calibri"/>
                                <w:sz w:val="20"/>
                                <w:szCs w:val="20"/>
                              </w:rPr>
                            </w:pPr>
                            <w:r>
                              <w:rPr>
                                <w:rFonts w:ascii="Calibri" w:eastAsia="Calibri" w:hAnsi="Calibri" w:cs="Calibri"/>
                                <w:sz w:val="20"/>
                                <w:szCs w:val="20"/>
                              </w:rPr>
                              <w:t>Obrazac proverio</w:t>
                            </w:r>
                          </w:p>
                          <w:p w:rsidR="00160D50" w:rsidRDefault="00160D50" w:rsidP="00F55530">
                            <w:pPr>
                              <w:spacing w:after="0" w:line="242" w:lineRule="exact"/>
                              <w:ind w:right="-20"/>
                              <w:rPr>
                                <w:rFonts w:ascii="Calibri" w:eastAsia="Calibri" w:hAnsi="Calibri" w:cs="Calibri"/>
                                <w:sz w:val="20"/>
                                <w:szCs w:val="20"/>
                              </w:rPr>
                            </w:pPr>
                            <w:r>
                              <w:rPr>
                                <w:rFonts w:ascii="Calibri" w:eastAsia="Calibri" w:hAnsi="Calibri" w:cs="Calibri"/>
                                <w:position w:val="1"/>
                                <w:sz w:val="20"/>
                                <w:szCs w:val="20"/>
                              </w:rPr>
                              <w:t>(Stručnjak za životnu sredinu JIP-a</w:t>
                            </w:r>
                            <w:r>
                              <w:rPr>
                                <w:rFonts w:ascii="Calibri" w:eastAsia="Calibri" w:hAnsi="Calibri" w:cs="Calibri"/>
                                <w:sz w:val="20"/>
                                <w:szCs w:val="20"/>
                              </w:rPr>
                              <w:t>)</w:t>
                            </w:r>
                          </w:p>
                          <w:p w:rsidR="00160D50" w:rsidRDefault="00160D50">
                            <w:pPr>
                              <w:spacing w:after="0" w:line="200" w:lineRule="exact"/>
                              <w:rPr>
                                <w:sz w:val="20"/>
                                <w:szCs w:val="20"/>
                              </w:rPr>
                            </w:pPr>
                          </w:p>
                          <w:p w:rsidR="00160D50" w:rsidRDefault="00160D50">
                            <w:pPr>
                              <w:spacing w:before="8" w:after="0" w:line="280" w:lineRule="exact"/>
                              <w:rPr>
                                <w:sz w:val="28"/>
                                <w:szCs w:val="28"/>
                              </w:rPr>
                            </w:pPr>
                          </w:p>
                          <w:p w:rsidR="00160D50" w:rsidRDefault="00160D50" w:rsidP="00A07B00">
                            <w:pPr>
                              <w:tabs>
                                <w:tab w:val="left" w:pos="2400"/>
                                <w:tab w:val="left" w:pos="3100"/>
                                <w:tab w:val="left" w:pos="3800"/>
                              </w:tabs>
                              <w:spacing w:after="0"/>
                              <w:ind w:right="-20"/>
                              <w:rPr>
                                <w:rFonts w:ascii="Calibri" w:eastAsia="Calibri" w:hAnsi="Calibri" w:cs="Calibri"/>
                                <w:sz w:val="20"/>
                                <w:szCs w:val="20"/>
                              </w:rPr>
                            </w:pPr>
                            <w:r>
                              <w:rPr>
                                <w:rFonts w:ascii="Calibri" w:eastAsia="Calibri" w:hAnsi="Calibri" w:cs="Calibri"/>
                                <w:w w:val="99"/>
                                <w:sz w:val="20"/>
                                <w:szCs w:val="20"/>
                              </w:rPr>
                              <w:t>Kategorija projekta je:</w:t>
                            </w:r>
                            <w:r>
                              <w:rPr>
                                <w:rFonts w:ascii="Calibri" w:eastAsia="Calibri" w:hAnsi="Calibri" w:cs="Calibri"/>
                                <w:sz w:val="20"/>
                                <w:szCs w:val="20"/>
                              </w:rPr>
                              <w:t xml:space="preserve">  </w:t>
                            </w:r>
                            <w:r>
                              <w:rPr>
                                <w:rFonts w:ascii="Calibri" w:eastAsia="Calibri" w:hAnsi="Calibri" w:cs="Calibri"/>
                                <w:spacing w:val="1"/>
                                <w:sz w:val="20"/>
                                <w:szCs w:val="20"/>
                              </w:rPr>
                              <w:t xml:space="preserve"> V</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,Z</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r>
                            <w:r>
                              <w:rPr>
                                <w:rFonts w:ascii="Calibri" w:eastAsia="Calibri" w:hAnsi="Calibri" w:cs="Calibri"/>
                                <w:w w:val="99"/>
                                <w:sz w:val="20"/>
                                <w:szCs w:val="20"/>
                              </w:rPr>
                              <w:t>,</w:t>
                            </w:r>
                            <w:r>
                              <w:rPr>
                                <w:rFonts w:ascii="Calibri" w:eastAsia="Calibri" w:hAnsi="Calibri" w:cs="Calibri"/>
                                <w:sz w:val="20"/>
                                <w:szCs w:val="20"/>
                              </w:rPr>
                              <w:t xml:space="preserve"> U</w:t>
                            </w:r>
                            <w:r>
                              <w:rPr>
                                <w:rFonts w:ascii="Calibri" w:eastAsia="Calibri" w:hAnsi="Calibri" w:cs="Calibri"/>
                                <w:spacing w:val="1"/>
                                <w:w w:val="99"/>
                                <w:sz w:val="20"/>
                                <w:szCs w:val="20"/>
                              </w:rPr>
                              <w:t>_</w:t>
                            </w:r>
                            <w:r>
                              <w:rPr>
                                <w:rFonts w:ascii="Calibri" w:eastAsia="Calibri" w:hAnsi="Calibri" w:cs="Calibri"/>
                                <w:w w:val="99"/>
                                <w:sz w:val="20"/>
                                <w:szCs w:val="20"/>
                                <w:u w:val="single" w:color="000000"/>
                              </w:rPr>
                              <w:t xml:space="preserve"> </w:t>
                            </w:r>
                            <w:r>
                              <w:rPr>
                                <w:rFonts w:ascii="Calibri" w:eastAsia="Calibri" w:hAnsi="Calibri" w:cs="Calibri"/>
                                <w:sz w:val="20"/>
                                <w:szCs w:val="20"/>
                                <w:u w:val="single" w:color="000000"/>
                              </w:rPr>
                              <w:tab/>
                              <w:t>N</w:t>
                            </w:r>
                          </w:p>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pPr>
                              <w:spacing w:before="55" w:after="0"/>
                              <w:ind w:right="-20"/>
                              <w:rPr>
                                <w:rFonts w:ascii="Calibri" w:eastAsia="Calibri" w:hAnsi="Calibri" w:cs="Calibri"/>
                                <w:sz w:val="20"/>
                                <w:szCs w:val="20"/>
                              </w:rPr>
                            </w:pPr>
                            <w:r>
                              <w:rPr>
                                <w:rFonts w:ascii="Calibri" w:eastAsia="Calibri" w:hAnsi="Calibri" w:cs="Calibri"/>
                                <w:sz w:val="20"/>
                                <w:szCs w:val="20"/>
                              </w:rPr>
                              <w:t>Da</w:t>
                            </w:r>
                            <w:r>
                              <w:rPr>
                                <w:rFonts w:ascii="Calibri" w:eastAsia="Calibri" w:hAnsi="Calibri" w:cs="Calibri"/>
                                <w:spacing w:val="1"/>
                                <w:sz w:val="20"/>
                                <w:szCs w:val="20"/>
                              </w:rPr>
                              <w:t>t</w:t>
                            </w:r>
                            <w:r>
                              <w:rPr>
                                <w:rFonts w:ascii="Calibri" w:eastAsia="Calibri" w:hAnsi="Calibri" w:cs="Calibri"/>
                                <w:sz w:val="20"/>
                                <w:szCs w:val="20"/>
                              </w:rPr>
                              <w:t>um</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pPr>
                              <w:spacing w:before="55" w:after="0"/>
                              <w:ind w:right="-20"/>
                              <w:rPr>
                                <w:rFonts w:ascii="Calibri" w:eastAsia="Calibri" w:hAnsi="Calibri" w:cs="Calibri"/>
                                <w:sz w:val="20"/>
                                <w:szCs w:val="20"/>
                              </w:rPr>
                            </w:pPr>
                            <w:r>
                              <w:rPr>
                                <w:rFonts w:ascii="Calibri" w:eastAsia="Calibri" w:hAnsi="Calibri" w:cs="Calibri"/>
                                <w:spacing w:val="1"/>
                                <w:sz w:val="20"/>
                                <w:szCs w:val="20"/>
                              </w:rPr>
                              <w:t>Ime</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370"/>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pPr>
                              <w:spacing w:before="55" w:after="0"/>
                              <w:ind w:right="-20"/>
                              <w:rPr>
                                <w:rFonts w:ascii="Calibri" w:eastAsia="Calibri" w:hAnsi="Calibri" w:cs="Calibri"/>
                                <w:sz w:val="20"/>
                                <w:szCs w:val="20"/>
                              </w:rPr>
                            </w:pPr>
                            <w:r>
                              <w:rPr>
                                <w:rFonts w:ascii="Calibri" w:eastAsia="Calibri" w:hAnsi="Calibri" w:cs="Calibri"/>
                                <w:spacing w:val="-1"/>
                                <w:sz w:val="20"/>
                                <w:szCs w:val="20"/>
                              </w:rPr>
                              <w:t>T</w:t>
                            </w:r>
                            <w:r>
                              <w:rPr>
                                <w:rFonts w:ascii="Calibri" w:eastAsia="Calibri" w:hAnsi="Calibri" w:cs="Calibri"/>
                                <w:sz w:val="20"/>
                                <w:szCs w:val="20"/>
                              </w:rPr>
                              <w:t>itula</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r w:rsidR="00160D50">
                        <w:trPr>
                          <w:trHeight w:hRule="exact" w:val="504"/>
                        </w:trPr>
                        <w:tc>
                          <w:tcPr>
                            <w:tcW w:w="1008" w:type="dxa"/>
                            <w:tcBorders>
                              <w:top w:val="single" w:sz="4" w:space="0" w:color="365F91"/>
                              <w:left w:val="single" w:sz="4" w:space="0" w:color="365F91"/>
                              <w:bottom w:val="single" w:sz="4" w:space="0" w:color="365F91"/>
                              <w:right w:val="single" w:sz="4" w:space="0" w:color="365F91"/>
                            </w:tcBorders>
                          </w:tcPr>
                          <w:p w:rsidR="00160D50" w:rsidRDefault="00160D50">
                            <w:pPr>
                              <w:spacing w:before="3" w:after="0" w:line="120" w:lineRule="exact"/>
                              <w:rPr>
                                <w:sz w:val="12"/>
                                <w:szCs w:val="12"/>
                              </w:rPr>
                            </w:pPr>
                          </w:p>
                          <w:p w:rsidR="00160D50" w:rsidRDefault="00160D50">
                            <w:pPr>
                              <w:spacing w:after="0"/>
                              <w:ind w:right="-20"/>
                              <w:rPr>
                                <w:rFonts w:ascii="Calibri" w:eastAsia="Calibri" w:hAnsi="Calibri" w:cs="Calibri"/>
                                <w:sz w:val="20"/>
                                <w:szCs w:val="20"/>
                              </w:rPr>
                            </w:pPr>
                            <w:r>
                              <w:rPr>
                                <w:rFonts w:ascii="Calibri" w:eastAsia="Calibri" w:hAnsi="Calibri" w:cs="Calibri"/>
                                <w:sz w:val="20"/>
                                <w:szCs w:val="20"/>
                              </w:rPr>
                              <w:t>Potpis</w:t>
                            </w:r>
                          </w:p>
                        </w:tc>
                        <w:tc>
                          <w:tcPr>
                            <w:tcW w:w="3385" w:type="dxa"/>
                            <w:tcBorders>
                              <w:top w:val="single" w:sz="4" w:space="0" w:color="365F91"/>
                              <w:left w:val="single" w:sz="4" w:space="0" w:color="365F91"/>
                              <w:bottom w:val="single" w:sz="4" w:space="0" w:color="365F91"/>
                              <w:right w:val="single" w:sz="4" w:space="0" w:color="365F91"/>
                            </w:tcBorders>
                          </w:tcPr>
                          <w:p w:rsidR="00160D50" w:rsidRDefault="00160D50"/>
                        </w:tc>
                      </w:tr>
                    </w:tbl>
                    <w:p w:rsidR="00160D50" w:rsidRDefault="00160D50" w:rsidP="008C1CA0">
                      <w:pPr>
                        <w:spacing w:after="0"/>
                      </w:pPr>
                    </w:p>
                  </w:txbxContent>
                </v:textbox>
                <w10:wrap anchorx="page"/>
              </v:shape>
            </w:pict>
          </mc:Fallback>
        </mc:AlternateContent>
      </w: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5A44DB" w:rsidRPr="00AF34D1" w:rsidRDefault="005A44DB" w:rsidP="0041273E">
      <w:pPr>
        <w:jc w:val="both"/>
        <w:rPr>
          <w:rFonts w:ascii="Arial" w:eastAsia="Times New Roman" w:hAnsi="Arial" w:cs="Arial"/>
          <w:sz w:val="20"/>
          <w:szCs w:val="20"/>
        </w:rPr>
      </w:pPr>
    </w:p>
    <w:p w:rsidR="0041273E" w:rsidRPr="00AF34D1" w:rsidRDefault="0041273E" w:rsidP="0041273E">
      <w:pPr>
        <w:jc w:val="both"/>
        <w:rPr>
          <w:rFonts w:ascii="Arial" w:eastAsia="Times New Roman" w:hAnsi="Arial" w:cs="Arial"/>
          <w:sz w:val="20"/>
          <w:szCs w:val="20"/>
        </w:rPr>
      </w:pPr>
    </w:p>
    <w:p w:rsidR="0041273E" w:rsidRPr="00AF34D1" w:rsidRDefault="0041273E" w:rsidP="0041273E">
      <w:pPr>
        <w:jc w:val="both"/>
        <w:rPr>
          <w:rFonts w:ascii="Arial" w:eastAsia="Times New Roman" w:hAnsi="Arial" w:cs="Arial"/>
          <w:sz w:val="20"/>
          <w:szCs w:val="20"/>
        </w:rPr>
        <w:sectPr w:rsidR="0041273E" w:rsidRPr="00AF34D1" w:rsidSect="00F55530">
          <w:headerReference w:type="default" r:id="rId43"/>
          <w:pgSz w:w="11907" w:h="16840" w:code="9"/>
          <w:pgMar w:top="964" w:right="964" w:bottom="964" w:left="1247" w:header="397" w:footer="397" w:gutter="0"/>
          <w:cols w:space="720"/>
        </w:sectPr>
      </w:pPr>
    </w:p>
    <w:p w:rsidR="0041273E" w:rsidRPr="00AF34D1" w:rsidRDefault="0072472F" w:rsidP="0036799E">
      <w:pPr>
        <w:pStyle w:val="Heading1"/>
        <w:jc w:val="left"/>
        <w:rPr>
          <w:rFonts w:ascii="Arial" w:hAnsi="Arial"/>
          <w:b w:val="0"/>
          <w:color w:val="auto"/>
          <w:spacing w:val="-6"/>
          <w:sz w:val="20"/>
        </w:rPr>
      </w:pPr>
      <w:bookmarkStart w:id="228" w:name="_Toc29735436"/>
      <w:r>
        <w:rPr>
          <w:rFonts w:ascii="Arial" w:hAnsi="Arial"/>
          <w:b w:val="0"/>
          <w:color w:val="auto"/>
          <w:spacing w:val="-6"/>
          <w:sz w:val="20"/>
        </w:rPr>
        <w:lastRenderedPageBreak/>
        <w:t>P</w:t>
      </w:r>
      <w:r w:rsidR="005267D5">
        <w:rPr>
          <w:rFonts w:ascii="Arial" w:hAnsi="Arial"/>
          <w:b w:val="0"/>
          <w:color w:val="auto"/>
          <w:spacing w:val="-6"/>
          <w:sz w:val="20"/>
        </w:rPr>
        <w:t>R</w:t>
      </w:r>
      <w:r w:rsidR="00A07B00" w:rsidRPr="00AF34D1">
        <w:rPr>
          <w:rFonts w:ascii="Arial" w:hAnsi="Arial"/>
          <w:b w:val="0"/>
          <w:color w:val="auto"/>
          <w:spacing w:val="-6"/>
          <w:sz w:val="20"/>
        </w:rPr>
        <w:t>ILOG</w:t>
      </w:r>
      <w:r w:rsidR="0041273E" w:rsidRPr="00AF34D1">
        <w:rPr>
          <w:rFonts w:ascii="Arial" w:hAnsi="Arial"/>
          <w:b w:val="0"/>
          <w:color w:val="auto"/>
          <w:spacing w:val="-6"/>
          <w:sz w:val="20"/>
        </w:rPr>
        <w:t xml:space="preserve"> 0</w:t>
      </w:r>
      <w:r w:rsidR="00E051CA" w:rsidRPr="00AF34D1">
        <w:rPr>
          <w:rFonts w:ascii="Arial" w:hAnsi="Arial"/>
          <w:b w:val="0"/>
          <w:color w:val="auto"/>
          <w:spacing w:val="-6"/>
          <w:sz w:val="20"/>
        </w:rPr>
        <w:t>5</w:t>
      </w:r>
      <w:r w:rsidR="00B35264" w:rsidRPr="00AF34D1">
        <w:rPr>
          <w:rFonts w:ascii="Arial" w:hAnsi="Arial"/>
          <w:b w:val="0"/>
          <w:color w:val="auto"/>
          <w:spacing w:val="-6"/>
          <w:sz w:val="20"/>
        </w:rPr>
        <w:t xml:space="preserve"> </w:t>
      </w:r>
      <w:r w:rsidR="0041273E" w:rsidRPr="00AF34D1">
        <w:rPr>
          <w:rFonts w:ascii="Arial" w:hAnsi="Arial"/>
          <w:b w:val="0"/>
          <w:color w:val="auto"/>
          <w:spacing w:val="-6"/>
          <w:sz w:val="20"/>
        </w:rPr>
        <w:t>LIST</w:t>
      </w:r>
      <w:r w:rsidR="00A07B00" w:rsidRPr="00AF34D1">
        <w:rPr>
          <w:rFonts w:ascii="Arial" w:hAnsi="Arial"/>
          <w:b w:val="0"/>
          <w:color w:val="auto"/>
          <w:spacing w:val="-6"/>
          <w:sz w:val="20"/>
        </w:rPr>
        <w:t>A</w:t>
      </w:r>
      <w:r w:rsidR="0041273E" w:rsidRPr="00AF34D1">
        <w:rPr>
          <w:rFonts w:ascii="Arial" w:hAnsi="Arial"/>
          <w:b w:val="0"/>
          <w:color w:val="auto"/>
          <w:spacing w:val="-6"/>
          <w:sz w:val="20"/>
        </w:rPr>
        <w:t xml:space="preserve"> I – </w:t>
      </w:r>
      <w:r>
        <w:rPr>
          <w:rFonts w:ascii="Arial" w:hAnsi="Arial"/>
          <w:b w:val="0"/>
          <w:color w:val="auto"/>
          <w:spacing w:val="-6"/>
          <w:sz w:val="20"/>
        </w:rPr>
        <w:t>RP</w:t>
      </w:r>
      <w:r w:rsidR="00A07B00" w:rsidRPr="00AF34D1">
        <w:rPr>
          <w:rFonts w:ascii="Arial" w:hAnsi="Arial"/>
          <w:b w:val="0"/>
          <w:color w:val="auto"/>
          <w:spacing w:val="-6"/>
          <w:sz w:val="20"/>
        </w:rPr>
        <w:t xml:space="preserve">OJEKTI ZA KOJE JE OBAVEZNA </w:t>
      </w:r>
      <w:r>
        <w:rPr>
          <w:rFonts w:ascii="Arial" w:hAnsi="Arial"/>
          <w:b w:val="0"/>
          <w:color w:val="auto"/>
          <w:spacing w:val="-6"/>
          <w:sz w:val="20"/>
        </w:rPr>
        <w:t>RP</w:t>
      </w:r>
      <w:r w:rsidR="00A07B00" w:rsidRPr="00AF34D1">
        <w:rPr>
          <w:rFonts w:ascii="Arial" w:hAnsi="Arial"/>
          <w:b w:val="0"/>
          <w:color w:val="auto"/>
          <w:spacing w:val="-6"/>
          <w:sz w:val="20"/>
        </w:rPr>
        <w:t>OCENA UTICAJA NA ŽIVOTNU SREDINU</w:t>
      </w:r>
      <w:bookmarkEnd w:id="228"/>
    </w:p>
    <w:p w:rsidR="0041273E" w:rsidRPr="00AF34D1" w:rsidRDefault="0041273E" w:rsidP="0041273E">
      <w:pPr>
        <w:jc w:val="both"/>
        <w:rPr>
          <w:rFonts w:ascii="Arial" w:eastAsia="Times New Roman" w:hAnsi="Arial" w:cs="Arial"/>
          <w:sz w:val="20"/>
          <w:szCs w:val="20"/>
        </w:rPr>
      </w:pPr>
    </w:p>
    <w:tbl>
      <w:tblPr>
        <w:tblStyle w:val="TableGrid61"/>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7398"/>
        <w:gridCol w:w="7221"/>
      </w:tblGrid>
      <w:tr w:rsidR="0041273E" w:rsidRPr="00AF34D1" w:rsidTr="0041273E">
        <w:tc>
          <w:tcPr>
            <w:tcW w:w="7411" w:type="dxa"/>
          </w:tcPr>
          <w:p w:rsidR="0041273E" w:rsidRPr="00AF34D1" w:rsidRDefault="0041273E" w:rsidP="0041273E">
            <w:pPr>
              <w:autoSpaceDE w:val="0"/>
              <w:autoSpaceDN w:val="0"/>
              <w:adjustRightInd w:val="0"/>
              <w:rPr>
                <w:rFonts w:ascii="Arial" w:hAnsi="Arial"/>
                <w:sz w:val="18"/>
              </w:rPr>
            </w:pPr>
            <w:r w:rsidRPr="00AF34D1">
              <w:rPr>
                <w:rFonts w:ascii="Arial" w:hAnsi="Arial"/>
                <w:sz w:val="18"/>
              </w:rPr>
              <w:t>LIST I</w:t>
            </w:r>
          </w:p>
          <w:p w:rsidR="0041273E" w:rsidRPr="00AF34D1" w:rsidRDefault="0041273E" w:rsidP="0041273E">
            <w:pPr>
              <w:autoSpaceDE w:val="0"/>
              <w:autoSpaceDN w:val="0"/>
              <w:adjustRightInd w:val="0"/>
              <w:rPr>
                <w:rFonts w:ascii="Arial" w:hAnsi="Arial"/>
                <w:sz w:val="18"/>
              </w:rPr>
            </w:pPr>
            <w:r w:rsidRPr="00AF34D1">
              <w:rPr>
                <w:rFonts w:ascii="Arial" w:hAnsi="Arial"/>
                <w:sz w:val="18"/>
              </w:rPr>
              <w:t>Projects Requiring a Mandatory Environmental Impact Ass</w:t>
            </w:r>
            <w:r w:rsidR="0072472F">
              <w:rPr>
                <w:rFonts w:ascii="Arial" w:hAnsi="Arial"/>
                <w:sz w:val="18"/>
              </w:rPr>
              <w:t>ESS</w:t>
            </w:r>
            <w:r w:rsidRPr="00AF34D1">
              <w:rPr>
                <w:rFonts w:ascii="Arial" w:hAnsi="Arial"/>
                <w:sz w:val="18"/>
              </w:rPr>
              <w:t>ment</w:t>
            </w:r>
          </w:p>
          <w:p w:rsidR="0041273E" w:rsidRPr="00AF34D1" w:rsidRDefault="0041273E" w:rsidP="0041273E">
            <w:pPr>
              <w:autoSpaceDE w:val="0"/>
              <w:autoSpaceDN w:val="0"/>
              <w:adjustRightInd w:val="0"/>
              <w:rPr>
                <w:rFonts w:ascii="Arial" w:hAnsi="Arial"/>
                <w:sz w:val="18"/>
              </w:rPr>
            </w:pPr>
            <w:r w:rsidRPr="00AF34D1">
              <w:rPr>
                <w:rFonts w:ascii="Arial" w:hAnsi="Arial"/>
                <w:sz w:val="18"/>
              </w:rPr>
              <w:t>1. Plants for: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 Refining oil, oil derivatives and natural gas;</w:t>
            </w:r>
          </w:p>
          <w:p w:rsidR="0041273E" w:rsidRPr="00AF34D1" w:rsidRDefault="0041273E" w:rsidP="0041273E">
            <w:pPr>
              <w:autoSpaceDE w:val="0"/>
              <w:autoSpaceDN w:val="0"/>
              <w:adjustRightInd w:val="0"/>
              <w:spacing w:after="40"/>
              <w:rPr>
                <w:rFonts w:ascii="Arial" w:eastAsia="Calibri" w:hAnsi="Arial" w:cs="Arial"/>
                <w:sz w:val="18"/>
                <w:szCs w:val="18"/>
              </w:rPr>
            </w:pPr>
            <w:r w:rsidRPr="00AF34D1">
              <w:rPr>
                <w:rFonts w:ascii="Arial" w:eastAsia="Calibri" w:hAnsi="Arial" w:cs="Arial"/>
                <w:sz w:val="18"/>
                <w:szCs w:val="18"/>
              </w:rPr>
              <w:t>2) Gasification and melting of coal or oil seal shale, heavy crude oil residues.</w:t>
            </w:r>
          </w:p>
          <w:p w:rsidR="0041273E" w:rsidRPr="00AF34D1" w:rsidRDefault="0041273E" w:rsidP="0041273E">
            <w:pPr>
              <w:autoSpaceDE w:val="0"/>
              <w:autoSpaceDN w:val="0"/>
              <w:adjustRightInd w:val="0"/>
              <w:rPr>
                <w:rFonts w:ascii="Arial" w:hAnsi="Arial"/>
                <w:sz w:val="18"/>
              </w:rPr>
            </w:pPr>
            <w:r w:rsidRPr="00AF34D1">
              <w:rPr>
                <w:rFonts w:ascii="Arial" w:hAnsi="Arial"/>
                <w:sz w:val="18"/>
              </w:rPr>
              <w:t>2. Plants: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 For the production of electricity, water steam, hot water, technological steam or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heated gases, by using all types of fuel, as well as plants for driving working</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machinery (thermal power plants, heating plants, gas turbines, internal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combustion engine plants and other devices for combustion, including steam</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boilers) with 50 MW or more power;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2) Nuclear reactors, including the disassembly or removal from operation of such</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Reactors</w:t>
            </w:r>
            <w:r w:rsidRPr="00AF34D1">
              <w:rPr>
                <w:rFonts w:ascii="Arial" w:hAnsi="Arial"/>
                <w:sz w:val="18"/>
                <w:vertAlign w:val="superscript"/>
              </w:rPr>
              <w:t>1</w:t>
            </w:r>
            <w:r w:rsidRPr="00AF34D1">
              <w:rPr>
                <w:rFonts w:ascii="Arial" w:eastAsia="Calibri" w:hAnsi="Arial" w:cs="Arial"/>
                <w:sz w:val="18"/>
                <w:szCs w:val="18"/>
              </w:rPr>
              <w:t>, other than scientific research plants for the production and</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conversion of fission and enriched materials with a total power not exceeding 1</w:t>
            </w:r>
          </w:p>
          <w:p w:rsidR="0041273E" w:rsidRPr="00AF34D1" w:rsidRDefault="0041273E" w:rsidP="0041273E">
            <w:pPr>
              <w:autoSpaceDE w:val="0"/>
              <w:autoSpaceDN w:val="0"/>
              <w:adjustRightInd w:val="0"/>
              <w:spacing w:after="40"/>
              <w:rPr>
                <w:rFonts w:ascii="Arial" w:eastAsia="Calibri" w:hAnsi="Arial" w:cs="Arial"/>
                <w:sz w:val="18"/>
                <w:szCs w:val="18"/>
              </w:rPr>
            </w:pPr>
            <w:r w:rsidRPr="00AF34D1">
              <w:rPr>
                <w:rFonts w:ascii="Arial" w:eastAsia="Calibri" w:hAnsi="Arial" w:cs="Arial"/>
                <w:sz w:val="18"/>
                <w:szCs w:val="18"/>
              </w:rPr>
              <w:t>kW of constant thermal load.</w:t>
            </w:r>
          </w:p>
          <w:p w:rsidR="0041273E" w:rsidRPr="00AF34D1" w:rsidRDefault="0041273E" w:rsidP="0041273E">
            <w:pPr>
              <w:autoSpaceDE w:val="0"/>
              <w:autoSpaceDN w:val="0"/>
              <w:adjustRightInd w:val="0"/>
              <w:rPr>
                <w:rFonts w:ascii="Arial" w:hAnsi="Arial"/>
                <w:sz w:val="18"/>
              </w:rPr>
            </w:pPr>
            <w:r w:rsidRPr="00AF34D1">
              <w:rPr>
                <w:rFonts w:ascii="Arial" w:hAnsi="Arial"/>
                <w:sz w:val="18"/>
              </w:rPr>
              <w:t>3. Plants: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 For the treatment of spent nuclear fuel;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2) Envisaged:</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For the production or enrichment of nuclear fuel;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For the treatment of spent nuclear fuel or highly radioactive nuclear waste;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For the permanent disposal of spent nuclear fuel;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For the permanent disposal of nuclear waste;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For the treatment, storage and disposal of radioactive waste.</w:t>
            </w:r>
          </w:p>
          <w:p w:rsidR="0041273E" w:rsidRPr="00AF34D1" w:rsidRDefault="0041273E" w:rsidP="0041273E">
            <w:pPr>
              <w:autoSpaceDE w:val="0"/>
              <w:autoSpaceDN w:val="0"/>
              <w:adjustRightInd w:val="0"/>
              <w:rPr>
                <w:rFonts w:ascii="Arial" w:hAnsi="Arial"/>
                <w:sz w:val="18"/>
              </w:rPr>
            </w:pPr>
            <w:r w:rsidRPr="00AF34D1">
              <w:rPr>
                <w:rFonts w:ascii="Arial" w:hAnsi="Arial"/>
                <w:sz w:val="18"/>
              </w:rPr>
              <w:t>4. Plants: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 For roasting or sintering metal ore (including sulphide ore);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2) For the production of raw iron or steel (primary or secondary melting) including</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continuous casting, with a capacity exceeding 2.5 t/h;</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3) For proc</w:t>
            </w:r>
            <w:r w:rsidR="0072472F">
              <w:rPr>
                <w:rFonts w:ascii="Arial" w:eastAsia="Calibri" w:hAnsi="Arial" w:cs="Arial"/>
                <w:sz w:val="18"/>
                <w:szCs w:val="18"/>
              </w:rPr>
              <w:t>ESS</w:t>
            </w:r>
            <w:r w:rsidRPr="00AF34D1">
              <w:rPr>
                <w:rFonts w:ascii="Arial" w:eastAsia="Calibri" w:hAnsi="Arial" w:cs="Arial"/>
                <w:sz w:val="18"/>
                <w:szCs w:val="18"/>
              </w:rPr>
              <w:t>ing in ferrous metallurgy:</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Hot rolling mills with a capacity of over 20 t/h of raw steel;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Forges with automatic hammers with energy exceeding 50 kJ per single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hammer, where the used heat power exceeds 20 MW;</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Plants for the application of metal protective layers to metallic surfaces using</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molten baths, with an input exceeding 2 t/h of raw material;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4) Foundry for ferrous metals with a production capacity of over 20 t per day;</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5) Plants: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For the production of non-ferrous raw metals from ore, concentrates or secondary raw materials through metallurgic and/or chemical proc</w:t>
            </w:r>
            <w:r w:rsidR="0072472F">
              <w:rPr>
                <w:rFonts w:ascii="Arial" w:eastAsia="Calibri" w:hAnsi="Arial" w:cs="Arial"/>
                <w:sz w:val="18"/>
                <w:szCs w:val="18"/>
              </w:rPr>
              <w:t>ESS</w:t>
            </w:r>
            <w:r w:rsidRPr="00AF34D1">
              <w:rPr>
                <w:rFonts w:ascii="Arial" w:eastAsia="Calibri" w:hAnsi="Arial" w:cs="Arial"/>
                <w:sz w:val="18"/>
                <w:szCs w:val="18"/>
              </w:rPr>
              <w:t>es, and/or electrolytic proc</w:t>
            </w:r>
            <w:r w:rsidR="0072472F">
              <w:rPr>
                <w:rFonts w:ascii="Arial" w:eastAsia="Calibri" w:hAnsi="Arial" w:cs="Arial"/>
                <w:sz w:val="18"/>
                <w:szCs w:val="18"/>
              </w:rPr>
              <w:t>ESS</w:t>
            </w:r>
            <w:r w:rsidRPr="00AF34D1">
              <w:rPr>
                <w:rFonts w:ascii="Arial" w:eastAsia="Calibri" w:hAnsi="Arial" w:cs="Arial"/>
                <w:sz w:val="18"/>
                <w:szCs w:val="18"/>
              </w:rPr>
              <w:t>es;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For melting including the production of alloys from non-ferrous metals, as well as the production of by-products (refining, casting, etc.), with a melting capacity of over 4 t per day for lead and cadmium, or 20 t per day for all other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metals; 6) For the surface proc</w:t>
            </w:r>
            <w:r w:rsidR="0072472F">
              <w:rPr>
                <w:rFonts w:ascii="Arial" w:eastAsia="Calibri" w:hAnsi="Arial" w:cs="Arial"/>
                <w:sz w:val="18"/>
                <w:szCs w:val="18"/>
              </w:rPr>
              <w:t>ESS</w:t>
            </w:r>
            <w:r w:rsidRPr="00AF34D1">
              <w:rPr>
                <w:rFonts w:ascii="Arial" w:eastAsia="Calibri" w:hAnsi="Arial" w:cs="Arial"/>
                <w:sz w:val="18"/>
                <w:szCs w:val="18"/>
              </w:rPr>
              <w:t>ing of metals and plastic materials using electrolytic or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chemical proc</w:t>
            </w:r>
            <w:r w:rsidR="0072472F">
              <w:rPr>
                <w:rFonts w:ascii="Arial" w:eastAsia="Calibri" w:hAnsi="Arial" w:cs="Arial"/>
                <w:sz w:val="18"/>
                <w:szCs w:val="18"/>
              </w:rPr>
              <w:t>ESS</w:t>
            </w:r>
            <w:r w:rsidRPr="00AF34D1">
              <w:rPr>
                <w:rFonts w:ascii="Arial" w:eastAsia="Calibri" w:hAnsi="Arial" w:cs="Arial"/>
                <w:sz w:val="18"/>
                <w:szCs w:val="18"/>
              </w:rPr>
              <w:t>es, where the volume of the treatment tubs exceeds 30 m3.</w:t>
            </w:r>
          </w:p>
          <w:p w:rsidR="0041273E" w:rsidRPr="00AF34D1" w:rsidRDefault="0041273E" w:rsidP="0041273E">
            <w:pPr>
              <w:autoSpaceDE w:val="0"/>
              <w:autoSpaceDN w:val="0"/>
              <w:adjustRightInd w:val="0"/>
              <w:rPr>
                <w:rFonts w:ascii="Arial" w:eastAsia="Calibri" w:hAnsi="Arial" w:cs="Arial"/>
                <w:sz w:val="18"/>
                <w:szCs w:val="18"/>
              </w:rPr>
            </w:pPr>
          </w:p>
          <w:p w:rsidR="0041273E" w:rsidRPr="00AF34D1" w:rsidRDefault="0041273E" w:rsidP="0041273E">
            <w:pPr>
              <w:autoSpaceDE w:val="0"/>
              <w:autoSpaceDN w:val="0"/>
              <w:adjustRightInd w:val="0"/>
              <w:rPr>
                <w:rFonts w:ascii="Arial" w:hAnsi="Arial"/>
                <w:sz w:val="18"/>
              </w:rPr>
            </w:pPr>
            <w:r w:rsidRPr="00AF34D1">
              <w:rPr>
                <w:rFonts w:ascii="Arial" w:hAnsi="Arial"/>
                <w:sz w:val="18"/>
              </w:rPr>
              <w:t>5. Plants for: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 Extraction, production, refining and proc</w:t>
            </w:r>
            <w:r w:rsidR="0072472F">
              <w:rPr>
                <w:rFonts w:ascii="Arial" w:eastAsia="Calibri" w:hAnsi="Arial" w:cs="Arial"/>
                <w:sz w:val="18"/>
                <w:szCs w:val="18"/>
              </w:rPr>
              <w:t>ESS</w:t>
            </w:r>
            <w:r w:rsidRPr="00AF34D1">
              <w:rPr>
                <w:rFonts w:ascii="Arial" w:eastAsia="Calibri" w:hAnsi="Arial" w:cs="Arial"/>
                <w:sz w:val="18"/>
                <w:szCs w:val="18"/>
              </w:rPr>
              <w:t>ing of asbestos and products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containing asbestos;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2) Production of cement clinker, cement and lime in rotational or other furnaces with capacities over 500 t per day for the production of cement clinker or lime with a capacity of over 50 t per day in rotational furnaces.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6. Combined chemical plants, i.e. plants for the industrial production of substances where chemical change procedures are applied and where individual plants are located next to one another and are functionally connected, intended for the production of:</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Basic organic chemicals;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Basic non-organic chemicals;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Phosphorus, nitrogen or potassium-based artificial fertilizers (simple or complex</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fertilizers);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Basic plant protection products, as well as biocides;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Basic pharmaceutical products with the application of chemical or biological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procedures;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And/or refining and/or proc</w:t>
            </w:r>
            <w:r w:rsidR="0072472F">
              <w:rPr>
                <w:rFonts w:ascii="Arial" w:eastAsia="Calibri" w:hAnsi="Arial" w:cs="Arial"/>
                <w:sz w:val="18"/>
                <w:szCs w:val="18"/>
              </w:rPr>
              <w:t>ESS</w:t>
            </w:r>
            <w:r w:rsidRPr="00AF34D1">
              <w:rPr>
                <w:rFonts w:ascii="Arial" w:eastAsia="Calibri" w:hAnsi="Arial" w:cs="Arial"/>
                <w:sz w:val="18"/>
                <w:szCs w:val="18"/>
              </w:rPr>
              <w:t>ing of explosives.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7. Construction of:</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 Main railway lines including ancillary facilities (bridges, tunnels and stations);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2) Main highways and roads with four or more lanes, or the reconstruction and/or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expansion of an existing road with two lanes or fewer, with the aim of producing</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a road with four or more lanes, in case such a new road or a reconstructed</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and/or expanded section has a continuous length of over 10 km or more,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including ancillary facilities, other than the supporting content of the main road;</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3) Airports for engaging in public air transport</w:t>
            </w:r>
            <w:r w:rsidRPr="00AF34D1">
              <w:rPr>
                <w:rFonts w:ascii="Arial" w:hAnsi="Arial"/>
                <w:sz w:val="18"/>
                <w:vertAlign w:val="superscript"/>
              </w:rPr>
              <w:t>2</w:t>
            </w:r>
            <w:r w:rsidRPr="00AF34D1">
              <w:rPr>
                <w:rFonts w:ascii="Arial" w:eastAsia="Calibri" w:hAnsi="Arial" w:cs="Arial"/>
                <w:sz w:val="18"/>
                <w:szCs w:val="18"/>
              </w:rPr>
              <w:t xml:space="preserve"> with a take-off runway longer than</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2,100 m.</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8. Interior waterways whereupon the international or interstate navigational regime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is in force, as well as ports and docks located on an interior waterway whereupon</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the international or interstate navigational regime is in force, regulation works on</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interior waterways enabling the passage of v</w:t>
            </w:r>
            <w:r w:rsidR="0072472F">
              <w:rPr>
                <w:rFonts w:ascii="Arial" w:eastAsia="Calibri" w:hAnsi="Arial" w:cs="Arial"/>
                <w:sz w:val="18"/>
                <w:szCs w:val="18"/>
              </w:rPr>
              <w:t>ESS</w:t>
            </w:r>
            <w:r w:rsidRPr="00AF34D1">
              <w:rPr>
                <w:rFonts w:ascii="Arial" w:eastAsia="Calibri" w:hAnsi="Arial" w:cs="Arial"/>
                <w:sz w:val="18"/>
                <w:szCs w:val="18"/>
              </w:rPr>
              <w:t>els over 1350 t.</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9. Plants for the treatment of hazardous waste by burning, thermal and/or physical,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physical-chemical, chemical procedures, as well as central storage and/or landfills for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depositing hazardous waste.</w:t>
            </w:r>
            <w:r w:rsidRPr="00AF34D1">
              <w:rPr>
                <w:rFonts w:ascii="Arial" w:hAnsi="Arial"/>
                <w:sz w:val="18"/>
                <w:vertAlign w:val="superscript"/>
              </w:rPr>
              <w:t>3</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10. Plants for the treatment of non-hazardous waste by burning or chemical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procedures</w:t>
            </w:r>
            <w:r w:rsidRPr="00AF34D1">
              <w:rPr>
                <w:rFonts w:ascii="Arial" w:hAnsi="Arial"/>
                <w:sz w:val="18"/>
                <w:vertAlign w:val="superscript"/>
              </w:rPr>
              <w:t xml:space="preserve">4 </w:t>
            </w:r>
            <w:r w:rsidRPr="00AF34D1">
              <w:rPr>
                <w:rFonts w:ascii="Arial" w:eastAsia="Calibri" w:hAnsi="Arial" w:cs="Arial"/>
                <w:sz w:val="18"/>
                <w:szCs w:val="18"/>
              </w:rPr>
              <w:t>with a capacity exceeding 70 t per day; communal waste landfills for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over 200,000 population equivalent.</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11. Exploitation of ground water or enrichment of ground water where the annual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volume of exploited or enriched water is equal to the amount of 10 million m3 or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more.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12. Facilities: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xml:space="preserve">1) Hydro-technical facilities for transferring waters between river basins intended to </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prevent potential water shortages where the amount of transferred water</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exceeds 100 million cubic metres annually;</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xml:space="preserve">2) In all other cases, facilities intended for transferring waters between river basins where the multi-annual average of the flow in the basin where the water is captured exceeds </w:t>
            </w:r>
            <w:r w:rsidRPr="00AF34D1">
              <w:rPr>
                <w:rFonts w:ascii="Arial" w:eastAsia="Calibri" w:hAnsi="Arial" w:cs="Arial"/>
                <w:sz w:val="18"/>
                <w:szCs w:val="18"/>
              </w:rPr>
              <w:lastRenderedPageBreak/>
              <w:t>2,000 million m3 per year and where the amount of transferred water exceeds 5% of this flow, except in case of transfer of potable water by pipelines.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13. Plants for cleaning waste water in settlements with populations over 100,000.</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14. Extraction of oil and natural gas.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15. Dams and other facilities intended for holding and accumulating waters where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the water arriving, or additionally retained, or accumulated exceeds the amount of</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10 million m3.</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16. Pipelines for the transport of gas, liquid gas, oil and oil derivatives or chemicals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with a diameter exceeding 800 mm and a length exceeding 40 km.</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17. Facilities for the intensive breeding of poultry or pigs with a capacity exceeding:</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- 85,000 places for the production of broilers;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- 40,000 places for poultry in breeding and exploitation;</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- 2,000 places for the production of pigs (over 30 kg of weight);</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- 750 places for sows.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18. Industrial plants for the production of:</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 Cellulose from wood pulp, hay or similar fibrous materials;</w:t>
            </w:r>
          </w:p>
          <w:p w:rsidR="0041273E" w:rsidRPr="00AF34D1" w:rsidRDefault="0041273E" w:rsidP="0041273E">
            <w:pPr>
              <w:autoSpaceDE w:val="0"/>
              <w:autoSpaceDN w:val="0"/>
              <w:adjustRightInd w:val="0"/>
              <w:spacing w:after="60"/>
              <w:rPr>
                <w:rFonts w:ascii="Arial" w:eastAsia="Calibri" w:hAnsi="Arial" w:cs="Arial"/>
                <w:sz w:val="18"/>
                <w:szCs w:val="18"/>
              </w:rPr>
            </w:pPr>
            <w:r w:rsidRPr="00AF34D1">
              <w:rPr>
                <w:rFonts w:ascii="Arial" w:eastAsia="Calibri" w:hAnsi="Arial" w:cs="Arial"/>
                <w:sz w:val="18"/>
                <w:szCs w:val="18"/>
              </w:rPr>
              <w:t>2) Paper and cardboard with a production capacity exceeding 20 t/day.</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19. Open pit mines for mineral resources with a surface exceeding 10 ha, or the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extraction of peat when the surface area of the exploitation terrain exceeds 100 ha.</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20. Construction of overhead power lines with voltages amounting to 200 kV or more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and lengths exceeding 15 km.</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21. Facilities intended for the storage of oil, petrochemical or chemical products,</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natural gas, flammable liquids and fuels with a capacity of 100,000 t or more.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22. Activities and plants that are issued integrated permits in accordance with the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Regulation on the types of activities and plants that are issued an integrated permit</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(”Official Gazette of RS”, no. 84/05).</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___________________________________________________________________</w:t>
            </w:r>
          </w:p>
          <w:p w:rsidR="0041273E" w:rsidRPr="00AF34D1" w:rsidRDefault="0041273E" w:rsidP="0041273E">
            <w:pPr>
              <w:autoSpaceDE w:val="0"/>
              <w:autoSpaceDN w:val="0"/>
              <w:adjustRightInd w:val="0"/>
              <w:rPr>
                <w:rFonts w:ascii="Arial" w:eastAsia="Calibri" w:hAnsi="Arial" w:cs="Arial"/>
                <w:sz w:val="18"/>
                <w:szCs w:val="18"/>
              </w:rPr>
            </w:pP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1 Nuclear reactors cease to be such plants once the entirety of the nuclear fuel and</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other radioactively polluted elements are permanently removed from the place where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the plants have been built.</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2 An “airport” involves airports corresponding to the definition envisaged by the</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Chicago Convention of 1944 whereby the International Civil Aviation Organization</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was founded (Annex 14).</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3 Plants defined in Annex IIA with Directive 75/442/EEC, under heading D9, as well</w:t>
            </w:r>
          </w:p>
          <w:p w:rsidR="0041273E" w:rsidRPr="00AF34D1" w:rsidRDefault="0041273E" w:rsidP="0041273E">
            <w:pPr>
              <w:autoSpaceDE w:val="0"/>
              <w:autoSpaceDN w:val="0"/>
              <w:adjustRightInd w:val="0"/>
              <w:rPr>
                <w:rFonts w:ascii="Arial" w:eastAsia="Calibri" w:hAnsi="Arial" w:cs="Arial"/>
                <w:sz w:val="18"/>
                <w:szCs w:val="18"/>
              </w:rPr>
            </w:pPr>
            <w:r w:rsidRPr="00AF34D1">
              <w:rPr>
                <w:rFonts w:ascii="Arial" w:eastAsia="Calibri" w:hAnsi="Arial" w:cs="Arial"/>
                <w:sz w:val="18"/>
                <w:szCs w:val="18"/>
              </w:rPr>
              <w:t>as landfills for disposing of hazardous waste where Directive 91/689/EEC applies.</w:t>
            </w:r>
          </w:p>
          <w:p w:rsidR="0041273E" w:rsidRPr="00AF34D1" w:rsidRDefault="0041273E" w:rsidP="0041273E">
            <w:pPr>
              <w:autoSpaceDE w:val="0"/>
              <w:autoSpaceDN w:val="0"/>
              <w:adjustRightInd w:val="0"/>
              <w:rPr>
                <w:rFonts w:ascii="Arial" w:hAnsi="Arial" w:cs="Arial"/>
                <w:vertAlign w:val="superscript"/>
              </w:rPr>
            </w:pPr>
            <w:r w:rsidRPr="00AF34D1">
              <w:rPr>
                <w:rFonts w:ascii="Arial" w:eastAsia="Calibri" w:hAnsi="Arial" w:cs="Arial"/>
                <w:sz w:val="18"/>
                <w:szCs w:val="18"/>
              </w:rPr>
              <w:t>4 Plants defined in Annex IIA with Directive 75/442/EEC under heading D9.</w:t>
            </w:r>
          </w:p>
        </w:tc>
        <w:tc>
          <w:tcPr>
            <w:tcW w:w="7332" w:type="dxa"/>
          </w:tcPr>
          <w:p w:rsidR="0041273E" w:rsidRPr="00AF34D1" w:rsidRDefault="0041273E" w:rsidP="0041273E">
            <w:pPr>
              <w:shd w:val="clear" w:color="auto" w:fill="FFFFFF"/>
              <w:rPr>
                <w:rFonts w:ascii="Arial" w:hAnsi="Arial"/>
                <w:sz w:val="18"/>
              </w:rPr>
            </w:pPr>
            <w:r w:rsidRPr="00AF34D1">
              <w:rPr>
                <w:rFonts w:ascii="Arial" w:hAnsi="Arial"/>
                <w:sz w:val="18"/>
              </w:rPr>
              <w:lastRenderedPageBreak/>
              <w:t>LISTA I</w:t>
            </w:r>
          </w:p>
          <w:p w:rsidR="0041273E" w:rsidRPr="00AF34D1" w:rsidRDefault="0041273E" w:rsidP="0041273E">
            <w:pPr>
              <w:shd w:val="clear" w:color="auto" w:fill="FFFFFF"/>
              <w:rPr>
                <w:rFonts w:ascii="Arial" w:hAnsi="Arial"/>
                <w:sz w:val="18"/>
              </w:rPr>
            </w:pPr>
            <w:r w:rsidRPr="00AF34D1">
              <w:rPr>
                <w:rFonts w:ascii="Arial" w:hAnsi="Arial"/>
                <w:sz w:val="18"/>
              </w:rPr>
              <w:t xml:space="preserve">Projekti za koje je obavezna procena uticaja na </w:t>
            </w:r>
            <w:r w:rsidR="006A15F8" w:rsidRPr="00AF34D1">
              <w:rPr>
                <w:rFonts w:ascii="Arial" w:hAnsi="Arial"/>
                <w:sz w:val="18"/>
              </w:rPr>
              <w:t>z</w:t>
            </w:r>
            <w:r w:rsidRPr="00AF34D1">
              <w:rPr>
                <w:rFonts w:ascii="Arial" w:hAnsi="Arial"/>
                <w:sz w:val="18"/>
              </w:rPr>
              <w:t>ivotnu sredinu</w:t>
            </w:r>
          </w:p>
          <w:p w:rsidR="0041273E" w:rsidRPr="00AF34D1" w:rsidRDefault="0041273E" w:rsidP="0041273E">
            <w:pPr>
              <w:shd w:val="clear" w:color="auto" w:fill="FFFFFF"/>
              <w:rPr>
                <w:rFonts w:ascii="Arial" w:hAnsi="Arial"/>
                <w:sz w:val="18"/>
              </w:rPr>
            </w:pPr>
            <w:r w:rsidRPr="00AF34D1">
              <w:rPr>
                <w:rFonts w:ascii="Arial" w:hAnsi="Arial"/>
                <w:sz w:val="18"/>
              </w:rPr>
              <w:t>1. Postrojenja za: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1) preradu nafte, naftnih derivata i prirodnog gasa;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 xml:space="preserve">2) gasifikaciju i topljenje uglja ili bitumenskih </w:t>
            </w:r>
            <w:r w:rsidR="006A15F8" w:rsidRPr="00AF34D1">
              <w:rPr>
                <w:rFonts w:ascii="Arial" w:hAnsi="Arial" w:cs="Arial"/>
                <w:sz w:val="18"/>
                <w:szCs w:val="18"/>
              </w:rPr>
              <w:t>s</w:t>
            </w:r>
            <w:r w:rsidRPr="00AF34D1">
              <w:rPr>
                <w:rFonts w:ascii="Arial" w:hAnsi="Arial" w:cs="Arial"/>
                <w:sz w:val="18"/>
                <w:szCs w:val="18"/>
              </w:rPr>
              <w:t>kriljaca, te</w:t>
            </w:r>
            <w:r w:rsidR="006A15F8" w:rsidRPr="00AF34D1">
              <w:rPr>
                <w:rFonts w:ascii="Arial" w:hAnsi="Arial" w:cs="Arial"/>
                <w:sz w:val="18"/>
                <w:szCs w:val="18"/>
              </w:rPr>
              <w:t>s</w:t>
            </w:r>
            <w:r w:rsidRPr="00AF34D1">
              <w:rPr>
                <w:rFonts w:ascii="Arial" w:hAnsi="Arial" w:cs="Arial"/>
                <w:sz w:val="18"/>
                <w:szCs w:val="18"/>
              </w:rPr>
              <w:t>kih ostataka sirove nafte.</w:t>
            </w:r>
          </w:p>
          <w:p w:rsidR="0041273E" w:rsidRPr="00AF34D1" w:rsidRDefault="0041273E" w:rsidP="0041273E">
            <w:pPr>
              <w:shd w:val="clear" w:color="auto" w:fill="FFFFFF"/>
              <w:spacing w:after="40"/>
              <w:rPr>
                <w:rFonts w:ascii="Arial" w:hAnsi="Arial"/>
                <w:sz w:val="18"/>
              </w:rPr>
            </w:pPr>
            <w:r w:rsidRPr="00AF34D1">
              <w:rPr>
                <w:rFonts w:ascii="Arial" w:hAnsi="Arial"/>
                <w:sz w:val="18"/>
              </w:rPr>
              <w:t>2. Postrojenja: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1) za proizvodnju elektri</w:t>
            </w:r>
            <w:r w:rsidR="006A15F8" w:rsidRPr="00AF34D1">
              <w:rPr>
                <w:rFonts w:ascii="Arial" w:hAnsi="Arial" w:cs="Arial"/>
                <w:sz w:val="18"/>
                <w:szCs w:val="18"/>
              </w:rPr>
              <w:t>c</w:t>
            </w:r>
            <w:r w:rsidRPr="00AF34D1">
              <w:rPr>
                <w:rFonts w:ascii="Arial" w:hAnsi="Arial" w:cs="Arial"/>
                <w:sz w:val="18"/>
                <w:szCs w:val="18"/>
              </w:rPr>
              <w:t>ne energije, vodene pare, tople vode, tehnolo</w:t>
            </w:r>
            <w:r w:rsidR="006A15F8" w:rsidRPr="00AF34D1">
              <w:rPr>
                <w:rFonts w:ascii="Arial" w:hAnsi="Arial" w:cs="Arial"/>
                <w:sz w:val="18"/>
                <w:szCs w:val="18"/>
              </w:rPr>
              <w:t>s</w:t>
            </w:r>
            <w:r w:rsidRPr="00AF34D1">
              <w:rPr>
                <w:rFonts w:ascii="Arial" w:hAnsi="Arial" w:cs="Arial"/>
                <w:sz w:val="18"/>
                <w:szCs w:val="18"/>
              </w:rPr>
              <w:t>ke pare ili zagrejanih gasova, upotrebom svih vrsta goriva, kao i postrojenja za pogon radnih ma</w:t>
            </w:r>
            <w:r w:rsidR="006A15F8" w:rsidRPr="00AF34D1">
              <w:rPr>
                <w:rFonts w:ascii="Arial" w:hAnsi="Arial" w:cs="Arial"/>
                <w:sz w:val="18"/>
                <w:szCs w:val="18"/>
              </w:rPr>
              <w:t>s</w:t>
            </w:r>
            <w:r w:rsidRPr="00AF34D1">
              <w:rPr>
                <w:rFonts w:ascii="Arial" w:hAnsi="Arial" w:cs="Arial"/>
                <w:sz w:val="18"/>
                <w:szCs w:val="18"/>
              </w:rPr>
              <w:t>ina (termoelektrane, toplane, gasne turbine, postrojenja sa motorom sa unutra</w:t>
            </w:r>
            <w:r w:rsidR="006A15F8" w:rsidRPr="00AF34D1">
              <w:rPr>
                <w:rFonts w:ascii="Arial" w:hAnsi="Arial" w:cs="Arial"/>
                <w:sz w:val="18"/>
                <w:szCs w:val="18"/>
              </w:rPr>
              <w:t>s</w:t>
            </w:r>
            <w:r w:rsidRPr="00AF34D1">
              <w:rPr>
                <w:rFonts w:ascii="Arial" w:hAnsi="Arial" w:cs="Arial"/>
                <w:sz w:val="18"/>
                <w:szCs w:val="18"/>
              </w:rPr>
              <w:t>njim sagorevanjem i ostali ure</w:t>
            </w:r>
            <w:r w:rsidR="006A15F8" w:rsidRPr="00AF34D1">
              <w:rPr>
                <w:rFonts w:ascii="Arial" w:hAnsi="Arial" w:cs="Arial"/>
                <w:sz w:val="18"/>
                <w:szCs w:val="18"/>
              </w:rPr>
              <w:t>dj</w:t>
            </w:r>
            <w:r w:rsidRPr="00AF34D1">
              <w:rPr>
                <w:rFonts w:ascii="Arial" w:hAnsi="Arial" w:cs="Arial"/>
                <w:sz w:val="18"/>
                <w:szCs w:val="18"/>
              </w:rPr>
              <w:t>aji za sagorevanje uklju</w:t>
            </w:r>
            <w:r w:rsidR="006A15F8" w:rsidRPr="00AF34D1">
              <w:rPr>
                <w:rFonts w:ascii="Arial" w:hAnsi="Arial" w:cs="Arial"/>
                <w:sz w:val="18"/>
                <w:szCs w:val="18"/>
              </w:rPr>
              <w:t>c</w:t>
            </w:r>
            <w:r w:rsidRPr="00AF34D1">
              <w:rPr>
                <w:rFonts w:ascii="Arial" w:hAnsi="Arial" w:cs="Arial"/>
                <w:sz w:val="18"/>
                <w:szCs w:val="18"/>
              </w:rPr>
              <w:t>uju</w:t>
            </w:r>
            <w:r w:rsidR="006A15F8" w:rsidRPr="00AF34D1">
              <w:rPr>
                <w:rFonts w:ascii="Arial" w:hAnsi="Arial" w:cs="Arial"/>
                <w:sz w:val="18"/>
                <w:szCs w:val="18"/>
              </w:rPr>
              <w:t>c</w:t>
            </w:r>
            <w:r w:rsidRPr="00AF34D1">
              <w:rPr>
                <w:rFonts w:ascii="Arial" w:hAnsi="Arial" w:cs="Arial"/>
                <w:sz w:val="18"/>
                <w:szCs w:val="18"/>
              </w:rPr>
              <w:t>i i parne kotlove) sa snagom od 50 MW ili vi</w:t>
            </w:r>
            <w:r w:rsidR="006A15F8" w:rsidRPr="00AF34D1">
              <w:rPr>
                <w:rFonts w:ascii="Arial" w:hAnsi="Arial" w:cs="Arial"/>
                <w:sz w:val="18"/>
                <w:szCs w:val="18"/>
              </w:rPr>
              <w:t>s</w:t>
            </w:r>
            <w:r w:rsidRPr="00AF34D1">
              <w:rPr>
                <w:rFonts w:ascii="Arial" w:hAnsi="Arial" w:cs="Arial"/>
                <w:sz w:val="18"/>
                <w:szCs w:val="18"/>
              </w:rPr>
              <w:t>e;</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2) nuklearni reaktori, uklju</w:t>
            </w:r>
            <w:r w:rsidR="006A15F8" w:rsidRPr="00AF34D1">
              <w:rPr>
                <w:rFonts w:ascii="Arial" w:hAnsi="Arial" w:cs="Arial"/>
                <w:sz w:val="18"/>
                <w:szCs w:val="18"/>
              </w:rPr>
              <w:t>c</w:t>
            </w:r>
            <w:r w:rsidRPr="00AF34D1">
              <w:rPr>
                <w:rFonts w:ascii="Arial" w:hAnsi="Arial" w:cs="Arial"/>
                <w:sz w:val="18"/>
                <w:szCs w:val="18"/>
              </w:rPr>
              <w:t>uju</w:t>
            </w:r>
            <w:r w:rsidR="006A15F8" w:rsidRPr="00AF34D1">
              <w:rPr>
                <w:rFonts w:ascii="Arial" w:hAnsi="Arial" w:cs="Arial"/>
                <w:sz w:val="18"/>
                <w:szCs w:val="18"/>
              </w:rPr>
              <w:t>c</w:t>
            </w:r>
            <w:r w:rsidRPr="00AF34D1">
              <w:rPr>
                <w:rFonts w:ascii="Arial" w:hAnsi="Arial" w:cs="Arial"/>
                <w:sz w:val="18"/>
                <w:szCs w:val="18"/>
              </w:rPr>
              <w:t>i demonta</w:t>
            </w:r>
            <w:r w:rsidR="006A15F8" w:rsidRPr="00AF34D1">
              <w:rPr>
                <w:rFonts w:ascii="Arial" w:hAnsi="Arial" w:cs="Arial"/>
                <w:sz w:val="18"/>
                <w:szCs w:val="18"/>
              </w:rPr>
              <w:t>z</w:t>
            </w:r>
            <w:r w:rsidRPr="00AF34D1">
              <w:rPr>
                <w:rFonts w:ascii="Arial" w:hAnsi="Arial" w:cs="Arial"/>
                <w:sz w:val="18"/>
                <w:szCs w:val="18"/>
              </w:rPr>
              <w:t>u ili isklju</w:t>
            </w:r>
            <w:r w:rsidR="006A15F8" w:rsidRPr="00AF34D1">
              <w:rPr>
                <w:rFonts w:ascii="Arial" w:hAnsi="Arial" w:cs="Arial"/>
                <w:sz w:val="18"/>
                <w:szCs w:val="18"/>
              </w:rPr>
              <w:t>c</w:t>
            </w:r>
            <w:r w:rsidRPr="00AF34D1">
              <w:rPr>
                <w:rFonts w:ascii="Arial" w:hAnsi="Arial" w:cs="Arial"/>
                <w:sz w:val="18"/>
                <w:szCs w:val="18"/>
              </w:rPr>
              <w:t>enje iz pogona takvih reaktora</w:t>
            </w:r>
            <w:r w:rsidRPr="00AF34D1">
              <w:rPr>
                <w:rFonts w:ascii="Arial" w:hAnsi="Arial"/>
                <w:sz w:val="18"/>
                <w:vertAlign w:val="superscript"/>
              </w:rPr>
              <w:t>1</w:t>
            </w:r>
            <w:r w:rsidRPr="00AF34D1">
              <w:rPr>
                <w:rFonts w:ascii="Arial" w:hAnsi="Arial" w:cs="Arial"/>
                <w:sz w:val="18"/>
                <w:szCs w:val="18"/>
              </w:rPr>
              <w:t>,izuzev nau</w:t>
            </w:r>
            <w:r w:rsidR="006A15F8" w:rsidRPr="00AF34D1">
              <w:rPr>
                <w:rFonts w:ascii="Arial" w:hAnsi="Arial" w:cs="Arial"/>
                <w:sz w:val="18"/>
                <w:szCs w:val="18"/>
              </w:rPr>
              <w:t>c</w:t>
            </w:r>
            <w:r w:rsidRPr="00AF34D1">
              <w:rPr>
                <w:rFonts w:ascii="Arial" w:hAnsi="Arial" w:cs="Arial"/>
                <w:sz w:val="18"/>
                <w:szCs w:val="18"/>
              </w:rPr>
              <w:t>noistra</w:t>
            </w:r>
            <w:r w:rsidR="006A15F8" w:rsidRPr="00AF34D1">
              <w:rPr>
                <w:rFonts w:ascii="Arial" w:hAnsi="Arial" w:cs="Arial"/>
                <w:sz w:val="18"/>
                <w:szCs w:val="18"/>
              </w:rPr>
              <w:t>z</w:t>
            </w:r>
            <w:r w:rsidRPr="00AF34D1">
              <w:rPr>
                <w:rFonts w:ascii="Arial" w:hAnsi="Arial" w:cs="Arial"/>
                <w:sz w:val="18"/>
                <w:szCs w:val="18"/>
              </w:rPr>
              <w:t>iva</w:t>
            </w:r>
            <w:r w:rsidR="006A15F8" w:rsidRPr="00AF34D1">
              <w:rPr>
                <w:rFonts w:ascii="Arial" w:hAnsi="Arial" w:cs="Arial"/>
                <w:sz w:val="18"/>
                <w:szCs w:val="18"/>
              </w:rPr>
              <w:t>c</w:t>
            </w:r>
            <w:r w:rsidRPr="00AF34D1">
              <w:rPr>
                <w:rFonts w:ascii="Arial" w:hAnsi="Arial" w:cs="Arial"/>
                <w:sz w:val="18"/>
                <w:szCs w:val="18"/>
              </w:rPr>
              <w:t>kih postrojenja za proizvodnju i konverziju fisionih i oboga</w:t>
            </w:r>
            <w:r w:rsidR="006A15F8" w:rsidRPr="00AF34D1">
              <w:rPr>
                <w:rFonts w:ascii="Arial" w:hAnsi="Arial" w:cs="Arial"/>
                <w:sz w:val="18"/>
                <w:szCs w:val="18"/>
              </w:rPr>
              <w:t>c</w:t>
            </w:r>
            <w:r w:rsidRPr="00AF34D1">
              <w:rPr>
                <w:rFonts w:ascii="Arial" w:hAnsi="Arial" w:cs="Arial"/>
                <w:sz w:val="18"/>
                <w:szCs w:val="18"/>
              </w:rPr>
              <w:t xml:space="preserve">enih materijala, </w:t>
            </w:r>
            <w:r w:rsidR="006A15F8" w:rsidRPr="00AF34D1">
              <w:rPr>
                <w:rFonts w:ascii="Arial" w:hAnsi="Arial" w:cs="Arial"/>
                <w:sz w:val="18"/>
                <w:szCs w:val="18"/>
              </w:rPr>
              <w:t>c</w:t>
            </w:r>
            <w:r w:rsidRPr="00AF34D1">
              <w:rPr>
                <w:rFonts w:ascii="Arial" w:hAnsi="Arial" w:cs="Arial"/>
                <w:sz w:val="18"/>
                <w:szCs w:val="18"/>
              </w:rPr>
              <w:t>ija ukupna snaga ne prelazi 1 kW stalnog termalnog optere</w:t>
            </w:r>
            <w:r w:rsidR="006A15F8" w:rsidRPr="00AF34D1">
              <w:rPr>
                <w:rFonts w:ascii="Arial" w:hAnsi="Arial" w:cs="Arial"/>
                <w:sz w:val="18"/>
                <w:szCs w:val="18"/>
              </w:rPr>
              <w:t>c</w:t>
            </w:r>
            <w:r w:rsidRPr="00AF34D1">
              <w:rPr>
                <w:rFonts w:ascii="Arial" w:hAnsi="Arial" w:cs="Arial"/>
                <w:sz w:val="18"/>
                <w:szCs w:val="18"/>
              </w:rPr>
              <w:t>enja.</w:t>
            </w:r>
          </w:p>
          <w:p w:rsidR="0041273E" w:rsidRPr="00AF34D1" w:rsidRDefault="0041273E" w:rsidP="0041273E">
            <w:pPr>
              <w:shd w:val="clear" w:color="auto" w:fill="FFFFFF"/>
              <w:spacing w:after="40"/>
              <w:rPr>
                <w:rFonts w:ascii="Arial" w:hAnsi="Arial"/>
                <w:sz w:val="18"/>
              </w:rPr>
            </w:pPr>
            <w:r w:rsidRPr="00AF34D1">
              <w:rPr>
                <w:rFonts w:ascii="Arial" w:hAnsi="Arial"/>
                <w:sz w:val="18"/>
              </w:rPr>
              <w:t>3. Postrojenja: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1) za preradu istro</w:t>
            </w:r>
            <w:r w:rsidR="006A15F8" w:rsidRPr="00AF34D1">
              <w:rPr>
                <w:rFonts w:ascii="Arial" w:hAnsi="Arial" w:cs="Arial"/>
                <w:sz w:val="18"/>
                <w:szCs w:val="18"/>
              </w:rPr>
              <w:t>s</w:t>
            </w:r>
            <w:r w:rsidRPr="00AF34D1">
              <w:rPr>
                <w:rFonts w:ascii="Arial" w:hAnsi="Arial" w:cs="Arial"/>
                <w:sz w:val="18"/>
                <w:szCs w:val="18"/>
              </w:rPr>
              <w:t>enog nuklearnog goriva;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2) predvi</w:t>
            </w:r>
            <w:r w:rsidR="006A15F8" w:rsidRPr="00AF34D1">
              <w:rPr>
                <w:rFonts w:ascii="Arial" w:hAnsi="Arial" w:cs="Arial"/>
                <w:sz w:val="18"/>
                <w:szCs w:val="18"/>
              </w:rPr>
              <w:t>dj</w:t>
            </w:r>
            <w:r w:rsidRPr="00AF34D1">
              <w:rPr>
                <w:rFonts w:ascii="Arial" w:hAnsi="Arial" w:cs="Arial"/>
                <w:sz w:val="18"/>
                <w:szCs w:val="18"/>
              </w:rPr>
              <w:t>ena: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 za proizvodnju ili oboga</w:t>
            </w:r>
            <w:r w:rsidR="006A15F8" w:rsidRPr="00AF34D1">
              <w:rPr>
                <w:rFonts w:ascii="Arial" w:hAnsi="Arial" w:cs="Arial"/>
                <w:sz w:val="18"/>
                <w:szCs w:val="18"/>
              </w:rPr>
              <w:t>c</w:t>
            </w:r>
            <w:r w:rsidRPr="00AF34D1">
              <w:rPr>
                <w:rFonts w:ascii="Arial" w:hAnsi="Arial" w:cs="Arial"/>
                <w:sz w:val="18"/>
                <w:szCs w:val="18"/>
              </w:rPr>
              <w:t>enje nuklearnog goriva;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 za preradu istro</w:t>
            </w:r>
            <w:r w:rsidR="006A15F8" w:rsidRPr="00AF34D1">
              <w:rPr>
                <w:rFonts w:ascii="Arial" w:hAnsi="Arial" w:cs="Arial"/>
                <w:sz w:val="18"/>
                <w:szCs w:val="18"/>
              </w:rPr>
              <w:t>s</w:t>
            </w:r>
            <w:r w:rsidRPr="00AF34D1">
              <w:rPr>
                <w:rFonts w:ascii="Arial" w:hAnsi="Arial" w:cs="Arial"/>
                <w:sz w:val="18"/>
                <w:szCs w:val="18"/>
              </w:rPr>
              <w:t>enog nuklearnog goriva ili visoko radioaktivnog nuklearnog otpada;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 za trajno odlaganje istro</w:t>
            </w:r>
            <w:r w:rsidR="006A15F8" w:rsidRPr="00AF34D1">
              <w:rPr>
                <w:rFonts w:ascii="Arial" w:hAnsi="Arial" w:cs="Arial"/>
                <w:sz w:val="18"/>
                <w:szCs w:val="18"/>
              </w:rPr>
              <w:t>s</w:t>
            </w:r>
            <w:r w:rsidRPr="00AF34D1">
              <w:rPr>
                <w:rFonts w:ascii="Arial" w:hAnsi="Arial" w:cs="Arial"/>
                <w:sz w:val="18"/>
                <w:szCs w:val="18"/>
              </w:rPr>
              <w:t>enog nuklearnog goriva;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 za trajno odlaganje nuklearnog otpada;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 za preradu, skladi</w:t>
            </w:r>
            <w:r w:rsidR="006A15F8" w:rsidRPr="00AF34D1">
              <w:rPr>
                <w:rFonts w:ascii="Arial" w:hAnsi="Arial" w:cs="Arial"/>
                <w:sz w:val="18"/>
                <w:szCs w:val="18"/>
              </w:rPr>
              <w:t>s</w:t>
            </w:r>
            <w:r w:rsidRPr="00AF34D1">
              <w:rPr>
                <w:rFonts w:ascii="Arial" w:hAnsi="Arial" w:cs="Arial"/>
                <w:sz w:val="18"/>
                <w:szCs w:val="18"/>
              </w:rPr>
              <w:t>tenje i odlaganje radioaktivnog otpada.</w:t>
            </w:r>
          </w:p>
          <w:p w:rsidR="0041273E" w:rsidRPr="00AF34D1" w:rsidRDefault="0041273E" w:rsidP="0041273E">
            <w:pPr>
              <w:shd w:val="clear" w:color="auto" w:fill="FFFFFF"/>
              <w:spacing w:after="40"/>
              <w:rPr>
                <w:rFonts w:ascii="Arial" w:hAnsi="Arial"/>
                <w:sz w:val="18"/>
              </w:rPr>
            </w:pPr>
            <w:r w:rsidRPr="00AF34D1">
              <w:rPr>
                <w:rFonts w:ascii="Arial" w:hAnsi="Arial"/>
                <w:sz w:val="18"/>
              </w:rPr>
              <w:t>4. Postrojenja:</w:t>
            </w:r>
          </w:p>
          <w:p w:rsidR="0041273E" w:rsidRPr="00AF34D1" w:rsidRDefault="0041273E" w:rsidP="0041273E">
            <w:pPr>
              <w:shd w:val="clear" w:color="auto" w:fill="FFFFFF"/>
              <w:ind w:left="244"/>
              <w:rPr>
                <w:rFonts w:ascii="Arial" w:hAnsi="Arial"/>
                <w:sz w:val="18"/>
              </w:rPr>
            </w:pPr>
            <w:r w:rsidRPr="00AF34D1">
              <w:rPr>
                <w:rFonts w:ascii="Arial" w:hAnsi="Arial"/>
                <w:sz w:val="18"/>
              </w:rPr>
              <w:t>1) za pe</w:t>
            </w:r>
            <w:r w:rsidR="006A15F8" w:rsidRPr="00AF34D1">
              <w:rPr>
                <w:rFonts w:ascii="Arial" w:hAnsi="Arial"/>
                <w:sz w:val="18"/>
              </w:rPr>
              <w:t>c</w:t>
            </w:r>
            <w:r w:rsidRPr="00AF34D1">
              <w:rPr>
                <w:rFonts w:ascii="Arial" w:hAnsi="Arial"/>
                <w:sz w:val="18"/>
              </w:rPr>
              <w:t>enje ili sinterovanje metalne rude (uklju</w:t>
            </w:r>
            <w:r w:rsidR="006A15F8" w:rsidRPr="00AF34D1">
              <w:rPr>
                <w:rFonts w:ascii="Arial" w:hAnsi="Arial"/>
                <w:sz w:val="18"/>
              </w:rPr>
              <w:t>c</w:t>
            </w:r>
            <w:r w:rsidRPr="00AF34D1">
              <w:rPr>
                <w:rFonts w:ascii="Arial" w:hAnsi="Arial"/>
                <w:sz w:val="18"/>
              </w:rPr>
              <w:t>uju</w:t>
            </w:r>
            <w:r w:rsidR="006A15F8" w:rsidRPr="00AF34D1">
              <w:rPr>
                <w:rFonts w:ascii="Arial" w:hAnsi="Arial"/>
                <w:sz w:val="18"/>
              </w:rPr>
              <w:t>c</w:t>
            </w:r>
            <w:r w:rsidRPr="00AF34D1">
              <w:rPr>
                <w:rFonts w:ascii="Arial" w:hAnsi="Arial"/>
                <w:sz w:val="18"/>
              </w:rPr>
              <w:t>i sulfidnu rudu);</w:t>
            </w:r>
          </w:p>
          <w:p w:rsidR="0041273E" w:rsidRPr="00AF34D1" w:rsidRDefault="0041273E" w:rsidP="0041273E">
            <w:pPr>
              <w:shd w:val="clear" w:color="auto" w:fill="FFFFFF"/>
              <w:ind w:left="244"/>
              <w:rPr>
                <w:rFonts w:ascii="Arial" w:hAnsi="Arial"/>
                <w:sz w:val="18"/>
              </w:rPr>
            </w:pPr>
            <w:r w:rsidRPr="00AF34D1">
              <w:rPr>
                <w:rFonts w:ascii="Arial" w:hAnsi="Arial"/>
                <w:sz w:val="18"/>
              </w:rPr>
              <w:t>2) za proizvodnju sirovog gvo</w:t>
            </w:r>
            <w:r w:rsidR="006A15F8" w:rsidRPr="00AF34D1">
              <w:rPr>
                <w:rFonts w:ascii="Arial" w:hAnsi="Arial"/>
                <w:sz w:val="18"/>
              </w:rPr>
              <w:t>zdj</w:t>
            </w:r>
            <w:r w:rsidRPr="00AF34D1">
              <w:rPr>
                <w:rFonts w:ascii="Arial" w:hAnsi="Arial"/>
                <w:sz w:val="18"/>
              </w:rPr>
              <w:t xml:space="preserve">a ili </w:t>
            </w:r>
            <w:r w:rsidR="006A15F8" w:rsidRPr="00AF34D1">
              <w:rPr>
                <w:rFonts w:ascii="Arial" w:hAnsi="Arial"/>
                <w:sz w:val="18"/>
              </w:rPr>
              <w:t>c</w:t>
            </w:r>
            <w:r w:rsidRPr="00AF34D1">
              <w:rPr>
                <w:rFonts w:ascii="Arial" w:hAnsi="Arial"/>
                <w:sz w:val="18"/>
              </w:rPr>
              <w:t>elika (primarno ili sekundarno topljenje) uklju</w:t>
            </w:r>
            <w:r w:rsidR="006A15F8" w:rsidRPr="00AF34D1">
              <w:rPr>
                <w:rFonts w:ascii="Arial" w:hAnsi="Arial"/>
                <w:sz w:val="18"/>
              </w:rPr>
              <w:t>c</w:t>
            </w:r>
            <w:r w:rsidRPr="00AF34D1">
              <w:rPr>
                <w:rFonts w:ascii="Arial" w:hAnsi="Arial"/>
                <w:sz w:val="18"/>
              </w:rPr>
              <w:t>uju</w:t>
            </w:r>
            <w:r w:rsidR="006A15F8" w:rsidRPr="00AF34D1">
              <w:rPr>
                <w:rFonts w:ascii="Arial" w:hAnsi="Arial"/>
                <w:sz w:val="18"/>
              </w:rPr>
              <w:t>c</w:t>
            </w:r>
            <w:r w:rsidRPr="00AF34D1">
              <w:rPr>
                <w:rFonts w:ascii="Arial" w:hAnsi="Arial"/>
                <w:sz w:val="18"/>
              </w:rPr>
              <w:t>i kontinualno livenje, sa kapacitetom koji prelazi 2,5 t/h;</w:t>
            </w:r>
          </w:p>
          <w:p w:rsidR="0041273E" w:rsidRPr="00AF34D1" w:rsidRDefault="0041273E" w:rsidP="0041273E">
            <w:pPr>
              <w:shd w:val="clear" w:color="auto" w:fill="FFFFFF"/>
              <w:ind w:left="244"/>
              <w:rPr>
                <w:rFonts w:ascii="Arial" w:hAnsi="Arial"/>
                <w:sz w:val="18"/>
              </w:rPr>
            </w:pPr>
            <w:r w:rsidRPr="00AF34D1">
              <w:rPr>
                <w:rFonts w:ascii="Arial" w:hAnsi="Arial"/>
                <w:sz w:val="18"/>
              </w:rPr>
              <w:t>3) za preradu u crnoj metalurgiji:</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 xml:space="preserve">- tople valjaonice sa kapacitetom iznad 20 t/h sirovog </w:t>
            </w:r>
            <w:r w:rsidR="006A15F8" w:rsidRPr="00AF34D1">
              <w:rPr>
                <w:rFonts w:ascii="Arial" w:hAnsi="Arial" w:cs="Arial"/>
                <w:sz w:val="18"/>
                <w:szCs w:val="18"/>
              </w:rPr>
              <w:t>c</w:t>
            </w:r>
            <w:r w:rsidRPr="00AF34D1">
              <w:rPr>
                <w:rFonts w:ascii="Arial" w:hAnsi="Arial" w:cs="Arial"/>
                <w:sz w:val="18"/>
                <w:szCs w:val="18"/>
              </w:rPr>
              <w:t>elika;</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 kova</w:t>
            </w:r>
            <w:r w:rsidR="006A15F8" w:rsidRPr="00AF34D1">
              <w:rPr>
                <w:rFonts w:ascii="Arial" w:hAnsi="Arial" w:cs="Arial"/>
                <w:sz w:val="18"/>
                <w:szCs w:val="18"/>
              </w:rPr>
              <w:t>c</w:t>
            </w:r>
            <w:r w:rsidRPr="00AF34D1">
              <w:rPr>
                <w:rFonts w:ascii="Arial" w:hAnsi="Arial" w:cs="Arial"/>
                <w:sz w:val="18"/>
                <w:szCs w:val="18"/>
              </w:rPr>
              <w:t xml:space="preserve">nice sa automatskim </w:t>
            </w:r>
            <w:r w:rsidR="006A15F8" w:rsidRPr="00AF34D1">
              <w:rPr>
                <w:rFonts w:ascii="Arial" w:hAnsi="Arial" w:cs="Arial"/>
                <w:sz w:val="18"/>
                <w:szCs w:val="18"/>
              </w:rPr>
              <w:t>c</w:t>
            </w:r>
            <w:r w:rsidRPr="00AF34D1">
              <w:rPr>
                <w:rFonts w:ascii="Arial" w:hAnsi="Arial" w:cs="Arial"/>
                <w:sz w:val="18"/>
                <w:szCs w:val="18"/>
              </w:rPr>
              <w:t>eki</w:t>
            </w:r>
            <w:r w:rsidR="006A15F8" w:rsidRPr="00AF34D1">
              <w:rPr>
                <w:rFonts w:ascii="Arial" w:hAnsi="Arial" w:cs="Arial"/>
                <w:sz w:val="18"/>
                <w:szCs w:val="18"/>
              </w:rPr>
              <w:t>c</w:t>
            </w:r>
            <w:r w:rsidRPr="00AF34D1">
              <w:rPr>
                <w:rFonts w:ascii="Arial" w:hAnsi="Arial" w:cs="Arial"/>
                <w:sz w:val="18"/>
                <w:szCs w:val="18"/>
              </w:rPr>
              <w:t xml:space="preserve">ima </w:t>
            </w:r>
            <w:r w:rsidR="006A15F8" w:rsidRPr="00AF34D1">
              <w:rPr>
                <w:rFonts w:ascii="Arial" w:hAnsi="Arial" w:cs="Arial"/>
                <w:sz w:val="18"/>
                <w:szCs w:val="18"/>
              </w:rPr>
              <w:t>c</w:t>
            </w:r>
            <w:r w:rsidRPr="00AF34D1">
              <w:rPr>
                <w:rFonts w:ascii="Arial" w:hAnsi="Arial" w:cs="Arial"/>
                <w:sz w:val="18"/>
                <w:szCs w:val="18"/>
              </w:rPr>
              <w:t xml:space="preserve">ija energija prelazi 50 kJ po jednom </w:t>
            </w:r>
            <w:r w:rsidR="006A15F8" w:rsidRPr="00AF34D1">
              <w:rPr>
                <w:rFonts w:ascii="Arial" w:hAnsi="Arial" w:cs="Arial"/>
                <w:sz w:val="18"/>
                <w:szCs w:val="18"/>
              </w:rPr>
              <w:t>c</w:t>
            </w:r>
            <w:r w:rsidRPr="00AF34D1">
              <w:rPr>
                <w:rFonts w:ascii="Arial" w:hAnsi="Arial" w:cs="Arial"/>
                <w:sz w:val="18"/>
                <w:szCs w:val="18"/>
              </w:rPr>
              <w:t>eki</w:t>
            </w:r>
            <w:r w:rsidR="006A15F8" w:rsidRPr="00AF34D1">
              <w:rPr>
                <w:rFonts w:ascii="Arial" w:hAnsi="Arial" w:cs="Arial"/>
                <w:sz w:val="18"/>
                <w:szCs w:val="18"/>
              </w:rPr>
              <w:t>c</w:t>
            </w:r>
            <w:r w:rsidRPr="00AF34D1">
              <w:rPr>
                <w:rFonts w:ascii="Arial" w:hAnsi="Arial" w:cs="Arial"/>
                <w:sz w:val="18"/>
                <w:szCs w:val="18"/>
              </w:rPr>
              <w:t>u, kod kojih upotrebljena toplotna snaga prelazi 20 MW;</w:t>
            </w:r>
          </w:p>
          <w:p w:rsidR="0041273E" w:rsidRPr="00AF34D1" w:rsidRDefault="0041273E" w:rsidP="0041273E">
            <w:pPr>
              <w:shd w:val="clear" w:color="auto" w:fill="FFFFFF"/>
              <w:ind w:left="244"/>
              <w:rPr>
                <w:rFonts w:ascii="Arial" w:hAnsi="Arial" w:cs="Arial"/>
                <w:sz w:val="18"/>
                <w:szCs w:val="18"/>
              </w:rPr>
            </w:pPr>
            <w:r w:rsidRPr="00AF34D1">
              <w:rPr>
                <w:rFonts w:ascii="Arial" w:hAnsi="Arial" w:cs="Arial"/>
                <w:sz w:val="18"/>
                <w:szCs w:val="18"/>
              </w:rPr>
              <w:t>- postrojenja za nano</w:t>
            </w:r>
            <w:r w:rsidR="006A15F8" w:rsidRPr="00AF34D1">
              <w:rPr>
                <w:rFonts w:ascii="Arial" w:hAnsi="Arial" w:cs="Arial"/>
                <w:sz w:val="18"/>
                <w:szCs w:val="18"/>
              </w:rPr>
              <w:t>s</w:t>
            </w:r>
            <w:r w:rsidRPr="00AF34D1">
              <w:rPr>
                <w:rFonts w:ascii="Arial" w:hAnsi="Arial" w:cs="Arial"/>
                <w:sz w:val="18"/>
                <w:szCs w:val="18"/>
              </w:rPr>
              <w:t>enje metalnih za</w:t>
            </w:r>
            <w:r w:rsidR="006A15F8" w:rsidRPr="00AF34D1">
              <w:rPr>
                <w:rFonts w:ascii="Arial" w:hAnsi="Arial" w:cs="Arial"/>
                <w:sz w:val="18"/>
                <w:szCs w:val="18"/>
              </w:rPr>
              <w:t>s</w:t>
            </w:r>
            <w:r w:rsidRPr="00AF34D1">
              <w:rPr>
                <w:rFonts w:ascii="Arial" w:hAnsi="Arial" w:cs="Arial"/>
                <w:sz w:val="18"/>
                <w:szCs w:val="18"/>
              </w:rPr>
              <w:t>titnih slojeva na metalne povr</w:t>
            </w:r>
            <w:r w:rsidR="006A15F8" w:rsidRPr="00AF34D1">
              <w:rPr>
                <w:rFonts w:ascii="Arial" w:hAnsi="Arial" w:cs="Arial"/>
                <w:sz w:val="18"/>
                <w:szCs w:val="18"/>
              </w:rPr>
              <w:t>s</w:t>
            </w:r>
            <w:r w:rsidRPr="00AF34D1">
              <w:rPr>
                <w:rFonts w:ascii="Arial" w:hAnsi="Arial" w:cs="Arial"/>
                <w:sz w:val="18"/>
                <w:szCs w:val="18"/>
              </w:rPr>
              <w:t>ine pomo</w:t>
            </w:r>
            <w:r w:rsidR="006A15F8" w:rsidRPr="00AF34D1">
              <w:rPr>
                <w:rFonts w:ascii="Arial" w:hAnsi="Arial" w:cs="Arial"/>
                <w:sz w:val="18"/>
                <w:szCs w:val="18"/>
              </w:rPr>
              <w:t>c</w:t>
            </w:r>
            <w:r w:rsidRPr="00AF34D1">
              <w:rPr>
                <w:rFonts w:ascii="Arial" w:hAnsi="Arial" w:cs="Arial"/>
                <w:sz w:val="18"/>
                <w:szCs w:val="18"/>
              </w:rPr>
              <w:t>u topljenih kupki, sa ulazom koji prelazi 2 t/h sirovog materijala;</w:t>
            </w:r>
          </w:p>
          <w:p w:rsidR="0041273E" w:rsidRPr="00AF34D1" w:rsidRDefault="0041273E" w:rsidP="0041273E">
            <w:pPr>
              <w:shd w:val="clear" w:color="auto" w:fill="FFFFFF"/>
              <w:ind w:left="244"/>
              <w:rPr>
                <w:rFonts w:ascii="Arial" w:hAnsi="Arial"/>
                <w:sz w:val="18"/>
              </w:rPr>
            </w:pPr>
            <w:r w:rsidRPr="00AF34D1">
              <w:rPr>
                <w:rFonts w:ascii="Arial" w:hAnsi="Arial"/>
                <w:sz w:val="18"/>
              </w:rPr>
              <w:t>4) Livnica crne metalurgije sa proizvodnim kapacitetom preko 20 t na dan;</w:t>
            </w:r>
          </w:p>
          <w:p w:rsidR="0041273E" w:rsidRPr="00AF34D1" w:rsidRDefault="0041273E" w:rsidP="0041273E">
            <w:pPr>
              <w:shd w:val="clear" w:color="auto" w:fill="FFFFFF"/>
              <w:ind w:left="244"/>
              <w:rPr>
                <w:rFonts w:ascii="Arial" w:hAnsi="Arial"/>
                <w:sz w:val="18"/>
              </w:rPr>
            </w:pPr>
            <w:r w:rsidRPr="00AF34D1">
              <w:rPr>
                <w:rFonts w:ascii="Arial" w:hAnsi="Arial"/>
                <w:sz w:val="18"/>
              </w:rPr>
              <w:t>5) Postrojenja:</w:t>
            </w:r>
          </w:p>
          <w:p w:rsidR="0041273E" w:rsidRPr="00AF34D1" w:rsidRDefault="0041273E" w:rsidP="0041273E">
            <w:pPr>
              <w:shd w:val="clear" w:color="auto" w:fill="FFFFFF"/>
              <w:ind w:left="244"/>
              <w:rPr>
                <w:rFonts w:ascii="Arial" w:hAnsi="Arial"/>
                <w:sz w:val="18"/>
              </w:rPr>
            </w:pPr>
            <w:r w:rsidRPr="00AF34D1">
              <w:rPr>
                <w:rFonts w:ascii="Arial" w:hAnsi="Arial"/>
                <w:sz w:val="18"/>
              </w:rPr>
              <w:t>- za proizvodnju obojenih sirovih metala iz rude, koncentrata ili sekundarnih sirovina putem metalur</w:t>
            </w:r>
            <w:r w:rsidR="006A15F8" w:rsidRPr="00AF34D1">
              <w:rPr>
                <w:rFonts w:ascii="Arial" w:hAnsi="Arial"/>
                <w:sz w:val="18"/>
              </w:rPr>
              <w:t>s</w:t>
            </w:r>
            <w:r w:rsidRPr="00AF34D1">
              <w:rPr>
                <w:rFonts w:ascii="Arial" w:hAnsi="Arial"/>
                <w:sz w:val="18"/>
              </w:rPr>
              <w:t>kih i/ili hemijskih procesa i/ili elektroliti</w:t>
            </w:r>
            <w:r w:rsidR="006A15F8" w:rsidRPr="00AF34D1">
              <w:rPr>
                <w:rFonts w:ascii="Arial" w:hAnsi="Arial"/>
                <w:sz w:val="18"/>
              </w:rPr>
              <w:t>c</w:t>
            </w:r>
            <w:r w:rsidRPr="00AF34D1">
              <w:rPr>
                <w:rFonts w:ascii="Arial" w:hAnsi="Arial"/>
                <w:sz w:val="18"/>
              </w:rPr>
              <w:t>kih procesa;</w:t>
            </w:r>
          </w:p>
          <w:p w:rsidR="0041273E" w:rsidRPr="00AF34D1" w:rsidRDefault="0041273E" w:rsidP="0041273E">
            <w:pPr>
              <w:shd w:val="clear" w:color="auto" w:fill="FFFFFF"/>
              <w:ind w:left="244"/>
              <w:rPr>
                <w:rFonts w:ascii="Arial" w:hAnsi="Arial"/>
                <w:sz w:val="18"/>
              </w:rPr>
            </w:pPr>
            <w:r w:rsidRPr="00AF34D1">
              <w:rPr>
                <w:rFonts w:ascii="Arial" w:hAnsi="Arial"/>
                <w:sz w:val="18"/>
              </w:rPr>
              <w:t>- za topljenje uklju</w:t>
            </w:r>
            <w:r w:rsidR="006A15F8" w:rsidRPr="00AF34D1">
              <w:rPr>
                <w:rFonts w:ascii="Arial" w:hAnsi="Arial"/>
                <w:sz w:val="18"/>
              </w:rPr>
              <w:t>c</w:t>
            </w:r>
            <w:r w:rsidRPr="00AF34D1">
              <w:rPr>
                <w:rFonts w:ascii="Arial" w:hAnsi="Arial"/>
                <w:sz w:val="18"/>
              </w:rPr>
              <w:t>uju</w:t>
            </w:r>
            <w:r w:rsidR="006A15F8" w:rsidRPr="00AF34D1">
              <w:rPr>
                <w:rFonts w:ascii="Arial" w:hAnsi="Arial"/>
                <w:sz w:val="18"/>
              </w:rPr>
              <w:t>c</w:t>
            </w:r>
            <w:r w:rsidRPr="00AF34D1">
              <w:rPr>
                <w:rFonts w:ascii="Arial" w:hAnsi="Arial"/>
                <w:sz w:val="18"/>
              </w:rPr>
              <w:t>i i izradu legura od obojenih metala, kao i izradu korisnih nusproizvoda (rafinacija, livenje, itd.), sa kapacitetom topljenja od preko 4 t dnevno za olovo i kadmijum ili 20 t dnevno za sve ostale metale;</w:t>
            </w:r>
          </w:p>
          <w:p w:rsidR="0041273E" w:rsidRPr="00AF34D1" w:rsidRDefault="0041273E" w:rsidP="0041273E">
            <w:pPr>
              <w:shd w:val="clear" w:color="auto" w:fill="FFFFFF"/>
              <w:ind w:left="244"/>
              <w:rPr>
                <w:rFonts w:ascii="Arial" w:hAnsi="Arial"/>
                <w:sz w:val="18"/>
              </w:rPr>
            </w:pPr>
            <w:r w:rsidRPr="00AF34D1">
              <w:rPr>
                <w:rFonts w:ascii="Arial" w:hAnsi="Arial"/>
                <w:sz w:val="18"/>
              </w:rPr>
              <w:t>6) za povr</w:t>
            </w:r>
            <w:r w:rsidR="006A15F8" w:rsidRPr="00AF34D1">
              <w:rPr>
                <w:rFonts w:ascii="Arial" w:hAnsi="Arial"/>
                <w:sz w:val="18"/>
              </w:rPr>
              <w:t>s</w:t>
            </w:r>
            <w:r w:rsidRPr="00AF34D1">
              <w:rPr>
                <w:rFonts w:ascii="Arial" w:hAnsi="Arial"/>
                <w:sz w:val="18"/>
              </w:rPr>
              <w:t>insku obradu metala i plasti</w:t>
            </w:r>
            <w:r w:rsidR="006A15F8" w:rsidRPr="00AF34D1">
              <w:rPr>
                <w:rFonts w:ascii="Arial" w:hAnsi="Arial"/>
                <w:sz w:val="18"/>
              </w:rPr>
              <w:t>c</w:t>
            </w:r>
            <w:r w:rsidRPr="00AF34D1">
              <w:rPr>
                <w:rFonts w:ascii="Arial" w:hAnsi="Arial"/>
                <w:sz w:val="18"/>
              </w:rPr>
              <w:t>nih materijala kori</w:t>
            </w:r>
            <w:r w:rsidR="006A15F8" w:rsidRPr="00AF34D1">
              <w:rPr>
                <w:rFonts w:ascii="Arial" w:hAnsi="Arial"/>
                <w:sz w:val="18"/>
              </w:rPr>
              <w:t>sc</w:t>
            </w:r>
            <w:r w:rsidRPr="00AF34D1">
              <w:rPr>
                <w:rFonts w:ascii="Arial" w:hAnsi="Arial"/>
                <w:sz w:val="18"/>
              </w:rPr>
              <w:t>enjem elektroliti</w:t>
            </w:r>
            <w:r w:rsidR="006A15F8" w:rsidRPr="00AF34D1">
              <w:rPr>
                <w:rFonts w:ascii="Arial" w:hAnsi="Arial"/>
                <w:sz w:val="18"/>
              </w:rPr>
              <w:t>c</w:t>
            </w:r>
            <w:r w:rsidRPr="00AF34D1">
              <w:rPr>
                <w:rFonts w:ascii="Arial" w:hAnsi="Arial"/>
                <w:sz w:val="18"/>
              </w:rPr>
              <w:t>kih ili hemijskih procesa, gde zapremina kada za tretman prelazi 30 m3.</w:t>
            </w:r>
          </w:p>
          <w:p w:rsidR="0041273E" w:rsidRPr="00AF34D1" w:rsidRDefault="0041273E" w:rsidP="0041273E">
            <w:pPr>
              <w:shd w:val="clear" w:color="auto" w:fill="FFFFFF"/>
              <w:ind w:left="244"/>
              <w:rPr>
                <w:rFonts w:ascii="Arial" w:hAnsi="Arial"/>
                <w:sz w:val="18"/>
              </w:rPr>
            </w:pPr>
          </w:p>
          <w:p w:rsidR="0041273E" w:rsidRPr="00AF34D1" w:rsidRDefault="0041273E" w:rsidP="0041273E">
            <w:pPr>
              <w:shd w:val="clear" w:color="auto" w:fill="FFFFFF"/>
              <w:rPr>
                <w:rFonts w:ascii="Arial" w:hAnsi="Arial"/>
                <w:sz w:val="18"/>
              </w:rPr>
            </w:pPr>
            <w:r w:rsidRPr="00AF34D1">
              <w:rPr>
                <w:rFonts w:ascii="Arial" w:hAnsi="Arial"/>
                <w:sz w:val="18"/>
              </w:rPr>
              <w:t>5. Postrojenja za:</w:t>
            </w:r>
          </w:p>
          <w:p w:rsidR="0041273E" w:rsidRPr="00AF34D1" w:rsidRDefault="0041273E" w:rsidP="0041273E">
            <w:pPr>
              <w:shd w:val="clear" w:color="auto" w:fill="FFFFFF"/>
              <w:ind w:left="244"/>
              <w:rPr>
                <w:rFonts w:ascii="Arial" w:hAnsi="Arial"/>
                <w:sz w:val="18"/>
              </w:rPr>
            </w:pPr>
            <w:r w:rsidRPr="00AF34D1">
              <w:rPr>
                <w:rFonts w:ascii="Arial" w:hAnsi="Arial"/>
                <w:sz w:val="18"/>
              </w:rPr>
              <w:t>1) ekstrakciju, proizvodnju, preradu i obradu azbesta i proizvoda koji sadr</w:t>
            </w:r>
            <w:r w:rsidR="006A15F8" w:rsidRPr="00AF34D1">
              <w:rPr>
                <w:rFonts w:ascii="Arial" w:hAnsi="Arial"/>
                <w:sz w:val="18"/>
              </w:rPr>
              <w:t>z</w:t>
            </w:r>
            <w:r w:rsidRPr="00AF34D1">
              <w:rPr>
                <w:rFonts w:ascii="Arial" w:hAnsi="Arial"/>
                <w:sz w:val="18"/>
              </w:rPr>
              <w:t>e azbest;</w:t>
            </w:r>
          </w:p>
          <w:p w:rsidR="0041273E" w:rsidRPr="00AF34D1" w:rsidRDefault="0041273E" w:rsidP="0041273E">
            <w:pPr>
              <w:shd w:val="clear" w:color="auto" w:fill="FFFFFF"/>
              <w:ind w:left="244"/>
              <w:rPr>
                <w:rFonts w:ascii="Arial" w:hAnsi="Arial"/>
                <w:sz w:val="18"/>
              </w:rPr>
            </w:pPr>
            <w:r w:rsidRPr="00AF34D1">
              <w:rPr>
                <w:rFonts w:ascii="Arial" w:hAnsi="Arial"/>
                <w:sz w:val="18"/>
              </w:rPr>
              <w:t>2) proizvodnju cementnog klinkera, cementa i kre</w:t>
            </w:r>
            <w:r w:rsidR="006A15F8" w:rsidRPr="00AF34D1">
              <w:rPr>
                <w:rFonts w:ascii="Arial" w:hAnsi="Arial"/>
                <w:sz w:val="18"/>
              </w:rPr>
              <w:t>c</w:t>
            </w:r>
            <w:r w:rsidRPr="00AF34D1">
              <w:rPr>
                <w:rFonts w:ascii="Arial" w:hAnsi="Arial"/>
                <w:sz w:val="18"/>
              </w:rPr>
              <w:t>a u rotacionim ili drugim pe</w:t>
            </w:r>
            <w:r w:rsidR="006A15F8" w:rsidRPr="00AF34D1">
              <w:rPr>
                <w:rFonts w:ascii="Arial" w:hAnsi="Arial"/>
                <w:sz w:val="18"/>
              </w:rPr>
              <w:t>c</w:t>
            </w:r>
            <w:r w:rsidRPr="00AF34D1">
              <w:rPr>
                <w:rFonts w:ascii="Arial" w:hAnsi="Arial"/>
                <w:sz w:val="18"/>
              </w:rPr>
              <w:t>ima kapaciteta preko 500 t dnevno za proizvodnju cementnog klinkera ili kre</w:t>
            </w:r>
            <w:r w:rsidR="006A15F8" w:rsidRPr="00AF34D1">
              <w:rPr>
                <w:rFonts w:ascii="Arial" w:hAnsi="Arial"/>
                <w:sz w:val="18"/>
              </w:rPr>
              <w:t>c</w:t>
            </w:r>
            <w:r w:rsidRPr="00AF34D1">
              <w:rPr>
                <w:rFonts w:ascii="Arial" w:hAnsi="Arial"/>
                <w:sz w:val="18"/>
              </w:rPr>
              <w:t>a kapaciteta preko 50 t dnevno u rotacionim pe</w:t>
            </w:r>
            <w:r w:rsidR="006A15F8" w:rsidRPr="00AF34D1">
              <w:rPr>
                <w:rFonts w:ascii="Arial" w:hAnsi="Arial"/>
                <w:sz w:val="18"/>
              </w:rPr>
              <w:t>c</w:t>
            </w:r>
            <w:r w:rsidRPr="00AF34D1">
              <w:rPr>
                <w:rFonts w:ascii="Arial" w:hAnsi="Arial"/>
                <w:sz w:val="18"/>
              </w:rPr>
              <w:t>ima.</w:t>
            </w:r>
          </w:p>
          <w:p w:rsidR="0041273E" w:rsidRPr="00AF34D1" w:rsidRDefault="0041273E" w:rsidP="0041273E">
            <w:pPr>
              <w:shd w:val="clear" w:color="auto" w:fill="FFFFFF"/>
              <w:spacing w:after="60"/>
              <w:rPr>
                <w:rFonts w:ascii="Arial" w:hAnsi="Arial"/>
                <w:sz w:val="18"/>
              </w:rPr>
            </w:pPr>
            <w:r w:rsidRPr="00AF34D1">
              <w:rPr>
                <w:rFonts w:ascii="Arial" w:hAnsi="Arial"/>
                <w:sz w:val="18"/>
              </w:rPr>
              <w:t>6. Kombinovana hemijska postrojenja, tj. postrojenja za industrijsku proizvodnju supstanci kod kojih se primenjuju postupci hemijske promene i u kojima se pojedini pogoni nalaze jedan pored drugog i funkcionalno su povezani, a namenjeni su za proizvodnju:</w:t>
            </w:r>
          </w:p>
          <w:p w:rsidR="0041273E" w:rsidRPr="00AF34D1" w:rsidRDefault="0041273E" w:rsidP="0041273E">
            <w:pPr>
              <w:shd w:val="clear" w:color="auto" w:fill="FFFFFF"/>
              <w:spacing w:after="40"/>
              <w:rPr>
                <w:rFonts w:ascii="Arial" w:hAnsi="Arial"/>
                <w:sz w:val="18"/>
              </w:rPr>
            </w:pPr>
            <w:r w:rsidRPr="00AF34D1">
              <w:rPr>
                <w:rFonts w:ascii="Arial" w:hAnsi="Arial"/>
                <w:sz w:val="18"/>
              </w:rPr>
              <w:t>- osnovnih (baznih) organskih hemikalija;</w:t>
            </w:r>
          </w:p>
          <w:p w:rsidR="0041273E" w:rsidRPr="00AF34D1" w:rsidRDefault="0041273E" w:rsidP="0041273E">
            <w:pPr>
              <w:shd w:val="clear" w:color="auto" w:fill="FFFFFF"/>
              <w:spacing w:after="40"/>
              <w:rPr>
                <w:rFonts w:ascii="Arial" w:hAnsi="Arial"/>
                <w:sz w:val="18"/>
              </w:rPr>
            </w:pPr>
            <w:r w:rsidRPr="00AF34D1">
              <w:rPr>
                <w:rFonts w:ascii="Arial" w:hAnsi="Arial"/>
                <w:sz w:val="18"/>
              </w:rPr>
              <w:t>- osnovnih (baznih) neorganskih hemikalija;</w:t>
            </w:r>
          </w:p>
          <w:p w:rsidR="0041273E" w:rsidRPr="00AF34D1" w:rsidRDefault="0041273E" w:rsidP="0041273E">
            <w:pPr>
              <w:shd w:val="clear" w:color="auto" w:fill="FFFFFF"/>
              <w:spacing w:after="40"/>
              <w:rPr>
                <w:rFonts w:ascii="Arial" w:hAnsi="Arial"/>
                <w:sz w:val="18"/>
              </w:rPr>
            </w:pPr>
            <w:r w:rsidRPr="00AF34D1">
              <w:rPr>
                <w:rFonts w:ascii="Arial" w:hAnsi="Arial"/>
                <w:sz w:val="18"/>
              </w:rPr>
              <w:t>- ve</w:t>
            </w:r>
            <w:r w:rsidR="006A15F8" w:rsidRPr="00AF34D1">
              <w:rPr>
                <w:rFonts w:ascii="Arial" w:hAnsi="Arial"/>
                <w:sz w:val="18"/>
              </w:rPr>
              <w:t>s</w:t>
            </w:r>
            <w:r w:rsidRPr="00AF34D1">
              <w:rPr>
                <w:rFonts w:ascii="Arial" w:hAnsi="Arial"/>
                <w:sz w:val="18"/>
              </w:rPr>
              <w:t>ta</w:t>
            </w:r>
            <w:r w:rsidR="006A15F8" w:rsidRPr="00AF34D1">
              <w:rPr>
                <w:rFonts w:ascii="Arial" w:hAnsi="Arial"/>
                <w:sz w:val="18"/>
              </w:rPr>
              <w:t>c</w:t>
            </w:r>
            <w:r w:rsidRPr="00AF34D1">
              <w:rPr>
                <w:rFonts w:ascii="Arial" w:hAnsi="Arial"/>
                <w:sz w:val="18"/>
              </w:rPr>
              <w:t xml:space="preserve">kih </w:t>
            </w:r>
            <w:r w:rsidR="006A15F8" w:rsidRPr="00AF34D1">
              <w:rPr>
                <w:rFonts w:ascii="Arial" w:hAnsi="Arial"/>
                <w:sz w:val="18"/>
              </w:rPr>
              <w:t>dj</w:t>
            </w:r>
            <w:r w:rsidRPr="00AF34D1">
              <w:rPr>
                <w:rFonts w:ascii="Arial" w:hAnsi="Arial"/>
                <w:sz w:val="18"/>
              </w:rPr>
              <w:t>ubriva na bazi fosfora, azota ili kalijuma (prosta ili slo</w:t>
            </w:r>
            <w:r w:rsidR="006A15F8" w:rsidRPr="00AF34D1">
              <w:rPr>
                <w:rFonts w:ascii="Arial" w:hAnsi="Arial"/>
                <w:sz w:val="18"/>
              </w:rPr>
              <w:t>z</w:t>
            </w:r>
            <w:r w:rsidRPr="00AF34D1">
              <w:rPr>
                <w:rFonts w:ascii="Arial" w:hAnsi="Arial"/>
                <w:sz w:val="18"/>
              </w:rPr>
              <w:t xml:space="preserve">ena </w:t>
            </w:r>
            <w:r w:rsidR="006A15F8" w:rsidRPr="00AF34D1">
              <w:rPr>
                <w:rFonts w:ascii="Arial" w:hAnsi="Arial"/>
                <w:sz w:val="18"/>
              </w:rPr>
              <w:t>dj</w:t>
            </w:r>
            <w:r w:rsidRPr="00AF34D1">
              <w:rPr>
                <w:rFonts w:ascii="Arial" w:hAnsi="Arial"/>
                <w:sz w:val="18"/>
              </w:rPr>
              <w:t>ubriva);</w:t>
            </w:r>
          </w:p>
          <w:p w:rsidR="0041273E" w:rsidRPr="00AF34D1" w:rsidRDefault="0041273E" w:rsidP="0041273E">
            <w:pPr>
              <w:shd w:val="clear" w:color="auto" w:fill="FFFFFF"/>
              <w:spacing w:after="40"/>
              <w:rPr>
                <w:rFonts w:ascii="Arial" w:hAnsi="Arial"/>
                <w:sz w:val="18"/>
              </w:rPr>
            </w:pPr>
            <w:r w:rsidRPr="00AF34D1">
              <w:rPr>
                <w:rFonts w:ascii="Arial" w:hAnsi="Arial"/>
                <w:sz w:val="18"/>
              </w:rPr>
              <w:t>- osnovnih (baznih) proizvoda za za</w:t>
            </w:r>
            <w:r w:rsidR="006A15F8" w:rsidRPr="00AF34D1">
              <w:rPr>
                <w:rFonts w:ascii="Arial" w:hAnsi="Arial"/>
                <w:sz w:val="18"/>
              </w:rPr>
              <w:t>s</w:t>
            </w:r>
            <w:r w:rsidRPr="00AF34D1">
              <w:rPr>
                <w:rFonts w:ascii="Arial" w:hAnsi="Arial"/>
                <w:sz w:val="18"/>
              </w:rPr>
              <w:t>titu bilja, kao i biocida;</w:t>
            </w:r>
          </w:p>
          <w:p w:rsidR="0041273E" w:rsidRPr="00AF34D1" w:rsidRDefault="0041273E" w:rsidP="0041273E">
            <w:pPr>
              <w:shd w:val="clear" w:color="auto" w:fill="FFFFFF"/>
              <w:spacing w:after="40"/>
              <w:rPr>
                <w:rFonts w:ascii="Arial" w:hAnsi="Arial"/>
                <w:sz w:val="18"/>
              </w:rPr>
            </w:pPr>
            <w:r w:rsidRPr="00AF34D1">
              <w:rPr>
                <w:rFonts w:ascii="Arial" w:hAnsi="Arial"/>
                <w:sz w:val="18"/>
              </w:rPr>
              <w:t>- osnovnih (baznih) farmaceutskih proizvoda uz primenu hemijskih ili biolo</w:t>
            </w:r>
            <w:r w:rsidR="006A15F8" w:rsidRPr="00AF34D1">
              <w:rPr>
                <w:rFonts w:ascii="Arial" w:hAnsi="Arial"/>
                <w:sz w:val="18"/>
              </w:rPr>
              <w:t>s</w:t>
            </w:r>
            <w:r w:rsidRPr="00AF34D1">
              <w:rPr>
                <w:rFonts w:ascii="Arial" w:hAnsi="Arial"/>
                <w:sz w:val="18"/>
              </w:rPr>
              <w:t>kih postupaka;</w:t>
            </w:r>
          </w:p>
          <w:p w:rsidR="0041273E" w:rsidRPr="00AF34D1" w:rsidRDefault="0041273E" w:rsidP="0041273E">
            <w:pPr>
              <w:shd w:val="clear" w:color="auto" w:fill="FFFFFF"/>
              <w:rPr>
                <w:rFonts w:ascii="Arial" w:hAnsi="Arial"/>
                <w:sz w:val="18"/>
              </w:rPr>
            </w:pPr>
            <w:r w:rsidRPr="00AF34D1">
              <w:rPr>
                <w:rFonts w:ascii="Arial" w:hAnsi="Arial"/>
                <w:sz w:val="18"/>
              </w:rPr>
              <w:t>- i/ili preradu i/ili obradu eksploziva.</w:t>
            </w:r>
          </w:p>
          <w:p w:rsidR="0041273E" w:rsidRPr="00AF34D1" w:rsidRDefault="0041273E" w:rsidP="0041273E">
            <w:pPr>
              <w:shd w:val="clear" w:color="auto" w:fill="FFFFFF"/>
              <w:rPr>
                <w:rFonts w:ascii="Arial" w:hAnsi="Arial"/>
                <w:sz w:val="18"/>
              </w:rPr>
            </w:pPr>
            <w:r w:rsidRPr="00AF34D1">
              <w:rPr>
                <w:rFonts w:ascii="Arial" w:hAnsi="Arial"/>
                <w:sz w:val="18"/>
              </w:rPr>
              <w:t>7. Izgradnja:</w:t>
            </w:r>
          </w:p>
          <w:p w:rsidR="0041273E" w:rsidRPr="00AF34D1" w:rsidRDefault="0041273E" w:rsidP="0041273E">
            <w:pPr>
              <w:shd w:val="clear" w:color="auto" w:fill="FFFFFF"/>
              <w:rPr>
                <w:rFonts w:ascii="Arial" w:hAnsi="Arial"/>
                <w:sz w:val="18"/>
              </w:rPr>
            </w:pPr>
            <w:r w:rsidRPr="00AF34D1">
              <w:rPr>
                <w:rFonts w:ascii="Arial" w:hAnsi="Arial"/>
                <w:sz w:val="18"/>
              </w:rPr>
              <w:t xml:space="preserve">1) magistralnih </w:t>
            </w:r>
            <w:r w:rsidR="006A15F8" w:rsidRPr="00AF34D1">
              <w:rPr>
                <w:rFonts w:ascii="Arial" w:hAnsi="Arial"/>
                <w:sz w:val="18"/>
              </w:rPr>
              <w:t>z</w:t>
            </w:r>
            <w:r w:rsidRPr="00AF34D1">
              <w:rPr>
                <w:rFonts w:ascii="Arial" w:hAnsi="Arial"/>
                <w:sz w:val="18"/>
              </w:rPr>
              <w:t>elezni</w:t>
            </w:r>
            <w:r w:rsidR="006A15F8" w:rsidRPr="00AF34D1">
              <w:rPr>
                <w:rFonts w:ascii="Arial" w:hAnsi="Arial"/>
                <w:sz w:val="18"/>
              </w:rPr>
              <w:t>c</w:t>
            </w:r>
            <w:r w:rsidRPr="00AF34D1">
              <w:rPr>
                <w:rFonts w:ascii="Arial" w:hAnsi="Arial"/>
                <w:sz w:val="18"/>
              </w:rPr>
              <w:t>kih pruga uklju</w:t>
            </w:r>
            <w:r w:rsidR="006A15F8" w:rsidRPr="00AF34D1">
              <w:rPr>
                <w:rFonts w:ascii="Arial" w:hAnsi="Arial"/>
                <w:sz w:val="18"/>
              </w:rPr>
              <w:t>c</w:t>
            </w:r>
            <w:r w:rsidRPr="00AF34D1">
              <w:rPr>
                <w:rFonts w:ascii="Arial" w:hAnsi="Arial"/>
                <w:sz w:val="18"/>
              </w:rPr>
              <w:t>uju</w:t>
            </w:r>
            <w:r w:rsidR="006A15F8" w:rsidRPr="00AF34D1">
              <w:rPr>
                <w:rFonts w:ascii="Arial" w:hAnsi="Arial"/>
                <w:sz w:val="18"/>
              </w:rPr>
              <w:t>c</w:t>
            </w:r>
            <w:r w:rsidRPr="00AF34D1">
              <w:rPr>
                <w:rFonts w:ascii="Arial" w:hAnsi="Arial"/>
                <w:sz w:val="18"/>
              </w:rPr>
              <w:t>i pripadaju</w:t>
            </w:r>
            <w:r w:rsidR="006A15F8" w:rsidRPr="00AF34D1">
              <w:rPr>
                <w:rFonts w:ascii="Arial" w:hAnsi="Arial"/>
                <w:sz w:val="18"/>
              </w:rPr>
              <w:t>c</w:t>
            </w:r>
            <w:r w:rsidRPr="00AF34D1">
              <w:rPr>
                <w:rFonts w:ascii="Arial" w:hAnsi="Arial"/>
                <w:sz w:val="18"/>
              </w:rPr>
              <w:t>e objekte (mostove, tunele i stanice);</w:t>
            </w:r>
          </w:p>
          <w:p w:rsidR="0041273E" w:rsidRPr="00AF34D1" w:rsidRDefault="0041273E" w:rsidP="0041273E">
            <w:pPr>
              <w:shd w:val="clear" w:color="auto" w:fill="FFFFFF"/>
              <w:rPr>
                <w:rFonts w:ascii="Arial" w:hAnsi="Arial"/>
                <w:sz w:val="18"/>
              </w:rPr>
            </w:pPr>
            <w:r w:rsidRPr="00AF34D1">
              <w:rPr>
                <w:rFonts w:ascii="Arial" w:hAnsi="Arial"/>
                <w:sz w:val="18"/>
              </w:rPr>
              <w:t xml:space="preserve">2) magistralnih autoputeva i puteva sa </w:t>
            </w:r>
            <w:r w:rsidR="006A15F8" w:rsidRPr="00AF34D1">
              <w:rPr>
                <w:rFonts w:ascii="Arial" w:hAnsi="Arial"/>
                <w:sz w:val="18"/>
              </w:rPr>
              <w:t>c</w:t>
            </w:r>
            <w:r w:rsidRPr="00AF34D1">
              <w:rPr>
                <w:rFonts w:ascii="Arial" w:hAnsi="Arial"/>
                <w:sz w:val="18"/>
              </w:rPr>
              <w:t>etiri ili vi</w:t>
            </w:r>
            <w:r w:rsidR="006A15F8" w:rsidRPr="00AF34D1">
              <w:rPr>
                <w:rFonts w:ascii="Arial" w:hAnsi="Arial"/>
                <w:sz w:val="18"/>
              </w:rPr>
              <w:t>s</w:t>
            </w:r>
            <w:r w:rsidRPr="00AF34D1">
              <w:rPr>
                <w:rFonts w:ascii="Arial" w:hAnsi="Arial"/>
                <w:sz w:val="18"/>
              </w:rPr>
              <w:t>e traka, ili rekonstrukcija i/ili pro</w:t>
            </w:r>
            <w:r w:rsidR="006A15F8" w:rsidRPr="00AF34D1">
              <w:rPr>
                <w:rFonts w:ascii="Arial" w:hAnsi="Arial"/>
                <w:sz w:val="18"/>
              </w:rPr>
              <w:t>s</w:t>
            </w:r>
            <w:r w:rsidRPr="00AF34D1">
              <w:rPr>
                <w:rFonts w:ascii="Arial" w:hAnsi="Arial"/>
                <w:sz w:val="18"/>
              </w:rPr>
              <w:t>irenje postoje</w:t>
            </w:r>
            <w:r w:rsidR="006A15F8" w:rsidRPr="00AF34D1">
              <w:rPr>
                <w:rFonts w:ascii="Arial" w:hAnsi="Arial"/>
                <w:sz w:val="18"/>
              </w:rPr>
              <w:t>c</w:t>
            </w:r>
            <w:r w:rsidRPr="00AF34D1">
              <w:rPr>
                <w:rFonts w:ascii="Arial" w:hAnsi="Arial"/>
                <w:sz w:val="18"/>
              </w:rPr>
              <w:t xml:space="preserve">eg puta sa dve trake ili manje, sa ciljem dobijanja puta sa </w:t>
            </w:r>
            <w:r w:rsidR="006A15F8" w:rsidRPr="00AF34D1">
              <w:rPr>
                <w:rFonts w:ascii="Arial" w:hAnsi="Arial"/>
                <w:sz w:val="18"/>
              </w:rPr>
              <w:t>c</w:t>
            </w:r>
            <w:r w:rsidRPr="00AF34D1">
              <w:rPr>
                <w:rFonts w:ascii="Arial" w:hAnsi="Arial"/>
                <w:sz w:val="18"/>
              </w:rPr>
              <w:t>etiri ili vi</w:t>
            </w:r>
            <w:r w:rsidR="006A15F8" w:rsidRPr="00AF34D1">
              <w:rPr>
                <w:rFonts w:ascii="Arial" w:hAnsi="Arial"/>
                <w:sz w:val="18"/>
              </w:rPr>
              <w:t>s</w:t>
            </w:r>
            <w:r w:rsidRPr="00AF34D1">
              <w:rPr>
                <w:rFonts w:ascii="Arial" w:hAnsi="Arial"/>
                <w:sz w:val="18"/>
              </w:rPr>
              <w:t>e traka, u slu</w:t>
            </w:r>
            <w:r w:rsidR="006A15F8" w:rsidRPr="00AF34D1">
              <w:rPr>
                <w:rFonts w:ascii="Arial" w:hAnsi="Arial"/>
                <w:sz w:val="18"/>
              </w:rPr>
              <w:t>c</w:t>
            </w:r>
            <w:r w:rsidRPr="00AF34D1">
              <w:rPr>
                <w:rFonts w:ascii="Arial" w:hAnsi="Arial"/>
                <w:sz w:val="18"/>
              </w:rPr>
              <w:t>aju da takav novi put ili rekonstruisana i/ili pro</w:t>
            </w:r>
            <w:r w:rsidR="006A15F8" w:rsidRPr="00AF34D1">
              <w:rPr>
                <w:rFonts w:ascii="Arial" w:hAnsi="Arial"/>
                <w:sz w:val="18"/>
              </w:rPr>
              <w:t>s</w:t>
            </w:r>
            <w:r w:rsidRPr="00AF34D1">
              <w:rPr>
                <w:rFonts w:ascii="Arial" w:hAnsi="Arial"/>
                <w:sz w:val="18"/>
              </w:rPr>
              <w:t>irena deonica imaju neprekidnu du</w:t>
            </w:r>
            <w:r w:rsidR="006A15F8" w:rsidRPr="00AF34D1">
              <w:rPr>
                <w:rFonts w:ascii="Arial" w:hAnsi="Arial"/>
                <w:sz w:val="18"/>
              </w:rPr>
              <w:t>z</w:t>
            </w:r>
            <w:r w:rsidRPr="00AF34D1">
              <w:rPr>
                <w:rFonts w:ascii="Arial" w:hAnsi="Arial"/>
                <w:sz w:val="18"/>
              </w:rPr>
              <w:t>inu od preko 10 km ili vi</w:t>
            </w:r>
            <w:r w:rsidR="006A15F8" w:rsidRPr="00AF34D1">
              <w:rPr>
                <w:rFonts w:ascii="Arial" w:hAnsi="Arial"/>
                <w:sz w:val="18"/>
              </w:rPr>
              <w:t>s</w:t>
            </w:r>
            <w:r w:rsidRPr="00AF34D1">
              <w:rPr>
                <w:rFonts w:ascii="Arial" w:hAnsi="Arial"/>
                <w:sz w:val="18"/>
              </w:rPr>
              <w:t>e, uklju</w:t>
            </w:r>
            <w:r w:rsidR="006A15F8" w:rsidRPr="00AF34D1">
              <w:rPr>
                <w:rFonts w:ascii="Arial" w:hAnsi="Arial"/>
                <w:sz w:val="18"/>
              </w:rPr>
              <w:t>c</w:t>
            </w:r>
            <w:r w:rsidRPr="00AF34D1">
              <w:rPr>
                <w:rFonts w:ascii="Arial" w:hAnsi="Arial"/>
                <w:sz w:val="18"/>
              </w:rPr>
              <w:t>uju</w:t>
            </w:r>
            <w:r w:rsidR="006A15F8" w:rsidRPr="00AF34D1">
              <w:rPr>
                <w:rFonts w:ascii="Arial" w:hAnsi="Arial"/>
                <w:sz w:val="18"/>
              </w:rPr>
              <w:t>c</w:t>
            </w:r>
            <w:r w:rsidRPr="00AF34D1">
              <w:rPr>
                <w:rFonts w:ascii="Arial" w:hAnsi="Arial"/>
                <w:sz w:val="18"/>
              </w:rPr>
              <w:t>i pripadaju</w:t>
            </w:r>
            <w:r w:rsidR="006A15F8" w:rsidRPr="00AF34D1">
              <w:rPr>
                <w:rFonts w:ascii="Arial" w:hAnsi="Arial"/>
                <w:sz w:val="18"/>
              </w:rPr>
              <w:t>c</w:t>
            </w:r>
            <w:r w:rsidRPr="00AF34D1">
              <w:rPr>
                <w:rFonts w:ascii="Arial" w:hAnsi="Arial"/>
                <w:sz w:val="18"/>
              </w:rPr>
              <w:t>e objekte, osim prate</w:t>
            </w:r>
            <w:r w:rsidR="006A15F8" w:rsidRPr="00AF34D1">
              <w:rPr>
                <w:rFonts w:ascii="Arial" w:hAnsi="Arial"/>
                <w:sz w:val="18"/>
              </w:rPr>
              <w:t>c</w:t>
            </w:r>
            <w:r w:rsidRPr="00AF34D1">
              <w:rPr>
                <w:rFonts w:ascii="Arial" w:hAnsi="Arial"/>
                <w:sz w:val="18"/>
              </w:rPr>
              <w:t>ih sadr</w:t>
            </w:r>
            <w:r w:rsidR="006A15F8" w:rsidRPr="00AF34D1">
              <w:rPr>
                <w:rFonts w:ascii="Arial" w:hAnsi="Arial"/>
                <w:sz w:val="18"/>
              </w:rPr>
              <w:t>z</w:t>
            </w:r>
            <w:r w:rsidRPr="00AF34D1">
              <w:rPr>
                <w:rFonts w:ascii="Arial" w:hAnsi="Arial"/>
                <w:sz w:val="18"/>
              </w:rPr>
              <w:t>aja magistralnog puta;</w:t>
            </w:r>
          </w:p>
          <w:p w:rsidR="0041273E" w:rsidRPr="00AF34D1" w:rsidRDefault="0041273E" w:rsidP="0041273E">
            <w:pPr>
              <w:shd w:val="clear" w:color="auto" w:fill="FFFFFF"/>
              <w:rPr>
                <w:rFonts w:ascii="Arial" w:hAnsi="Arial"/>
                <w:sz w:val="18"/>
              </w:rPr>
            </w:pPr>
            <w:r w:rsidRPr="00AF34D1">
              <w:rPr>
                <w:rFonts w:ascii="Arial" w:hAnsi="Arial"/>
                <w:sz w:val="18"/>
              </w:rPr>
              <w:t xml:space="preserve">3) aerodromi za obavljanje javnog avio-transporta2 </w:t>
            </w:r>
            <w:r w:rsidR="006A15F8" w:rsidRPr="00AF34D1">
              <w:rPr>
                <w:rFonts w:ascii="Arial" w:hAnsi="Arial"/>
                <w:sz w:val="18"/>
              </w:rPr>
              <w:t>c</w:t>
            </w:r>
            <w:r w:rsidRPr="00AF34D1">
              <w:rPr>
                <w:rFonts w:ascii="Arial" w:hAnsi="Arial"/>
                <w:sz w:val="18"/>
              </w:rPr>
              <w:t>ija je poletna pista du</w:t>
            </w:r>
            <w:r w:rsidR="006A15F8" w:rsidRPr="00AF34D1">
              <w:rPr>
                <w:rFonts w:ascii="Arial" w:hAnsi="Arial"/>
                <w:sz w:val="18"/>
              </w:rPr>
              <w:t>z</w:t>
            </w:r>
            <w:r w:rsidRPr="00AF34D1">
              <w:rPr>
                <w:rFonts w:ascii="Arial" w:hAnsi="Arial"/>
                <w:sz w:val="18"/>
              </w:rPr>
              <w:t>a od 2.100 m.</w:t>
            </w:r>
          </w:p>
          <w:p w:rsidR="0041273E" w:rsidRPr="00AF34D1" w:rsidRDefault="0041273E" w:rsidP="0041273E">
            <w:pPr>
              <w:shd w:val="clear" w:color="auto" w:fill="FFFFFF"/>
              <w:rPr>
                <w:rFonts w:ascii="Arial" w:hAnsi="Arial"/>
                <w:sz w:val="18"/>
              </w:rPr>
            </w:pPr>
            <w:r w:rsidRPr="00AF34D1">
              <w:rPr>
                <w:rFonts w:ascii="Arial" w:hAnsi="Arial"/>
                <w:sz w:val="18"/>
              </w:rPr>
              <w:t>8. Unutra</w:t>
            </w:r>
            <w:r w:rsidR="006A15F8" w:rsidRPr="00AF34D1">
              <w:rPr>
                <w:rFonts w:ascii="Arial" w:hAnsi="Arial"/>
                <w:sz w:val="18"/>
              </w:rPr>
              <w:t>s</w:t>
            </w:r>
            <w:r w:rsidRPr="00AF34D1">
              <w:rPr>
                <w:rFonts w:ascii="Arial" w:hAnsi="Arial"/>
                <w:sz w:val="18"/>
              </w:rPr>
              <w:t>nji plovni putevi na kojima va</w:t>
            </w:r>
            <w:r w:rsidR="006A15F8" w:rsidRPr="00AF34D1">
              <w:rPr>
                <w:rFonts w:ascii="Arial" w:hAnsi="Arial"/>
                <w:sz w:val="18"/>
              </w:rPr>
              <w:t>z</w:t>
            </w:r>
            <w:r w:rsidRPr="00AF34D1">
              <w:rPr>
                <w:rFonts w:ascii="Arial" w:hAnsi="Arial"/>
                <w:sz w:val="18"/>
              </w:rPr>
              <w:t>i me</w:t>
            </w:r>
            <w:r w:rsidR="006A15F8" w:rsidRPr="00AF34D1">
              <w:rPr>
                <w:rFonts w:ascii="Arial" w:hAnsi="Arial"/>
                <w:sz w:val="18"/>
              </w:rPr>
              <w:t>dj</w:t>
            </w:r>
            <w:r w:rsidRPr="00AF34D1">
              <w:rPr>
                <w:rFonts w:ascii="Arial" w:hAnsi="Arial"/>
                <w:sz w:val="18"/>
              </w:rPr>
              <w:t>unarodni ili me</w:t>
            </w:r>
            <w:r w:rsidR="006A15F8" w:rsidRPr="00AF34D1">
              <w:rPr>
                <w:rFonts w:ascii="Arial" w:hAnsi="Arial"/>
                <w:sz w:val="18"/>
              </w:rPr>
              <w:t>dj</w:t>
            </w:r>
            <w:r w:rsidRPr="00AF34D1">
              <w:rPr>
                <w:rFonts w:ascii="Arial" w:hAnsi="Arial"/>
                <w:sz w:val="18"/>
              </w:rPr>
              <w:t>udr</w:t>
            </w:r>
            <w:r w:rsidR="006A15F8" w:rsidRPr="00AF34D1">
              <w:rPr>
                <w:rFonts w:ascii="Arial" w:hAnsi="Arial"/>
                <w:sz w:val="18"/>
              </w:rPr>
              <w:t>z</w:t>
            </w:r>
            <w:r w:rsidRPr="00AF34D1">
              <w:rPr>
                <w:rFonts w:ascii="Arial" w:hAnsi="Arial"/>
                <w:sz w:val="18"/>
              </w:rPr>
              <w:t>avni re</w:t>
            </w:r>
            <w:r w:rsidR="006A15F8" w:rsidRPr="00AF34D1">
              <w:rPr>
                <w:rFonts w:ascii="Arial" w:hAnsi="Arial"/>
                <w:sz w:val="18"/>
              </w:rPr>
              <w:t>z</w:t>
            </w:r>
            <w:r w:rsidRPr="00AF34D1">
              <w:rPr>
                <w:rFonts w:ascii="Arial" w:hAnsi="Arial"/>
                <w:sz w:val="18"/>
              </w:rPr>
              <w:t>im plovidbe, kao i luke i pristani</w:t>
            </w:r>
            <w:r w:rsidR="006A15F8" w:rsidRPr="00AF34D1">
              <w:rPr>
                <w:rFonts w:ascii="Arial" w:hAnsi="Arial"/>
                <w:sz w:val="18"/>
              </w:rPr>
              <w:t>s</w:t>
            </w:r>
            <w:r w:rsidRPr="00AF34D1">
              <w:rPr>
                <w:rFonts w:ascii="Arial" w:hAnsi="Arial"/>
                <w:sz w:val="18"/>
              </w:rPr>
              <w:t>ta koje se nalaze na unutra</w:t>
            </w:r>
            <w:r w:rsidR="006A15F8" w:rsidRPr="00AF34D1">
              <w:rPr>
                <w:rFonts w:ascii="Arial" w:hAnsi="Arial"/>
                <w:sz w:val="18"/>
              </w:rPr>
              <w:t>s</w:t>
            </w:r>
            <w:r w:rsidRPr="00AF34D1">
              <w:rPr>
                <w:rFonts w:ascii="Arial" w:hAnsi="Arial"/>
                <w:sz w:val="18"/>
              </w:rPr>
              <w:t>njem plovnom putu na kojem va</w:t>
            </w:r>
            <w:r w:rsidR="006A15F8" w:rsidRPr="00AF34D1">
              <w:rPr>
                <w:rFonts w:ascii="Arial" w:hAnsi="Arial"/>
                <w:sz w:val="18"/>
              </w:rPr>
              <w:t>z</w:t>
            </w:r>
            <w:r w:rsidRPr="00AF34D1">
              <w:rPr>
                <w:rFonts w:ascii="Arial" w:hAnsi="Arial"/>
                <w:sz w:val="18"/>
              </w:rPr>
              <w:t>i me</w:t>
            </w:r>
            <w:r w:rsidR="006A15F8" w:rsidRPr="00AF34D1">
              <w:rPr>
                <w:rFonts w:ascii="Arial" w:hAnsi="Arial"/>
                <w:sz w:val="18"/>
              </w:rPr>
              <w:t>dj</w:t>
            </w:r>
            <w:r w:rsidRPr="00AF34D1">
              <w:rPr>
                <w:rFonts w:ascii="Arial" w:hAnsi="Arial"/>
                <w:sz w:val="18"/>
              </w:rPr>
              <w:t>unarodni ili me</w:t>
            </w:r>
            <w:r w:rsidR="006A15F8" w:rsidRPr="00AF34D1">
              <w:rPr>
                <w:rFonts w:ascii="Arial" w:hAnsi="Arial"/>
                <w:sz w:val="18"/>
              </w:rPr>
              <w:t>dj</w:t>
            </w:r>
            <w:r w:rsidRPr="00AF34D1">
              <w:rPr>
                <w:rFonts w:ascii="Arial" w:hAnsi="Arial"/>
                <w:sz w:val="18"/>
              </w:rPr>
              <w:t>udr</w:t>
            </w:r>
            <w:r w:rsidR="006A15F8" w:rsidRPr="00AF34D1">
              <w:rPr>
                <w:rFonts w:ascii="Arial" w:hAnsi="Arial"/>
                <w:sz w:val="18"/>
              </w:rPr>
              <w:t>z</w:t>
            </w:r>
            <w:r w:rsidRPr="00AF34D1">
              <w:rPr>
                <w:rFonts w:ascii="Arial" w:hAnsi="Arial"/>
                <w:sz w:val="18"/>
              </w:rPr>
              <w:t>avni re</w:t>
            </w:r>
            <w:r w:rsidR="006A15F8" w:rsidRPr="00AF34D1">
              <w:rPr>
                <w:rFonts w:ascii="Arial" w:hAnsi="Arial"/>
                <w:sz w:val="18"/>
              </w:rPr>
              <w:t>z</w:t>
            </w:r>
            <w:r w:rsidRPr="00AF34D1">
              <w:rPr>
                <w:rFonts w:ascii="Arial" w:hAnsi="Arial"/>
                <w:sz w:val="18"/>
              </w:rPr>
              <w:t>im plovidbe, regulacioni radovi na unutra</w:t>
            </w:r>
            <w:r w:rsidR="006A15F8" w:rsidRPr="00AF34D1">
              <w:rPr>
                <w:rFonts w:ascii="Arial" w:hAnsi="Arial"/>
                <w:sz w:val="18"/>
              </w:rPr>
              <w:t>s</w:t>
            </w:r>
            <w:r w:rsidRPr="00AF34D1">
              <w:rPr>
                <w:rFonts w:ascii="Arial" w:hAnsi="Arial"/>
                <w:sz w:val="18"/>
              </w:rPr>
              <w:t>njim plovnim putevima kojim se omogu</w:t>
            </w:r>
            <w:r w:rsidR="006A15F8" w:rsidRPr="00AF34D1">
              <w:rPr>
                <w:rFonts w:ascii="Arial" w:hAnsi="Arial"/>
                <w:sz w:val="18"/>
              </w:rPr>
              <w:t>c</w:t>
            </w:r>
            <w:r w:rsidRPr="00AF34D1">
              <w:rPr>
                <w:rFonts w:ascii="Arial" w:hAnsi="Arial"/>
                <w:sz w:val="18"/>
              </w:rPr>
              <w:t>ava prolaz plovnim objektima od preko 1350 t.</w:t>
            </w:r>
          </w:p>
          <w:p w:rsidR="0041273E" w:rsidRPr="00AF34D1" w:rsidRDefault="0041273E" w:rsidP="0041273E">
            <w:pPr>
              <w:shd w:val="clear" w:color="auto" w:fill="FFFFFF"/>
              <w:rPr>
                <w:rFonts w:ascii="Arial" w:hAnsi="Arial"/>
                <w:sz w:val="18"/>
              </w:rPr>
            </w:pPr>
            <w:r w:rsidRPr="00AF34D1">
              <w:rPr>
                <w:rFonts w:ascii="Arial" w:hAnsi="Arial"/>
                <w:sz w:val="18"/>
              </w:rPr>
              <w:t>9. Postrojenja za tretman opasnog otpada spaljivanjem, termi</w:t>
            </w:r>
            <w:r w:rsidR="006A15F8" w:rsidRPr="00AF34D1">
              <w:rPr>
                <w:rFonts w:ascii="Arial" w:hAnsi="Arial"/>
                <w:sz w:val="18"/>
              </w:rPr>
              <w:t>c</w:t>
            </w:r>
            <w:r w:rsidRPr="00AF34D1">
              <w:rPr>
                <w:rFonts w:ascii="Arial" w:hAnsi="Arial"/>
                <w:sz w:val="18"/>
              </w:rPr>
              <w:t>kim i/ili fizi</w:t>
            </w:r>
            <w:r w:rsidR="006A15F8" w:rsidRPr="00AF34D1">
              <w:rPr>
                <w:rFonts w:ascii="Arial" w:hAnsi="Arial"/>
                <w:sz w:val="18"/>
              </w:rPr>
              <w:t>c</w:t>
            </w:r>
            <w:r w:rsidRPr="00AF34D1">
              <w:rPr>
                <w:rFonts w:ascii="Arial" w:hAnsi="Arial"/>
                <w:sz w:val="18"/>
              </w:rPr>
              <w:t>kim, fizi</w:t>
            </w:r>
            <w:r w:rsidR="006A15F8" w:rsidRPr="00AF34D1">
              <w:rPr>
                <w:rFonts w:ascii="Arial" w:hAnsi="Arial"/>
                <w:sz w:val="18"/>
              </w:rPr>
              <w:t>c</w:t>
            </w:r>
            <w:r w:rsidRPr="00AF34D1">
              <w:rPr>
                <w:rFonts w:ascii="Arial" w:hAnsi="Arial"/>
                <w:sz w:val="18"/>
              </w:rPr>
              <w:t>ko-hemijskim, hemijskim postupcima, kao i centralna skladi</w:t>
            </w:r>
            <w:r w:rsidR="006A15F8" w:rsidRPr="00AF34D1">
              <w:rPr>
                <w:rFonts w:ascii="Arial" w:hAnsi="Arial"/>
                <w:sz w:val="18"/>
              </w:rPr>
              <w:t>s</w:t>
            </w:r>
            <w:r w:rsidRPr="00AF34D1">
              <w:rPr>
                <w:rFonts w:ascii="Arial" w:hAnsi="Arial"/>
                <w:sz w:val="18"/>
              </w:rPr>
              <w:t>ta i /ili deponije za odlaganje opasnog otpada.</w:t>
            </w:r>
            <w:r w:rsidRPr="00AF34D1">
              <w:rPr>
                <w:rFonts w:ascii="Arial" w:hAnsi="Arial"/>
                <w:sz w:val="18"/>
                <w:vertAlign w:val="superscript"/>
              </w:rPr>
              <w:t>3</w:t>
            </w:r>
          </w:p>
          <w:p w:rsidR="0041273E" w:rsidRPr="00AF34D1" w:rsidRDefault="0041273E" w:rsidP="0041273E">
            <w:pPr>
              <w:shd w:val="clear" w:color="auto" w:fill="FFFFFF"/>
              <w:rPr>
                <w:rFonts w:ascii="Arial" w:hAnsi="Arial"/>
                <w:sz w:val="18"/>
              </w:rPr>
            </w:pPr>
            <w:r w:rsidRPr="00AF34D1">
              <w:rPr>
                <w:rFonts w:ascii="Arial" w:hAnsi="Arial"/>
                <w:sz w:val="18"/>
              </w:rPr>
              <w:t>10. Postrojenja za tretman otpada koji nije opasan spaljivanjem ili hemijskim postupcima</w:t>
            </w:r>
            <w:r w:rsidRPr="00AF34D1">
              <w:rPr>
                <w:rFonts w:ascii="Arial" w:hAnsi="Arial"/>
                <w:sz w:val="18"/>
                <w:vertAlign w:val="superscript"/>
              </w:rPr>
              <w:t>4</w:t>
            </w:r>
            <w:r w:rsidRPr="00AF34D1">
              <w:rPr>
                <w:rFonts w:ascii="Arial" w:hAnsi="Arial"/>
                <w:sz w:val="18"/>
              </w:rPr>
              <w:t xml:space="preserve"> kapaciteta vi</w:t>
            </w:r>
            <w:r w:rsidR="006A15F8" w:rsidRPr="00AF34D1">
              <w:rPr>
                <w:rFonts w:ascii="Arial" w:hAnsi="Arial"/>
                <w:sz w:val="18"/>
              </w:rPr>
              <w:t>s</w:t>
            </w:r>
            <w:r w:rsidRPr="00AF34D1">
              <w:rPr>
                <w:rFonts w:ascii="Arial" w:hAnsi="Arial"/>
                <w:sz w:val="18"/>
              </w:rPr>
              <w:t>e od 70 t na dan; deponije komunalnog otpada za preko 200.000 ekvivalent stanovnika.</w:t>
            </w:r>
          </w:p>
          <w:p w:rsidR="0041273E" w:rsidRPr="00AF34D1" w:rsidRDefault="0041273E" w:rsidP="0041273E">
            <w:pPr>
              <w:shd w:val="clear" w:color="auto" w:fill="FFFFFF"/>
              <w:rPr>
                <w:rFonts w:ascii="Arial" w:hAnsi="Arial"/>
                <w:sz w:val="18"/>
              </w:rPr>
            </w:pPr>
            <w:r w:rsidRPr="00AF34D1">
              <w:rPr>
                <w:rFonts w:ascii="Arial" w:hAnsi="Arial"/>
                <w:sz w:val="18"/>
              </w:rPr>
              <w:t>11. Eksploatacija podzemnih voda ili oboga</w:t>
            </w:r>
            <w:r w:rsidR="006A15F8" w:rsidRPr="00AF34D1">
              <w:rPr>
                <w:rFonts w:ascii="Arial" w:hAnsi="Arial"/>
                <w:sz w:val="18"/>
              </w:rPr>
              <w:t>c</w:t>
            </w:r>
            <w:r w:rsidRPr="00AF34D1">
              <w:rPr>
                <w:rFonts w:ascii="Arial" w:hAnsi="Arial"/>
                <w:sz w:val="18"/>
              </w:rPr>
              <w:t>ivanje podzemnih voda kod kojih je godi</w:t>
            </w:r>
            <w:r w:rsidR="006A15F8" w:rsidRPr="00AF34D1">
              <w:rPr>
                <w:rFonts w:ascii="Arial" w:hAnsi="Arial"/>
                <w:sz w:val="18"/>
              </w:rPr>
              <w:t>s</w:t>
            </w:r>
            <w:r w:rsidRPr="00AF34D1">
              <w:rPr>
                <w:rFonts w:ascii="Arial" w:hAnsi="Arial"/>
                <w:sz w:val="18"/>
              </w:rPr>
              <w:t>nja zapremina eksploatisane ili oboga</w:t>
            </w:r>
            <w:r w:rsidR="006A15F8" w:rsidRPr="00AF34D1">
              <w:rPr>
                <w:rFonts w:ascii="Arial" w:hAnsi="Arial"/>
                <w:sz w:val="18"/>
              </w:rPr>
              <w:t>c</w:t>
            </w:r>
            <w:r w:rsidRPr="00AF34D1">
              <w:rPr>
                <w:rFonts w:ascii="Arial" w:hAnsi="Arial"/>
                <w:sz w:val="18"/>
              </w:rPr>
              <w:t>ene vode jednaka koli</w:t>
            </w:r>
            <w:r w:rsidR="006A15F8" w:rsidRPr="00AF34D1">
              <w:rPr>
                <w:rFonts w:ascii="Arial" w:hAnsi="Arial"/>
                <w:sz w:val="18"/>
              </w:rPr>
              <w:t>c</w:t>
            </w:r>
            <w:r w:rsidRPr="00AF34D1">
              <w:rPr>
                <w:rFonts w:ascii="Arial" w:hAnsi="Arial"/>
                <w:sz w:val="18"/>
              </w:rPr>
              <w:t>ini od 10 miliona m</w:t>
            </w:r>
            <w:r w:rsidRPr="00AF34D1">
              <w:rPr>
                <w:rFonts w:ascii="Arial" w:hAnsi="Arial"/>
                <w:sz w:val="18"/>
                <w:vertAlign w:val="superscript"/>
              </w:rPr>
              <w:t>3</w:t>
            </w:r>
            <w:r w:rsidRPr="00AF34D1">
              <w:rPr>
                <w:rFonts w:ascii="Arial" w:hAnsi="Arial"/>
                <w:sz w:val="18"/>
              </w:rPr>
              <w:t> ili vi</w:t>
            </w:r>
            <w:r w:rsidR="006A15F8" w:rsidRPr="00AF34D1">
              <w:rPr>
                <w:rFonts w:ascii="Arial" w:hAnsi="Arial"/>
                <w:sz w:val="18"/>
              </w:rPr>
              <w:t>s</w:t>
            </w:r>
            <w:r w:rsidRPr="00AF34D1">
              <w:rPr>
                <w:rFonts w:ascii="Arial" w:hAnsi="Arial"/>
                <w:sz w:val="18"/>
              </w:rPr>
              <w:t>e.</w:t>
            </w:r>
          </w:p>
          <w:p w:rsidR="0041273E" w:rsidRPr="00AF34D1" w:rsidRDefault="0041273E" w:rsidP="0041273E">
            <w:pPr>
              <w:shd w:val="clear" w:color="auto" w:fill="FFFFFF"/>
              <w:rPr>
                <w:rFonts w:ascii="Arial" w:hAnsi="Arial"/>
                <w:sz w:val="18"/>
              </w:rPr>
            </w:pPr>
            <w:r w:rsidRPr="00AF34D1">
              <w:rPr>
                <w:rFonts w:ascii="Arial" w:hAnsi="Arial"/>
                <w:sz w:val="18"/>
              </w:rPr>
              <w:t>12. Objekti:</w:t>
            </w:r>
          </w:p>
          <w:p w:rsidR="0041273E" w:rsidRPr="00AF34D1" w:rsidRDefault="0041273E" w:rsidP="0041273E">
            <w:pPr>
              <w:shd w:val="clear" w:color="auto" w:fill="FFFFFF"/>
              <w:ind w:left="1134" w:hanging="142"/>
              <w:rPr>
                <w:rFonts w:ascii="Arial" w:hAnsi="Arial"/>
                <w:sz w:val="18"/>
              </w:rPr>
            </w:pPr>
            <w:r w:rsidRPr="00AF34D1">
              <w:rPr>
                <w:rFonts w:ascii="Arial" w:hAnsi="Arial"/>
                <w:sz w:val="18"/>
              </w:rPr>
              <w:t>1) hidrotehni</w:t>
            </w:r>
            <w:r w:rsidR="006A15F8" w:rsidRPr="00AF34D1">
              <w:rPr>
                <w:rFonts w:ascii="Arial" w:hAnsi="Arial"/>
                <w:sz w:val="18"/>
              </w:rPr>
              <w:t>c</w:t>
            </w:r>
            <w:r w:rsidRPr="00AF34D1">
              <w:rPr>
                <w:rFonts w:ascii="Arial" w:hAnsi="Arial"/>
                <w:sz w:val="18"/>
              </w:rPr>
              <w:t>ki objekti za prebacivanje voda izme</w:t>
            </w:r>
            <w:r w:rsidR="006A15F8" w:rsidRPr="00AF34D1">
              <w:rPr>
                <w:rFonts w:ascii="Arial" w:hAnsi="Arial"/>
                <w:sz w:val="18"/>
              </w:rPr>
              <w:t>dj</w:t>
            </w:r>
            <w:r w:rsidRPr="00AF34D1">
              <w:rPr>
                <w:rFonts w:ascii="Arial" w:hAnsi="Arial"/>
                <w:sz w:val="18"/>
              </w:rPr>
              <w:t>u re</w:t>
            </w:r>
            <w:r w:rsidR="006A15F8" w:rsidRPr="00AF34D1">
              <w:rPr>
                <w:rFonts w:ascii="Arial" w:hAnsi="Arial"/>
                <w:sz w:val="18"/>
              </w:rPr>
              <w:t>c</w:t>
            </w:r>
            <w:r w:rsidRPr="00AF34D1">
              <w:rPr>
                <w:rFonts w:ascii="Arial" w:hAnsi="Arial"/>
                <w:sz w:val="18"/>
              </w:rPr>
              <w:t>nih slivova, namenjeni spre</w:t>
            </w:r>
            <w:r w:rsidR="006A15F8" w:rsidRPr="00AF34D1">
              <w:rPr>
                <w:rFonts w:ascii="Arial" w:hAnsi="Arial"/>
                <w:sz w:val="18"/>
              </w:rPr>
              <w:t>c</w:t>
            </w:r>
            <w:r w:rsidRPr="00AF34D1">
              <w:rPr>
                <w:rFonts w:ascii="Arial" w:hAnsi="Arial"/>
                <w:sz w:val="18"/>
              </w:rPr>
              <w:t>avanju mogu</w:t>
            </w:r>
            <w:r w:rsidR="006A15F8" w:rsidRPr="00AF34D1">
              <w:rPr>
                <w:rFonts w:ascii="Arial" w:hAnsi="Arial"/>
                <w:sz w:val="18"/>
              </w:rPr>
              <w:t>c</w:t>
            </w:r>
            <w:r w:rsidRPr="00AF34D1">
              <w:rPr>
                <w:rFonts w:ascii="Arial" w:hAnsi="Arial"/>
                <w:sz w:val="18"/>
              </w:rPr>
              <w:t>ih nesta</w:t>
            </w:r>
            <w:r w:rsidR="006A15F8" w:rsidRPr="00AF34D1">
              <w:rPr>
                <w:rFonts w:ascii="Arial" w:hAnsi="Arial"/>
                <w:sz w:val="18"/>
              </w:rPr>
              <w:t>s</w:t>
            </w:r>
            <w:r w:rsidRPr="00AF34D1">
              <w:rPr>
                <w:rFonts w:ascii="Arial" w:hAnsi="Arial"/>
                <w:sz w:val="18"/>
              </w:rPr>
              <w:t>ica vode kod kojih koli</w:t>
            </w:r>
            <w:r w:rsidR="006A15F8" w:rsidRPr="00AF34D1">
              <w:rPr>
                <w:rFonts w:ascii="Arial" w:hAnsi="Arial"/>
                <w:sz w:val="18"/>
              </w:rPr>
              <w:t>c</w:t>
            </w:r>
            <w:r w:rsidRPr="00AF34D1">
              <w:rPr>
                <w:rFonts w:ascii="Arial" w:hAnsi="Arial"/>
                <w:sz w:val="18"/>
              </w:rPr>
              <w:t>ina preba</w:t>
            </w:r>
            <w:r w:rsidR="006A15F8" w:rsidRPr="00AF34D1">
              <w:rPr>
                <w:rFonts w:ascii="Arial" w:hAnsi="Arial"/>
                <w:sz w:val="18"/>
              </w:rPr>
              <w:t>c</w:t>
            </w:r>
            <w:r w:rsidRPr="00AF34D1">
              <w:rPr>
                <w:rFonts w:ascii="Arial" w:hAnsi="Arial"/>
                <w:sz w:val="18"/>
              </w:rPr>
              <w:t>ene vode prelazi 100 miliona kubnih metara godi</w:t>
            </w:r>
            <w:r w:rsidR="006A15F8" w:rsidRPr="00AF34D1">
              <w:rPr>
                <w:rFonts w:ascii="Arial" w:hAnsi="Arial"/>
                <w:sz w:val="18"/>
              </w:rPr>
              <w:t>s</w:t>
            </w:r>
            <w:r w:rsidRPr="00AF34D1">
              <w:rPr>
                <w:rFonts w:ascii="Arial" w:hAnsi="Arial"/>
                <w:sz w:val="18"/>
              </w:rPr>
              <w:t>nje;</w:t>
            </w:r>
          </w:p>
          <w:p w:rsidR="0041273E" w:rsidRPr="00AF34D1" w:rsidRDefault="0041273E" w:rsidP="0041273E">
            <w:pPr>
              <w:shd w:val="clear" w:color="auto" w:fill="FFFFFF"/>
              <w:ind w:left="1134" w:hanging="142"/>
              <w:rPr>
                <w:rFonts w:ascii="Arial" w:hAnsi="Arial"/>
                <w:sz w:val="18"/>
              </w:rPr>
            </w:pPr>
            <w:r w:rsidRPr="00AF34D1">
              <w:rPr>
                <w:rFonts w:ascii="Arial" w:hAnsi="Arial"/>
                <w:sz w:val="18"/>
              </w:rPr>
              <w:t>2) u svim drugim slu</w:t>
            </w:r>
            <w:r w:rsidR="006A15F8" w:rsidRPr="00AF34D1">
              <w:rPr>
                <w:rFonts w:ascii="Arial" w:hAnsi="Arial"/>
                <w:sz w:val="18"/>
              </w:rPr>
              <w:t>c</w:t>
            </w:r>
            <w:r w:rsidRPr="00AF34D1">
              <w:rPr>
                <w:rFonts w:ascii="Arial" w:hAnsi="Arial"/>
                <w:sz w:val="18"/>
              </w:rPr>
              <w:t>ajevima, objekti namenjeni za prebacivanje voda izme</w:t>
            </w:r>
            <w:r w:rsidR="006A15F8" w:rsidRPr="00AF34D1">
              <w:rPr>
                <w:rFonts w:ascii="Arial" w:hAnsi="Arial"/>
                <w:sz w:val="18"/>
              </w:rPr>
              <w:t>dj</w:t>
            </w:r>
            <w:r w:rsidRPr="00AF34D1">
              <w:rPr>
                <w:rFonts w:ascii="Arial" w:hAnsi="Arial"/>
                <w:sz w:val="18"/>
              </w:rPr>
              <w:t>u re</w:t>
            </w:r>
            <w:r w:rsidR="006A15F8" w:rsidRPr="00AF34D1">
              <w:rPr>
                <w:rFonts w:ascii="Arial" w:hAnsi="Arial"/>
                <w:sz w:val="18"/>
              </w:rPr>
              <w:t>c</w:t>
            </w:r>
            <w:r w:rsidRPr="00AF34D1">
              <w:rPr>
                <w:rFonts w:ascii="Arial" w:hAnsi="Arial"/>
                <w:sz w:val="18"/>
              </w:rPr>
              <w:t>nih slivova kod kojih vi</w:t>
            </w:r>
            <w:r w:rsidR="006A15F8" w:rsidRPr="00AF34D1">
              <w:rPr>
                <w:rFonts w:ascii="Arial" w:hAnsi="Arial"/>
                <w:sz w:val="18"/>
              </w:rPr>
              <w:t>s</w:t>
            </w:r>
            <w:r w:rsidRPr="00AF34D1">
              <w:rPr>
                <w:rFonts w:ascii="Arial" w:hAnsi="Arial"/>
                <w:sz w:val="18"/>
              </w:rPr>
              <w:t>egodi</w:t>
            </w:r>
            <w:r w:rsidR="006A15F8" w:rsidRPr="00AF34D1">
              <w:rPr>
                <w:rFonts w:ascii="Arial" w:hAnsi="Arial"/>
                <w:sz w:val="18"/>
              </w:rPr>
              <w:t>s</w:t>
            </w:r>
            <w:r w:rsidRPr="00AF34D1">
              <w:rPr>
                <w:rFonts w:ascii="Arial" w:hAnsi="Arial"/>
                <w:sz w:val="18"/>
              </w:rPr>
              <w:t>nji prosek protoka u slivu iz kog se voda zahvata prelazi 2.000 miliona m</w:t>
            </w:r>
            <w:r w:rsidRPr="00AF34D1">
              <w:rPr>
                <w:rFonts w:ascii="Arial" w:hAnsi="Arial"/>
                <w:sz w:val="18"/>
                <w:vertAlign w:val="superscript"/>
              </w:rPr>
              <w:t>3</w:t>
            </w:r>
            <w:r w:rsidRPr="00AF34D1">
              <w:rPr>
                <w:rFonts w:ascii="Arial" w:hAnsi="Arial"/>
                <w:sz w:val="18"/>
              </w:rPr>
              <w:t> godi</w:t>
            </w:r>
            <w:r w:rsidR="006A15F8" w:rsidRPr="00AF34D1">
              <w:rPr>
                <w:rFonts w:ascii="Arial" w:hAnsi="Arial"/>
                <w:sz w:val="18"/>
              </w:rPr>
              <w:t>s</w:t>
            </w:r>
            <w:r w:rsidRPr="00AF34D1">
              <w:rPr>
                <w:rFonts w:ascii="Arial" w:hAnsi="Arial"/>
                <w:sz w:val="18"/>
              </w:rPr>
              <w:t>nje i gde koli</w:t>
            </w:r>
            <w:r w:rsidR="006A15F8" w:rsidRPr="00AF34D1">
              <w:rPr>
                <w:rFonts w:ascii="Arial" w:hAnsi="Arial"/>
                <w:sz w:val="18"/>
              </w:rPr>
              <w:t>c</w:t>
            </w:r>
            <w:r w:rsidRPr="00AF34D1">
              <w:rPr>
                <w:rFonts w:ascii="Arial" w:hAnsi="Arial"/>
                <w:sz w:val="18"/>
              </w:rPr>
              <w:t xml:space="preserve">ina </w:t>
            </w:r>
            <w:r w:rsidRPr="00AF34D1">
              <w:rPr>
                <w:rFonts w:ascii="Arial" w:hAnsi="Arial"/>
                <w:sz w:val="18"/>
              </w:rPr>
              <w:lastRenderedPageBreak/>
              <w:t>preba</w:t>
            </w:r>
            <w:r w:rsidR="006A15F8" w:rsidRPr="00AF34D1">
              <w:rPr>
                <w:rFonts w:ascii="Arial" w:hAnsi="Arial"/>
                <w:sz w:val="18"/>
              </w:rPr>
              <w:t>c</w:t>
            </w:r>
            <w:r w:rsidRPr="00AF34D1">
              <w:rPr>
                <w:rFonts w:ascii="Arial" w:hAnsi="Arial"/>
                <w:sz w:val="18"/>
              </w:rPr>
              <w:t>ene vode prelazi 5% od ovog protoka, osim u slu</w:t>
            </w:r>
            <w:r w:rsidR="006A15F8" w:rsidRPr="00AF34D1">
              <w:rPr>
                <w:rFonts w:ascii="Arial" w:hAnsi="Arial"/>
                <w:sz w:val="18"/>
              </w:rPr>
              <w:t>c</w:t>
            </w:r>
            <w:r w:rsidRPr="00AF34D1">
              <w:rPr>
                <w:rFonts w:ascii="Arial" w:hAnsi="Arial"/>
                <w:sz w:val="18"/>
              </w:rPr>
              <w:t>aju prenosa vode za pi</w:t>
            </w:r>
            <w:r w:rsidR="006A15F8" w:rsidRPr="00AF34D1">
              <w:rPr>
                <w:rFonts w:ascii="Arial" w:hAnsi="Arial"/>
                <w:sz w:val="18"/>
              </w:rPr>
              <w:t>c</w:t>
            </w:r>
            <w:r w:rsidRPr="00AF34D1">
              <w:rPr>
                <w:rFonts w:ascii="Arial" w:hAnsi="Arial"/>
                <w:sz w:val="18"/>
              </w:rPr>
              <w:t>e cevovodima.</w:t>
            </w:r>
          </w:p>
          <w:p w:rsidR="0041273E" w:rsidRPr="00AF34D1" w:rsidRDefault="0041273E" w:rsidP="0041273E">
            <w:pPr>
              <w:shd w:val="clear" w:color="auto" w:fill="FFFFFF"/>
              <w:rPr>
                <w:rFonts w:ascii="Arial" w:hAnsi="Arial"/>
                <w:sz w:val="18"/>
              </w:rPr>
            </w:pPr>
            <w:r w:rsidRPr="00AF34D1">
              <w:rPr>
                <w:rFonts w:ascii="Arial" w:hAnsi="Arial"/>
                <w:sz w:val="18"/>
              </w:rPr>
              <w:t>13. Postrojenja za pre</w:t>
            </w:r>
            <w:r w:rsidR="006A15F8" w:rsidRPr="00AF34D1">
              <w:rPr>
                <w:rFonts w:ascii="Arial" w:hAnsi="Arial"/>
                <w:sz w:val="18"/>
              </w:rPr>
              <w:t>c</w:t>
            </w:r>
            <w:r w:rsidRPr="00AF34D1">
              <w:rPr>
                <w:rFonts w:ascii="Arial" w:hAnsi="Arial"/>
                <w:sz w:val="18"/>
              </w:rPr>
              <w:t>i</w:t>
            </w:r>
            <w:r w:rsidR="006A15F8" w:rsidRPr="00AF34D1">
              <w:rPr>
                <w:rFonts w:ascii="Arial" w:hAnsi="Arial"/>
                <w:sz w:val="18"/>
              </w:rPr>
              <w:t>sc</w:t>
            </w:r>
            <w:r w:rsidRPr="00AF34D1">
              <w:rPr>
                <w:rFonts w:ascii="Arial" w:hAnsi="Arial"/>
                <w:sz w:val="18"/>
              </w:rPr>
              <w:t>avanje otpadnih voda u naseljima preko 100.000 stanovnika.</w:t>
            </w:r>
          </w:p>
          <w:p w:rsidR="0041273E" w:rsidRPr="00AF34D1" w:rsidRDefault="0041273E" w:rsidP="0041273E">
            <w:pPr>
              <w:shd w:val="clear" w:color="auto" w:fill="FFFFFF"/>
              <w:spacing w:after="60"/>
              <w:rPr>
                <w:rFonts w:ascii="Arial" w:hAnsi="Arial" w:cs="Arial"/>
                <w:sz w:val="18"/>
                <w:szCs w:val="18"/>
              </w:rPr>
            </w:pPr>
            <w:r w:rsidRPr="00AF34D1">
              <w:rPr>
                <w:rFonts w:ascii="Arial" w:hAnsi="Arial" w:cs="Arial"/>
                <w:sz w:val="18"/>
                <w:szCs w:val="18"/>
              </w:rPr>
              <w:t>14. Va</w:t>
            </w:r>
            <w:r w:rsidR="006A15F8" w:rsidRPr="00AF34D1">
              <w:rPr>
                <w:rFonts w:ascii="Arial" w:hAnsi="Arial" w:cs="Arial"/>
                <w:sz w:val="18"/>
                <w:szCs w:val="18"/>
              </w:rPr>
              <w:t>dj</w:t>
            </w:r>
            <w:r w:rsidRPr="00AF34D1">
              <w:rPr>
                <w:rFonts w:ascii="Arial" w:hAnsi="Arial" w:cs="Arial"/>
                <w:sz w:val="18"/>
                <w:szCs w:val="18"/>
              </w:rPr>
              <w:t>enje nafte i prirodnog gasa.</w:t>
            </w:r>
          </w:p>
          <w:p w:rsidR="0041273E" w:rsidRPr="00AF34D1" w:rsidRDefault="0041273E" w:rsidP="0041273E">
            <w:pPr>
              <w:shd w:val="clear" w:color="auto" w:fill="FFFFFF"/>
              <w:spacing w:after="60"/>
              <w:rPr>
                <w:rFonts w:ascii="Arial" w:hAnsi="Arial" w:cs="Arial"/>
                <w:sz w:val="18"/>
                <w:szCs w:val="18"/>
              </w:rPr>
            </w:pPr>
            <w:r w:rsidRPr="00AF34D1">
              <w:rPr>
                <w:rFonts w:ascii="Arial" w:hAnsi="Arial" w:cs="Arial"/>
                <w:sz w:val="18"/>
                <w:szCs w:val="18"/>
              </w:rPr>
              <w:t>15. Brane i drugi objekti namenjeni zadr</w:t>
            </w:r>
            <w:r w:rsidR="006A15F8" w:rsidRPr="00AF34D1">
              <w:rPr>
                <w:rFonts w:ascii="Arial" w:hAnsi="Arial" w:cs="Arial"/>
                <w:sz w:val="18"/>
                <w:szCs w:val="18"/>
              </w:rPr>
              <w:t>z</w:t>
            </w:r>
            <w:r w:rsidRPr="00AF34D1">
              <w:rPr>
                <w:rFonts w:ascii="Arial" w:hAnsi="Arial" w:cs="Arial"/>
                <w:sz w:val="18"/>
                <w:szCs w:val="18"/>
              </w:rPr>
              <w:t>avanju i akumulaciji vode kod kojih voda koja doti</w:t>
            </w:r>
            <w:r w:rsidR="006A15F8" w:rsidRPr="00AF34D1">
              <w:rPr>
                <w:rFonts w:ascii="Arial" w:hAnsi="Arial" w:cs="Arial"/>
                <w:sz w:val="18"/>
                <w:szCs w:val="18"/>
              </w:rPr>
              <w:t>c</w:t>
            </w:r>
            <w:r w:rsidRPr="00AF34D1">
              <w:rPr>
                <w:rFonts w:ascii="Arial" w:hAnsi="Arial" w:cs="Arial"/>
                <w:sz w:val="18"/>
                <w:szCs w:val="18"/>
              </w:rPr>
              <w:t>e, ili dodatno zadr</w:t>
            </w:r>
            <w:r w:rsidR="006A15F8" w:rsidRPr="00AF34D1">
              <w:rPr>
                <w:rFonts w:ascii="Arial" w:hAnsi="Arial" w:cs="Arial"/>
                <w:sz w:val="18"/>
                <w:szCs w:val="18"/>
              </w:rPr>
              <w:t>z</w:t>
            </w:r>
            <w:r w:rsidRPr="00AF34D1">
              <w:rPr>
                <w:rFonts w:ascii="Arial" w:hAnsi="Arial" w:cs="Arial"/>
                <w:sz w:val="18"/>
                <w:szCs w:val="18"/>
              </w:rPr>
              <w:t>ana, ili akumulirana voda prelazi koli</w:t>
            </w:r>
            <w:r w:rsidR="006A15F8" w:rsidRPr="00AF34D1">
              <w:rPr>
                <w:rFonts w:ascii="Arial" w:hAnsi="Arial" w:cs="Arial"/>
                <w:sz w:val="18"/>
                <w:szCs w:val="18"/>
              </w:rPr>
              <w:t>c</w:t>
            </w:r>
            <w:r w:rsidRPr="00AF34D1">
              <w:rPr>
                <w:rFonts w:ascii="Arial" w:hAnsi="Arial" w:cs="Arial"/>
                <w:sz w:val="18"/>
                <w:szCs w:val="18"/>
              </w:rPr>
              <w:t>inu od 10 miliona m</w:t>
            </w:r>
            <w:r w:rsidRPr="00AF34D1">
              <w:rPr>
                <w:rFonts w:ascii="Arial" w:hAnsi="Arial" w:cs="Arial"/>
                <w:sz w:val="18"/>
                <w:szCs w:val="18"/>
                <w:vertAlign w:val="superscript"/>
              </w:rPr>
              <w:t>3</w:t>
            </w:r>
            <w:r w:rsidRPr="00AF34D1">
              <w:rPr>
                <w:rFonts w:ascii="Arial" w:hAnsi="Arial" w:cs="Arial"/>
                <w:sz w:val="18"/>
                <w:szCs w:val="18"/>
              </w:rPr>
              <w:t>.</w:t>
            </w:r>
          </w:p>
          <w:p w:rsidR="0041273E" w:rsidRPr="00AF34D1" w:rsidRDefault="0041273E" w:rsidP="0041273E">
            <w:pPr>
              <w:shd w:val="clear" w:color="auto" w:fill="FFFFFF"/>
              <w:rPr>
                <w:rFonts w:ascii="Arial" w:hAnsi="Arial" w:cs="Arial"/>
                <w:sz w:val="18"/>
                <w:szCs w:val="18"/>
              </w:rPr>
            </w:pPr>
            <w:r w:rsidRPr="00AF34D1">
              <w:rPr>
                <w:rFonts w:ascii="Arial" w:hAnsi="Arial" w:cs="Arial"/>
                <w:sz w:val="18"/>
                <w:szCs w:val="18"/>
              </w:rPr>
              <w:t>16. Cevovodi za transport gasa, te</w:t>
            </w:r>
            <w:r w:rsidR="006A15F8" w:rsidRPr="00AF34D1">
              <w:rPr>
                <w:rFonts w:ascii="Arial" w:hAnsi="Arial" w:cs="Arial"/>
                <w:sz w:val="18"/>
                <w:szCs w:val="18"/>
              </w:rPr>
              <w:t>c</w:t>
            </w:r>
            <w:r w:rsidRPr="00AF34D1">
              <w:rPr>
                <w:rFonts w:ascii="Arial" w:hAnsi="Arial" w:cs="Arial"/>
                <w:sz w:val="18"/>
                <w:szCs w:val="18"/>
              </w:rPr>
              <w:t>nog gasa, nafte i naftnih derivata ili hemikalija pre</w:t>
            </w:r>
            <w:r w:rsidR="006A15F8" w:rsidRPr="00AF34D1">
              <w:rPr>
                <w:rFonts w:ascii="Arial" w:hAnsi="Arial" w:cs="Arial"/>
                <w:sz w:val="18"/>
                <w:szCs w:val="18"/>
              </w:rPr>
              <w:t>c</w:t>
            </w:r>
            <w:r w:rsidRPr="00AF34D1">
              <w:rPr>
                <w:rFonts w:ascii="Arial" w:hAnsi="Arial" w:cs="Arial"/>
                <w:sz w:val="18"/>
                <w:szCs w:val="18"/>
              </w:rPr>
              <w:t>nika ve</w:t>
            </w:r>
            <w:r w:rsidR="006A15F8" w:rsidRPr="00AF34D1">
              <w:rPr>
                <w:rFonts w:ascii="Arial" w:hAnsi="Arial" w:cs="Arial"/>
                <w:sz w:val="18"/>
                <w:szCs w:val="18"/>
              </w:rPr>
              <w:t>c</w:t>
            </w:r>
            <w:r w:rsidRPr="00AF34D1">
              <w:rPr>
                <w:rFonts w:ascii="Arial" w:hAnsi="Arial" w:cs="Arial"/>
                <w:sz w:val="18"/>
                <w:szCs w:val="18"/>
              </w:rPr>
              <w:t>eg od 800 mm i du</w:t>
            </w:r>
            <w:r w:rsidR="006A15F8" w:rsidRPr="00AF34D1">
              <w:rPr>
                <w:rFonts w:ascii="Arial" w:hAnsi="Arial" w:cs="Arial"/>
                <w:sz w:val="18"/>
                <w:szCs w:val="18"/>
              </w:rPr>
              <w:t>z</w:t>
            </w:r>
            <w:r w:rsidRPr="00AF34D1">
              <w:rPr>
                <w:rFonts w:ascii="Arial" w:hAnsi="Arial" w:cs="Arial"/>
                <w:sz w:val="18"/>
                <w:szCs w:val="18"/>
              </w:rPr>
              <w:t>ine koja prelazi 40 km.</w:t>
            </w:r>
          </w:p>
          <w:p w:rsidR="0041273E" w:rsidRPr="00AF34D1" w:rsidRDefault="0041273E" w:rsidP="0041273E">
            <w:pPr>
              <w:shd w:val="clear" w:color="auto" w:fill="FFFFFF"/>
              <w:spacing w:after="60"/>
              <w:rPr>
                <w:rFonts w:ascii="Arial" w:hAnsi="Arial" w:cs="Arial"/>
                <w:sz w:val="18"/>
                <w:szCs w:val="18"/>
              </w:rPr>
            </w:pPr>
            <w:r w:rsidRPr="00AF34D1">
              <w:rPr>
                <w:rFonts w:ascii="Arial" w:hAnsi="Arial" w:cs="Arial"/>
                <w:sz w:val="18"/>
                <w:szCs w:val="18"/>
              </w:rPr>
              <w:t xml:space="preserve">17. Objekti za intenzivan uzgoj </w:t>
            </w:r>
            <w:r w:rsidR="006A15F8" w:rsidRPr="00AF34D1">
              <w:rPr>
                <w:rFonts w:ascii="Arial" w:hAnsi="Arial" w:cs="Arial"/>
                <w:sz w:val="18"/>
                <w:szCs w:val="18"/>
              </w:rPr>
              <w:t>z</w:t>
            </w:r>
            <w:r w:rsidRPr="00AF34D1">
              <w:rPr>
                <w:rFonts w:ascii="Arial" w:hAnsi="Arial" w:cs="Arial"/>
                <w:sz w:val="18"/>
                <w:szCs w:val="18"/>
              </w:rPr>
              <w:t>ivine ili svinja sa kapacitetom preko:</w:t>
            </w:r>
          </w:p>
          <w:p w:rsidR="0041273E" w:rsidRPr="00AF34D1" w:rsidRDefault="0041273E" w:rsidP="0041273E">
            <w:pPr>
              <w:shd w:val="clear" w:color="auto" w:fill="FFFFFF"/>
              <w:rPr>
                <w:rFonts w:ascii="Arial" w:hAnsi="Arial" w:cs="Arial"/>
                <w:sz w:val="18"/>
                <w:szCs w:val="18"/>
              </w:rPr>
            </w:pPr>
            <w:r w:rsidRPr="00AF34D1">
              <w:rPr>
                <w:rFonts w:ascii="Arial" w:hAnsi="Arial" w:cs="Arial"/>
                <w:sz w:val="18"/>
                <w:szCs w:val="18"/>
              </w:rPr>
              <w:t>- 85.000 mesta za proizvodnju brojlera;</w:t>
            </w:r>
          </w:p>
          <w:p w:rsidR="0041273E" w:rsidRPr="00AF34D1" w:rsidRDefault="0041273E" w:rsidP="0041273E">
            <w:pPr>
              <w:shd w:val="clear" w:color="auto" w:fill="FFFFFF"/>
              <w:rPr>
                <w:rFonts w:ascii="Arial" w:hAnsi="Arial" w:cs="Arial"/>
                <w:sz w:val="18"/>
                <w:szCs w:val="18"/>
              </w:rPr>
            </w:pPr>
            <w:r w:rsidRPr="00AF34D1">
              <w:rPr>
                <w:rFonts w:ascii="Arial" w:hAnsi="Arial" w:cs="Arial"/>
                <w:sz w:val="18"/>
                <w:szCs w:val="18"/>
              </w:rPr>
              <w:t xml:space="preserve">- 40.000 mesta za </w:t>
            </w:r>
            <w:r w:rsidR="006A15F8" w:rsidRPr="00AF34D1">
              <w:rPr>
                <w:rFonts w:ascii="Arial" w:hAnsi="Arial" w:cs="Arial"/>
                <w:sz w:val="18"/>
                <w:szCs w:val="18"/>
              </w:rPr>
              <w:t>z</w:t>
            </w:r>
            <w:r w:rsidRPr="00AF34D1">
              <w:rPr>
                <w:rFonts w:ascii="Arial" w:hAnsi="Arial" w:cs="Arial"/>
                <w:sz w:val="18"/>
                <w:szCs w:val="18"/>
              </w:rPr>
              <w:t>ivinu u uzgoju i eksploataciji;</w:t>
            </w:r>
          </w:p>
          <w:p w:rsidR="0041273E" w:rsidRPr="00AF34D1" w:rsidRDefault="0041273E" w:rsidP="0041273E">
            <w:pPr>
              <w:shd w:val="clear" w:color="auto" w:fill="FFFFFF"/>
              <w:rPr>
                <w:rFonts w:ascii="Arial" w:hAnsi="Arial" w:cs="Arial"/>
                <w:sz w:val="18"/>
                <w:szCs w:val="18"/>
              </w:rPr>
            </w:pPr>
            <w:r w:rsidRPr="00AF34D1">
              <w:rPr>
                <w:rFonts w:ascii="Arial" w:hAnsi="Arial" w:cs="Arial"/>
                <w:sz w:val="18"/>
                <w:szCs w:val="18"/>
              </w:rPr>
              <w:t>- 2.000 mesta za proizvodnju svinja (preko 30 kg te</w:t>
            </w:r>
            <w:r w:rsidR="006A15F8" w:rsidRPr="00AF34D1">
              <w:rPr>
                <w:rFonts w:ascii="Arial" w:hAnsi="Arial" w:cs="Arial"/>
                <w:sz w:val="18"/>
                <w:szCs w:val="18"/>
              </w:rPr>
              <w:t>z</w:t>
            </w:r>
            <w:r w:rsidRPr="00AF34D1">
              <w:rPr>
                <w:rFonts w:ascii="Arial" w:hAnsi="Arial" w:cs="Arial"/>
                <w:sz w:val="18"/>
                <w:szCs w:val="18"/>
              </w:rPr>
              <w:t>ine);</w:t>
            </w:r>
          </w:p>
          <w:p w:rsidR="0041273E" w:rsidRPr="00AF34D1" w:rsidRDefault="0041273E" w:rsidP="0041273E">
            <w:pPr>
              <w:shd w:val="clear" w:color="auto" w:fill="FFFFFF"/>
              <w:spacing w:after="60"/>
              <w:rPr>
                <w:rFonts w:ascii="Arial" w:hAnsi="Arial" w:cs="Arial"/>
                <w:sz w:val="18"/>
                <w:szCs w:val="18"/>
              </w:rPr>
            </w:pPr>
            <w:r w:rsidRPr="00AF34D1">
              <w:rPr>
                <w:rFonts w:ascii="Arial" w:hAnsi="Arial" w:cs="Arial"/>
                <w:sz w:val="18"/>
                <w:szCs w:val="18"/>
              </w:rPr>
              <w:t>- 750 mesta za krma</w:t>
            </w:r>
            <w:r w:rsidR="006A15F8" w:rsidRPr="00AF34D1">
              <w:rPr>
                <w:rFonts w:ascii="Arial" w:hAnsi="Arial" w:cs="Arial"/>
                <w:sz w:val="18"/>
                <w:szCs w:val="18"/>
              </w:rPr>
              <w:t>c</w:t>
            </w:r>
            <w:r w:rsidRPr="00AF34D1">
              <w:rPr>
                <w:rFonts w:ascii="Arial" w:hAnsi="Arial" w:cs="Arial"/>
                <w:sz w:val="18"/>
                <w:szCs w:val="18"/>
              </w:rPr>
              <w:t>e.</w:t>
            </w:r>
          </w:p>
          <w:p w:rsidR="0041273E" w:rsidRPr="00AF34D1" w:rsidRDefault="0041273E" w:rsidP="0041273E">
            <w:pPr>
              <w:shd w:val="clear" w:color="auto" w:fill="FFFFFF"/>
              <w:rPr>
                <w:rFonts w:ascii="Arial" w:hAnsi="Arial" w:cs="Arial"/>
                <w:sz w:val="18"/>
                <w:szCs w:val="18"/>
              </w:rPr>
            </w:pPr>
            <w:r w:rsidRPr="00AF34D1">
              <w:rPr>
                <w:rFonts w:ascii="Arial" w:hAnsi="Arial" w:cs="Arial"/>
                <w:sz w:val="18"/>
                <w:szCs w:val="18"/>
              </w:rPr>
              <w:t>18. Industrijska postrojenja za proizvodnju:</w:t>
            </w:r>
          </w:p>
          <w:p w:rsidR="0041273E" w:rsidRPr="00AF34D1" w:rsidRDefault="0041273E" w:rsidP="0041273E">
            <w:pPr>
              <w:shd w:val="clear" w:color="auto" w:fill="FFFFFF"/>
              <w:ind w:left="1134" w:hanging="142"/>
              <w:rPr>
                <w:rFonts w:ascii="Arial" w:hAnsi="Arial" w:cs="Arial"/>
                <w:sz w:val="18"/>
                <w:szCs w:val="18"/>
              </w:rPr>
            </w:pPr>
            <w:r w:rsidRPr="00AF34D1">
              <w:rPr>
                <w:rFonts w:ascii="Arial" w:hAnsi="Arial" w:cs="Arial"/>
                <w:sz w:val="18"/>
                <w:szCs w:val="18"/>
              </w:rPr>
              <w:t>1) celuloze iz drvne mase, slame ili sli</w:t>
            </w:r>
            <w:r w:rsidR="006A15F8" w:rsidRPr="00AF34D1">
              <w:rPr>
                <w:rFonts w:ascii="Arial" w:hAnsi="Arial" w:cs="Arial"/>
                <w:sz w:val="18"/>
                <w:szCs w:val="18"/>
              </w:rPr>
              <w:t>c</w:t>
            </w:r>
            <w:r w:rsidRPr="00AF34D1">
              <w:rPr>
                <w:rFonts w:ascii="Arial" w:hAnsi="Arial" w:cs="Arial"/>
                <w:sz w:val="18"/>
                <w:szCs w:val="18"/>
              </w:rPr>
              <w:t>nih vlaknastih materijala;</w:t>
            </w:r>
          </w:p>
          <w:p w:rsidR="0041273E" w:rsidRPr="00AF34D1" w:rsidRDefault="0041273E" w:rsidP="0041273E">
            <w:pPr>
              <w:shd w:val="clear" w:color="auto" w:fill="FFFFFF"/>
              <w:ind w:left="1134" w:hanging="142"/>
              <w:rPr>
                <w:rFonts w:ascii="Arial" w:hAnsi="Arial"/>
                <w:sz w:val="18"/>
              </w:rPr>
            </w:pPr>
            <w:r w:rsidRPr="00AF34D1">
              <w:rPr>
                <w:rFonts w:ascii="Arial" w:hAnsi="Arial"/>
                <w:sz w:val="18"/>
              </w:rPr>
              <w:t>2) papira i kartona sa proizvodnim kapacitetom koji prelazi 20 t/dan.</w:t>
            </w:r>
          </w:p>
          <w:p w:rsidR="0041273E" w:rsidRPr="00AF34D1" w:rsidRDefault="0041273E" w:rsidP="0041273E">
            <w:pPr>
              <w:shd w:val="clear" w:color="auto" w:fill="FFFFFF"/>
              <w:rPr>
                <w:rFonts w:ascii="Arial" w:hAnsi="Arial"/>
                <w:sz w:val="18"/>
              </w:rPr>
            </w:pPr>
            <w:r w:rsidRPr="00AF34D1">
              <w:rPr>
                <w:rFonts w:ascii="Arial" w:hAnsi="Arial"/>
                <w:sz w:val="18"/>
              </w:rPr>
              <w:t>19. Povr</w:t>
            </w:r>
            <w:r w:rsidR="006A15F8" w:rsidRPr="00AF34D1">
              <w:rPr>
                <w:rFonts w:ascii="Arial" w:hAnsi="Arial"/>
                <w:sz w:val="18"/>
              </w:rPr>
              <w:t>s</w:t>
            </w:r>
            <w:r w:rsidRPr="00AF34D1">
              <w:rPr>
                <w:rFonts w:ascii="Arial" w:hAnsi="Arial"/>
                <w:sz w:val="18"/>
              </w:rPr>
              <w:t xml:space="preserve">inski kopovi mineralnih sirovina </w:t>
            </w:r>
            <w:r w:rsidR="006A15F8" w:rsidRPr="00AF34D1">
              <w:rPr>
                <w:rFonts w:ascii="Arial" w:hAnsi="Arial"/>
                <w:sz w:val="18"/>
              </w:rPr>
              <w:t>c</w:t>
            </w:r>
            <w:r w:rsidRPr="00AF34D1">
              <w:rPr>
                <w:rFonts w:ascii="Arial" w:hAnsi="Arial"/>
                <w:sz w:val="18"/>
              </w:rPr>
              <w:t>ija povr</w:t>
            </w:r>
            <w:r w:rsidR="006A15F8" w:rsidRPr="00AF34D1">
              <w:rPr>
                <w:rFonts w:ascii="Arial" w:hAnsi="Arial"/>
                <w:sz w:val="18"/>
              </w:rPr>
              <w:t>s</w:t>
            </w:r>
            <w:r w:rsidRPr="00AF34D1">
              <w:rPr>
                <w:rFonts w:ascii="Arial" w:hAnsi="Arial"/>
                <w:sz w:val="18"/>
              </w:rPr>
              <w:t>ina prelazi 10 ha, ili va</w:t>
            </w:r>
            <w:r w:rsidR="006A15F8" w:rsidRPr="00AF34D1">
              <w:rPr>
                <w:rFonts w:ascii="Arial" w:hAnsi="Arial"/>
                <w:sz w:val="18"/>
              </w:rPr>
              <w:t>dj</w:t>
            </w:r>
            <w:r w:rsidRPr="00AF34D1">
              <w:rPr>
                <w:rFonts w:ascii="Arial" w:hAnsi="Arial"/>
                <w:sz w:val="18"/>
              </w:rPr>
              <w:t>enja treseta kad povr</w:t>
            </w:r>
            <w:r w:rsidR="006A15F8" w:rsidRPr="00AF34D1">
              <w:rPr>
                <w:rFonts w:ascii="Arial" w:hAnsi="Arial"/>
                <w:sz w:val="18"/>
              </w:rPr>
              <w:t>s</w:t>
            </w:r>
            <w:r w:rsidRPr="00AF34D1">
              <w:rPr>
                <w:rFonts w:ascii="Arial" w:hAnsi="Arial"/>
                <w:sz w:val="18"/>
              </w:rPr>
              <w:t>ina terena za eksploataciju prelazi 100 ha.</w:t>
            </w:r>
          </w:p>
          <w:p w:rsidR="0041273E" w:rsidRPr="00AF34D1" w:rsidRDefault="0041273E" w:rsidP="0041273E">
            <w:pPr>
              <w:shd w:val="clear" w:color="auto" w:fill="FFFFFF"/>
              <w:rPr>
                <w:rFonts w:ascii="Arial" w:hAnsi="Arial"/>
                <w:sz w:val="18"/>
              </w:rPr>
            </w:pPr>
            <w:r w:rsidRPr="00AF34D1">
              <w:rPr>
                <w:rFonts w:ascii="Arial" w:hAnsi="Arial"/>
                <w:sz w:val="18"/>
              </w:rPr>
              <w:t xml:space="preserve">20. Izgradnja nadzemnih dalekovoda </w:t>
            </w:r>
            <w:r w:rsidR="006A15F8" w:rsidRPr="00AF34D1">
              <w:rPr>
                <w:rFonts w:ascii="Arial" w:hAnsi="Arial"/>
                <w:sz w:val="18"/>
              </w:rPr>
              <w:t>c</w:t>
            </w:r>
            <w:r w:rsidRPr="00AF34D1">
              <w:rPr>
                <w:rFonts w:ascii="Arial" w:hAnsi="Arial"/>
                <w:sz w:val="18"/>
              </w:rPr>
              <w:t>ija volta</w:t>
            </w:r>
            <w:r w:rsidR="006A15F8" w:rsidRPr="00AF34D1">
              <w:rPr>
                <w:rFonts w:ascii="Arial" w:hAnsi="Arial"/>
                <w:sz w:val="18"/>
              </w:rPr>
              <w:t>z</w:t>
            </w:r>
            <w:r w:rsidRPr="00AF34D1">
              <w:rPr>
                <w:rFonts w:ascii="Arial" w:hAnsi="Arial"/>
                <w:sz w:val="18"/>
              </w:rPr>
              <w:t>a iznosi 220 kV ili vi</w:t>
            </w:r>
            <w:r w:rsidR="006A15F8" w:rsidRPr="00AF34D1">
              <w:rPr>
                <w:rFonts w:ascii="Arial" w:hAnsi="Arial"/>
                <w:sz w:val="18"/>
              </w:rPr>
              <w:t>s</w:t>
            </w:r>
            <w:r w:rsidRPr="00AF34D1">
              <w:rPr>
                <w:rFonts w:ascii="Arial" w:hAnsi="Arial"/>
                <w:sz w:val="18"/>
              </w:rPr>
              <w:t xml:space="preserve">e i </w:t>
            </w:r>
            <w:r w:rsidR="006A15F8" w:rsidRPr="00AF34D1">
              <w:rPr>
                <w:rFonts w:ascii="Arial" w:hAnsi="Arial"/>
                <w:sz w:val="18"/>
              </w:rPr>
              <w:t>c</w:t>
            </w:r>
            <w:r w:rsidRPr="00AF34D1">
              <w:rPr>
                <w:rFonts w:ascii="Arial" w:hAnsi="Arial"/>
                <w:sz w:val="18"/>
              </w:rPr>
              <w:t>ija du</w:t>
            </w:r>
            <w:r w:rsidR="006A15F8" w:rsidRPr="00AF34D1">
              <w:rPr>
                <w:rFonts w:ascii="Arial" w:hAnsi="Arial"/>
                <w:sz w:val="18"/>
              </w:rPr>
              <w:t>z</w:t>
            </w:r>
            <w:r w:rsidRPr="00AF34D1">
              <w:rPr>
                <w:rFonts w:ascii="Arial" w:hAnsi="Arial"/>
                <w:sz w:val="18"/>
              </w:rPr>
              <w:t>ina prelazi 15 km.</w:t>
            </w:r>
          </w:p>
          <w:p w:rsidR="0041273E" w:rsidRPr="00AF34D1" w:rsidRDefault="0041273E" w:rsidP="0041273E">
            <w:pPr>
              <w:shd w:val="clear" w:color="auto" w:fill="FFFFFF"/>
              <w:rPr>
                <w:rFonts w:ascii="Arial" w:hAnsi="Arial"/>
                <w:sz w:val="18"/>
              </w:rPr>
            </w:pPr>
            <w:r w:rsidRPr="00AF34D1">
              <w:rPr>
                <w:rFonts w:ascii="Arial" w:hAnsi="Arial"/>
                <w:sz w:val="18"/>
              </w:rPr>
              <w:t>21. Objekti namenjeni skladi</w:t>
            </w:r>
            <w:r w:rsidR="006A15F8" w:rsidRPr="00AF34D1">
              <w:rPr>
                <w:rFonts w:ascii="Arial" w:hAnsi="Arial"/>
                <w:sz w:val="18"/>
              </w:rPr>
              <w:t>s</w:t>
            </w:r>
            <w:r w:rsidRPr="00AF34D1">
              <w:rPr>
                <w:rFonts w:ascii="Arial" w:hAnsi="Arial"/>
                <w:sz w:val="18"/>
              </w:rPr>
              <w:t>tenju nafte, petrohemijskih ili hemijskih proizvoda, zemnog gasa, zapaljivih te</w:t>
            </w:r>
            <w:r w:rsidR="006A15F8" w:rsidRPr="00AF34D1">
              <w:rPr>
                <w:rFonts w:ascii="Arial" w:hAnsi="Arial"/>
                <w:sz w:val="18"/>
              </w:rPr>
              <w:t>c</w:t>
            </w:r>
            <w:r w:rsidRPr="00AF34D1">
              <w:rPr>
                <w:rFonts w:ascii="Arial" w:hAnsi="Arial"/>
                <w:sz w:val="18"/>
              </w:rPr>
              <w:t xml:space="preserve">nosti i goriva </w:t>
            </w:r>
            <w:r w:rsidR="006A15F8" w:rsidRPr="00AF34D1">
              <w:rPr>
                <w:rFonts w:ascii="Arial" w:hAnsi="Arial"/>
                <w:sz w:val="18"/>
              </w:rPr>
              <w:t>c</w:t>
            </w:r>
            <w:r w:rsidRPr="00AF34D1">
              <w:rPr>
                <w:rFonts w:ascii="Arial" w:hAnsi="Arial"/>
                <w:sz w:val="18"/>
              </w:rPr>
              <w:t>iji kapacitet iznosi 100.000 t ili vi</w:t>
            </w:r>
            <w:r w:rsidR="006A15F8" w:rsidRPr="00AF34D1">
              <w:rPr>
                <w:rFonts w:ascii="Arial" w:hAnsi="Arial"/>
                <w:sz w:val="18"/>
              </w:rPr>
              <w:t>s</w:t>
            </w:r>
            <w:r w:rsidRPr="00AF34D1">
              <w:rPr>
                <w:rFonts w:ascii="Arial" w:hAnsi="Arial"/>
                <w:sz w:val="18"/>
              </w:rPr>
              <w:t>e.</w:t>
            </w:r>
          </w:p>
          <w:p w:rsidR="0041273E" w:rsidRPr="00AF34D1" w:rsidRDefault="0041273E" w:rsidP="0041273E">
            <w:pPr>
              <w:shd w:val="clear" w:color="auto" w:fill="FFFFFF"/>
              <w:rPr>
                <w:rFonts w:ascii="Arial" w:hAnsi="Arial"/>
                <w:sz w:val="18"/>
              </w:rPr>
            </w:pPr>
            <w:r w:rsidRPr="00AF34D1">
              <w:rPr>
                <w:rFonts w:ascii="Arial" w:hAnsi="Arial"/>
                <w:sz w:val="18"/>
              </w:rPr>
              <w:t>22. Aktivnosti i postrojenja za koje se izdaje integrisana dozvola u skladu sa Uredbom o vrstama aktivnosti i postrojenja za koje se izdaje integrisana dozvola ("Slu</w:t>
            </w:r>
            <w:r w:rsidR="006A15F8" w:rsidRPr="00AF34D1">
              <w:rPr>
                <w:rFonts w:ascii="Arial" w:hAnsi="Arial"/>
                <w:sz w:val="18"/>
              </w:rPr>
              <w:t>z</w:t>
            </w:r>
            <w:r w:rsidRPr="00AF34D1">
              <w:rPr>
                <w:rFonts w:ascii="Arial" w:hAnsi="Arial"/>
                <w:sz w:val="18"/>
              </w:rPr>
              <w:t>beni glasnik RS", broj 84/05).</w:t>
            </w:r>
          </w:p>
          <w:p w:rsidR="0041273E" w:rsidRPr="00AF34D1" w:rsidRDefault="0041273E" w:rsidP="0041273E">
            <w:pPr>
              <w:shd w:val="clear" w:color="auto" w:fill="FFFFFF"/>
              <w:rPr>
                <w:rFonts w:ascii="Arial" w:hAnsi="Arial"/>
                <w:sz w:val="18"/>
              </w:rPr>
            </w:pPr>
            <w:r w:rsidRPr="00AF34D1">
              <w:rPr>
                <w:rFonts w:ascii="Arial" w:hAnsi="Arial"/>
                <w:sz w:val="18"/>
              </w:rPr>
              <w:t>___________________</w:t>
            </w:r>
          </w:p>
          <w:p w:rsidR="0041273E" w:rsidRPr="00AF34D1" w:rsidRDefault="0041273E" w:rsidP="0041273E">
            <w:pPr>
              <w:shd w:val="clear" w:color="auto" w:fill="FFFFFF"/>
              <w:rPr>
                <w:rFonts w:ascii="Arial" w:hAnsi="Arial"/>
                <w:sz w:val="18"/>
              </w:rPr>
            </w:pPr>
            <w:r w:rsidRPr="00AF34D1">
              <w:rPr>
                <w:rFonts w:ascii="Arial" w:hAnsi="Arial"/>
                <w:sz w:val="18"/>
              </w:rPr>
              <w:br/>
              <w:t>1 Nuklearni reaktori prestaju da budu ovakva postrojenja kada se celokupno nuklearno gorivo i drugi radioaktivno zaga</w:t>
            </w:r>
            <w:r w:rsidR="006A15F8" w:rsidRPr="00AF34D1">
              <w:rPr>
                <w:rFonts w:ascii="Arial" w:hAnsi="Arial"/>
                <w:sz w:val="18"/>
              </w:rPr>
              <w:t>dj</w:t>
            </w:r>
            <w:r w:rsidRPr="00AF34D1">
              <w:rPr>
                <w:rFonts w:ascii="Arial" w:hAnsi="Arial"/>
                <w:sz w:val="18"/>
              </w:rPr>
              <w:t>eni elementi trajno uklone sa mesta na kome su postrojenja izgra</w:t>
            </w:r>
            <w:r w:rsidR="006A15F8" w:rsidRPr="00AF34D1">
              <w:rPr>
                <w:rFonts w:ascii="Arial" w:hAnsi="Arial"/>
                <w:sz w:val="18"/>
              </w:rPr>
              <w:t>dj</w:t>
            </w:r>
            <w:r w:rsidRPr="00AF34D1">
              <w:rPr>
                <w:rFonts w:ascii="Arial" w:hAnsi="Arial"/>
                <w:sz w:val="18"/>
              </w:rPr>
              <w:t>ena.</w:t>
            </w:r>
            <w:r w:rsidRPr="00AF34D1">
              <w:rPr>
                <w:rFonts w:ascii="Arial" w:hAnsi="Arial"/>
                <w:sz w:val="18"/>
              </w:rPr>
              <w:br/>
              <w:t>2 Pod "aerodromom" se podrazumevaju aerodromi koji odgovaraju definiciji predvi</w:t>
            </w:r>
            <w:r w:rsidR="006A15F8" w:rsidRPr="00AF34D1">
              <w:rPr>
                <w:rFonts w:ascii="Arial" w:hAnsi="Arial"/>
                <w:sz w:val="18"/>
              </w:rPr>
              <w:t>dj</w:t>
            </w:r>
            <w:r w:rsidRPr="00AF34D1">
              <w:rPr>
                <w:rFonts w:ascii="Arial" w:hAnsi="Arial"/>
                <w:sz w:val="18"/>
              </w:rPr>
              <w:t xml:space="preserve">enoj </w:t>
            </w:r>
            <w:r w:rsidR="006A15F8" w:rsidRPr="00AF34D1">
              <w:rPr>
                <w:rFonts w:ascii="Arial" w:hAnsi="Arial"/>
                <w:sz w:val="18"/>
              </w:rPr>
              <w:t>C</w:t>
            </w:r>
            <w:r w:rsidRPr="00AF34D1">
              <w:rPr>
                <w:rFonts w:ascii="Arial" w:hAnsi="Arial"/>
                <w:sz w:val="18"/>
              </w:rPr>
              <w:t>ika</w:t>
            </w:r>
            <w:r w:rsidR="006A15F8" w:rsidRPr="00AF34D1">
              <w:rPr>
                <w:rFonts w:ascii="Arial" w:hAnsi="Arial"/>
                <w:sz w:val="18"/>
              </w:rPr>
              <w:t>s</w:t>
            </w:r>
            <w:r w:rsidRPr="00AF34D1">
              <w:rPr>
                <w:rFonts w:ascii="Arial" w:hAnsi="Arial"/>
                <w:sz w:val="18"/>
              </w:rPr>
              <w:t>kom konvencijom iz 1944. godine, kojom je osnovana Me</w:t>
            </w:r>
            <w:r w:rsidR="006A15F8" w:rsidRPr="00AF34D1">
              <w:rPr>
                <w:rFonts w:ascii="Arial" w:hAnsi="Arial"/>
                <w:sz w:val="18"/>
              </w:rPr>
              <w:t>dj</w:t>
            </w:r>
            <w:r w:rsidRPr="00AF34D1">
              <w:rPr>
                <w:rFonts w:ascii="Arial" w:hAnsi="Arial"/>
                <w:sz w:val="18"/>
              </w:rPr>
              <w:t>unarodna organizacija civilnog vazduhoplovstva (Aneks 14).</w:t>
            </w:r>
            <w:r w:rsidRPr="00AF34D1">
              <w:rPr>
                <w:rFonts w:ascii="Arial" w:hAnsi="Arial"/>
                <w:sz w:val="18"/>
              </w:rPr>
              <w:br/>
              <w:t>3 Postrojenja definisana u Aneksu IIA uz Direktivu 75/442/EEZ, pod zaglavljem D9, kao i deponije za odlaganje opasnog otpada na koje se primenjuje Direktiva 91/689/EEZ.</w:t>
            </w:r>
            <w:r w:rsidRPr="00AF34D1">
              <w:rPr>
                <w:rFonts w:ascii="Arial" w:hAnsi="Arial"/>
                <w:sz w:val="18"/>
              </w:rPr>
              <w:br/>
              <w:t>4 Postrojenja definisana u Aneksu IIA uz Direktivu 75/442/EEZ pod zaglavljem D9.</w:t>
            </w:r>
          </w:p>
          <w:p w:rsidR="0041273E" w:rsidRPr="00AF34D1" w:rsidRDefault="0041273E" w:rsidP="0041273E">
            <w:pPr>
              <w:jc w:val="both"/>
              <w:rPr>
                <w:rFonts w:ascii="Arial" w:hAnsi="Arial"/>
                <w:vertAlign w:val="superscript"/>
              </w:rPr>
            </w:pPr>
          </w:p>
        </w:tc>
      </w:tr>
    </w:tbl>
    <w:p w:rsidR="0041273E" w:rsidRPr="00AF34D1" w:rsidRDefault="0041273E" w:rsidP="0041273E">
      <w:pPr>
        <w:jc w:val="both"/>
        <w:rPr>
          <w:rFonts w:ascii="Arial" w:hAnsi="Arial"/>
          <w:sz w:val="20"/>
        </w:rPr>
      </w:pPr>
    </w:p>
    <w:p w:rsidR="0041273E" w:rsidRPr="00AF34D1" w:rsidRDefault="0041273E" w:rsidP="0041273E">
      <w:pPr>
        <w:jc w:val="both"/>
        <w:rPr>
          <w:rFonts w:ascii="Arial" w:hAnsi="Arial"/>
          <w:sz w:val="20"/>
        </w:rPr>
      </w:pPr>
    </w:p>
    <w:p w:rsidR="0041273E" w:rsidRPr="00AF34D1" w:rsidRDefault="0041273E" w:rsidP="0041273E">
      <w:pPr>
        <w:jc w:val="both"/>
        <w:rPr>
          <w:rFonts w:ascii="Arial" w:hAnsi="Arial"/>
          <w:sz w:val="20"/>
        </w:rPr>
      </w:pPr>
    </w:p>
    <w:p w:rsidR="0041273E" w:rsidRPr="00AF34D1" w:rsidRDefault="0041273E" w:rsidP="0041273E">
      <w:pPr>
        <w:jc w:val="both"/>
        <w:rPr>
          <w:rFonts w:ascii="Arial" w:hAnsi="Arial"/>
          <w:sz w:val="20"/>
        </w:rPr>
        <w:sectPr w:rsidR="0041273E" w:rsidRPr="00AF34D1" w:rsidSect="00300947">
          <w:headerReference w:type="default" r:id="rId44"/>
          <w:footerReference w:type="default" r:id="rId45"/>
          <w:pgSz w:w="16840" w:h="11907" w:orient="landscape" w:code="9"/>
          <w:pgMar w:top="964" w:right="964" w:bottom="964" w:left="1247" w:header="397" w:footer="397" w:gutter="0"/>
          <w:cols w:space="720"/>
        </w:sectPr>
      </w:pPr>
    </w:p>
    <w:p w:rsidR="00A07B00" w:rsidRPr="00AF34D1" w:rsidRDefault="00333F10" w:rsidP="00A07B00">
      <w:pPr>
        <w:pStyle w:val="Heading1"/>
        <w:jc w:val="left"/>
        <w:rPr>
          <w:rFonts w:ascii="Arial" w:hAnsi="Arial"/>
          <w:b w:val="0"/>
          <w:color w:val="auto"/>
          <w:spacing w:val="-6"/>
          <w:sz w:val="20"/>
        </w:rPr>
      </w:pPr>
      <w:bookmarkStart w:id="229" w:name="_Toc29735437"/>
      <w:bookmarkStart w:id="230" w:name="_Toc526727628"/>
      <w:r>
        <w:rPr>
          <w:rFonts w:ascii="Arial" w:hAnsi="Arial"/>
          <w:b w:val="0"/>
          <w:color w:val="auto"/>
          <w:spacing w:val="-6"/>
          <w:sz w:val="20"/>
        </w:rPr>
        <w:lastRenderedPageBreak/>
        <w:t>PRILOG</w:t>
      </w:r>
      <w:r w:rsidR="00A07B00" w:rsidRPr="00AF34D1">
        <w:rPr>
          <w:rFonts w:ascii="Arial" w:hAnsi="Arial"/>
          <w:b w:val="0"/>
          <w:color w:val="auto"/>
          <w:spacing w:val="-6"/>
          <w:sz w:val="20"/>
        </w:rPr>
        <w:t xml:space="preserve"> 05 LISTA I – </w:t>
      </w:r>
      <w:r w:rsidR="0072472F">
        <w:rPr>
          <w:rFonts w:ascii="Arial" w:hAnsi="Arial"/>
          <w:b w:val="0"/>
          <w:color w:val="auto"/>
          <w:spacing w:val="-6"/>
          <w:sz w:val="20"/>
        </w:rPr>
        <w:t>RP</w:t>
      </w:r>
      <w:r w:rsidR="00A07B00" w:rsidRPr="00AF34D1">
        <w:rPr>
          <w:rFonts w:ascii="Arial" w:hAnsi="Arial"/>
          <w:b w:val="0"/>
          <w:color w:val="auto"/>
          <w:spacing w:val="-6"/>
          <w:sz w:val="20"/>
        </w:rPr>
        <w:t xml:space="preserve">OJEKTI ZA KOJE SE MOŽE ZAHTEVATI </w:t>
      </w:r>
      <w:r w:rsidR="0072472F">
        <w:rPr>
          <w:rFonts w:ascii="Arial" w:hAnsi="Arial"/>
          <w:b w:val="0"/>
          <w:color w:val="auto"/>
          <w:spacing w:val="-6"/>
          <w:sz w:val="20"/>
        </w:rPr>
        <w:t>RP</w:t>
      </w:r>
      <w:r w:rsidR="00A07B00" w:rsidRPr="00AF34D1">
        <w:rPr>
          <w:rFonts w:ascii="Arial" w:hAnsi="Arial"/>
          <w:b w:val="0"/>
          <w:color w:val="auto"/>
          <w:spacing w:val="-6"/>
          <w:sz w:val="20"/>
        </w:rPr>
        <w:t>OCENA UTICAJA NA ŽIVOTNU SREDINU</w:t>
      </w:r>
      <w:bookmarkEnd w:id="229"/>
    </w:p>
    <w:p w:rsidR="004A5354" w:rsidRPr="00AF34D1" w:rsidRDefault="004A5354">
      <w:pPr>
        <w:rPr>
          <w:rFonts w:ascii="Arial" w:hAnsi="Arial" w:cs="Arial"/>
          <w:spacing w:val="-6"/>
          <w:sz w:val="20"/>
          <w:szCs w:val="20"/>
        </w:rPr>
      </w:pPr>
    </w:p>
    <w:p w:rsidR="00A07B00" w:rsidRPr="00AF34D1" w:rsidRDefault="00A07B00" w:rsidP="00A07B00">
      <w:pPr>
        <w:jc w:val="both"/>
        <w:rPr>
          <w:rFonts w:ascii="Arial" w:hAnsi="Arial" w:cs="Arial"/>
          <w:spacing w:val="-6"/>
          <w:sz w:val="20"/>
          <w:szCs w:val="20"/>
        </w:rPr>
      </w:pPr>
      <w:r w:rsidRPr="00AF34D1">
        <w:rPr>
          <w:rFonts w:ascii="Arial" w:hAnsi="Arial" w:cs="Arial"/>
          <w:b/>
          <w:bCs/>
          <w:spacing w:val="-6"/>
          <w:sz w:val="20"/>
          <w:szCs w:val="20"/>
          <w:vertAlign w:val="superscript"/>
        </w:rPr>
        <w:t>3</w:t>
      </w:r>
      <w:r w:rsidRPr="00AF34D1">
        <w:rPr>
          <w:rFonts w:ascii="Arial" w:hAnsi="Arial" w:cs="Arial"/>
          <w:i/>
          <w:iCs/>
          <w:spacing w:val="-6"/>
          <w:sz w:val="20"/>
          <w:szCs w:val="20"/>
        </w:rPr>
        <w:t> Postrojenja definisana u Aneksu IIA uz Direktivu 75/442/EEZ, pod zaglavljem D9, kao i deponije za odlaganje opasnog otpada na koje se primenjuje Direktiva 91/689/EEZ.</w:t>
      </w:r>
      <w:r w:rsidRPr="00AF34D1">
        <w:rPr>
          <w:rFonts w:ascii="Arial" w:hAnsi="Arial" w:cs="Arial"/>
          <w:i/>
          <w:iCs/>
          <w:spacing w:val="-6"/>
          <w:sz w:val="20"/>
          <w:szCs w:val="20"/>
        </w:rPr>
        <w:br/>
      </w:r>
      <w:r w:rsidRPr="00AF34D1">
        <w:rPr>
          <w:rFonts w:ascii="Arial" w:hAnsi="Arial" w:cs="Arial"/>
          <w:b/>
          <w:bCs/>
          <w:spacing w:val="-6"/>
          <w:sz w:val="20"/>
          <w:szCs w:val="20"/>
          <w:vertAlign w:val="superscript"/>
        </w:rPr>
        <w:t>4</w:t>
      </w:r>
      <w:r w:rsidRPr="00AF34D1">
        <w:rPr>
          <w:rFonts w:ascii="Arial" w:hAnsi="Arial" w:cs="Arial"/>
          <w:i/>
          <w:iCs/>
          <w:spacing w:val="-6"/>
          <w:sz w:val="20"/>
          <w:szCs w:val="20"/>
        </w:rPr>
        <w:t> Postrojenja definisana u Aneksu IIA uz Direktivu 75/442/EEZ pod zaglavljem D9.</w:t>
      </w:r>
    </w:p>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p w:rsidR="00A07B00" w:rsidRPr="00AF34D1" w:rsidRDefault="00A07B00" w:rsidP="00A07B00">
      <w:pPr>
        <w:jc w:val="both"/>
        <w:rPr>
          <w:rFonts w:ascii="Arial" w:hAnsi="Arial" w:cs="Arial"/>
          <w:b/>
          <w:bCs/>
          <w:spacing w:val="-6"/>
          <w:sz w:val="20"/>
          <w:szCs w:val="20"/>
        </w:rPr>
      </w:pPr>
      <w:bookmarkStart w:id="231" w:name="str_2"/>
      <w:bookmarkEnd w:id="231"/>
      <w:r w:rsidRPr="00AF34D1">
        <w:rPr>
          <w:rFonts w:ascii="Arial" w:hAnsi="Arial" w:cs="Arial"/>
          <w:b/>
          <w:bCs/>
          <w:spacing w:val="-6"/>
          <w:sz w:val="20"/>
          <w:szCs w:val="20"/>
        </w:rPr>
        <w:t>LISTA II</w:t>
      </w:r>
    </w:p>
    <w:p w:rsidR="00A07B00" w:rsidRPr="00AF34D1" w:rsidRDefault="00A07B00" w:rsidP="00A07B00">
      <w:pPr>
        <w:jc w:val="both"/>
        <w:rPr>
          <w:rFonts w:ascii="Arial" w:hAnsi="Arial" w:cs="Arial"/>
          <w:b/>
          <w:bCs/>
          <w:spacing w:val="-6"/>
          <w:sz w:val="20"/>
          <w:szCs w:val="20"/>
        </w:rPr>
      </w:pPr>
      <w:r w:rsidRPr="00AF34D1">
        <w:rPr>
          <w:rFonts w:ascii="Arial" w:hAnsi="Arial" w:cs="Arial"/>
          <w:b/>
          <w:bCs/>
          <w:spacing w:val="-6"/>
          <w:sz w:val="20"/>
          <w:szCs w:val="20"/>
        </w:rPr>
        <w:t>Projekti za koje se može zahtevati procena uticaja na životnu sredinu</w:t>
      </w:r>
    </w:p>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bl>
      <w:tblPr>
        <w:tblW w:w="5000" w:type="pct"/>
        <w:shd w:val="clear" w:color="auto" w:fill="FFFFFF"/>
        <w:tblCellMar>
          <w:top w:w="30" w:type="dxa"/>
          <w:left w:w="30" w:type="dxa"/>
          <w:bottom w:w="30" w:type="dxa"/>
          <w:right w:w="30" w:type="dxa"/>
        </w:tblCellMar>
        <w:tblLook w:val="04A0" w:firstRow="1" w:lastRow="0" w:firstColumn="1" w:lastColumn="0" w:noHBand="0" w:noVBand="1"/>
      </w:tblPr>
      <w:tblGrid>
        <w:gridCol w:w="4848"/>
        <w:gridCol w:w="4848"/>
      </w:tblGrid>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Projekat</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Kriterijumi za odlučivanje o potrebi izrade studije o proceni uticaja na životnu sredinu</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Poljoprivreda, akvakultura i šumarstvo</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Sistemi za navodnjavanje i odvodnjavanje - meliorativni sistemi</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Područje na kome se prostiru je veće od 20 ha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Objekti za intenzivan uzgoj i držanje živine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Kapaciteta od 30.000 do 85.000 mesta za brojlere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Kapaciteta od 10.000 do 40.000 mesta za živinu (uključujući i lovnu perad)</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Objekti za intenzivan uzgoj goveda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200 mesta za goveda i više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Objekti za intenzivan uzgoj:</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svinja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od 1.000 do 2.000 mesta za svinje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krmača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od 450 do 750 mesta za krmače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5) Objekti za intenzivan uzgoj životinja sa plemenitim krznom</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1000 mesta za životinje sa plemenitim krznom</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6) Intenzivan uzgoj riba u bazenima i ribnjacima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za salmonide godišnje proizvodnje 10 t i više.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za ciprinide površine 5 ha i veće.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7) Krčenje šuma radi prelaženja na drugi tip korišćenja zemljišta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Područje na kome se prostire je veće od 10 ha</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Ekstraktivna industrija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Površinski kopovi mineralnih sirovina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Vađenja treseta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Površina terena za eksploataciju je od 20 ha do 100 ha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Podzemna eksploatacija mineralnih sirovina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Eksploatacija mineralnih sirovina postupkom rečnog ili jezerskog bagerovanja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5) Bušenje u cilju istraživanja i eksploatacije nafte i prirodnog gasa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Proizvodnja energije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lastRenderedPageBreak/>
              <w:t>1) Postrojenja za proizvodnju električne energije, vodene pare, tople vode, tehnološke pare ili zagrejanih gasova (termoelektrane, toplane, gasne turbine, postrojenja sa motorom sa unutrašnjim sagorevanjem, ostali uređaji za sagorevanje), uključujući i parne kotlove, u postrojenjima za sagorevanje uz korišćenje svih vrsta goriva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Sa snagom od 1 do 50 MW</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Postrojenje za proizvodnju energije iz hidropotencijala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Snage preko 2 MW</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Uređaji za korišćenje snage vetra u cilju proizvodnje energije (farme vetrenjača)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Ukupne snage preko 10 MW</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Cevovodi sa pratećim objektima za transport gasa, nafte, hemikalija, vodene pare, vrele vode ili bez pratećih objekata, kao i vodovi za prenos električne energije nadzemnim dalekovodima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Cevovodi za transport gasa, osim internih fabričkih cevovoda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Dužine preko 10 km i prečnika preko 150 mm.</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Cevovodi za transport hemikalija, osim cevovoda koji predstavljaju deo postrojenja za rukovanje takvim hemikalijama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Dužine preko 2 km i prečnika preko 150 mm.</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Cevovodi za transport pare ili tople vode iz postrojenja navedenih u tački 3.1 osim internih fabričkih cevovoda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Dužine preko 20 km.</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Cevovodi za transport otpadnih voda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Dužine preko 10 km</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5) Cevovodi za transport nafte i naftnih derivata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6) Nadzemni dalekovodi visokog napona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Nominalnog napona od 110 kV ili više</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5. Skladištenje zapaljivih tečnosti i gasova, zemnog gasa, fosilnih goriva, nafte i naftnih derivata i hemikalija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Skladištenje zapaljivih gasova ili proizvoda koji sadrže zapaljive gasove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Ukupnog kapaciteta preko 50 m</w:t>
            </w:r>
            <w:r w:rsidRPr="00AF34D1">
              <w:rPr>
                <w:rFonts w:ascii="Arial" w:hAnsi="Arial" w:cs="Arial"/>
                <w:spacing w:val="-6"/>
                <w:sz w:val="20"/>
                <w:szCs w:val="20"/>
                <w:vertAlign w:val="superscript"/>
              </w:rPr>
              <w:t>3</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Skladištenje zapaljivih tečnosti</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Ukupnog kapaciteta preko 500 m</w:t>
            </w:r>
            <w:r w:rsidRPr="00AF34D1">
              <w:rPr>
                <w:rFonts w:ascii="Arial" w:hAnsi="Arial" w:cs="Arial"/>
                <w:spacing w:val="-6"/>
                <w:sz w:val="20"/>
                <w:szCs w:val="20"/>
                <w:vertAlign w:val="superscript"/>
              </w:rPr>
              <w:t>3</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Skladištenje hlora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Skladištenje sumpor-dioksida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5) Skladištenje amonijum nitrata ili supstanci koje u sebi sadrže amonijum nitrat</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6) Skladištenje amonijaka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7) Skladištenje ostalih hemikalija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10 t</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8) Površinsko (nadzemno) skladištenje zemnog gasa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50 m</w:t>
            </w:r>
            <w:r w:rsidRPr="00AF34D1">
              <w:rPr>
                <w:rFonts w:ascii="Arial" w:hAnsi="Arial" w:cs="Arial"/>
                <w:spacing w:val="-6"/>
                <w:sz w:val="20"/>
                <w:szCs w:val="20"/>
                <w:vertAlign w:val="superscript"/>
              </w:rPr>
              <w:t>3</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9) Skladištenje uglja ili lignita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20.000 t</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10) Skladištenje nafte ili naftnih derivata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5.000 m</w:t>
            </w:r>
            <w:r w:rsidRPr="00AF34D1">
              <w:rPr>
                <w:rFonts w:ascii="Arial" w:hAnsi="Arial" w:cs="Arial"/>
                <w:spacing w:val="-6"/>
                <w:sz w:val="20"/>
                <w:szCs w:val="20"/>
                <w:vertAlign w:val="superscript"/>
              </w:rPr>
              <w:t>3</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6. Proizvodnja i prerada metala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Postrojenja za proizvodnju sirovog gvožđa ili čelika (primarno</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lastRenderedPageBreak/>
              <w:t>ili sekundarno topljenje) uključujući kontinualni postupak livenja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Postrojenja za preradu u crnoj metalurgiji:</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vruće valjaonice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kovačnice sa jednim ili više čekića ili maljeva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za nanošenje površinskih zaštitnih metalnih slojeva u rastopljenom stanju</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Livnice crne metalurgije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Postrojenja za topljenje uključujući i izradu legura od obojenih metala, kao i izradu korisnih nusproizvoda (rafinacija, livenje, itd.)</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5) Postrojenja za površinsku obradu metala i plastičnih materijala korišćenjem elektrolitičkih ili hemijskih postupaka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6) Postrojenja za proizvodnju ili sklapanje motornih vozila i proizvodnju motora za motorna vozila (automobili, autobusi, teretna vozila, poljoprivredna, građevinska i rudarska mehanizacija kao i druga vozila na motorni pogon)</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7) Postrojenja za proizvodnju baterija i akumulatora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8) Brodogradilišta (proizvodnja i/ili popravka brodskih trupova ili motora ili delova broda)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Dužine broda 20 m ili više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9) Proizvodnja i popravka vazduhoplova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sa izuzetkom radova na redovnom održavanju vazduhoplova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10) Proizvodnja šinskih vozila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11) Postrojenja za eksplozivno deformisanje metala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12) Postrojenja za pripremu, obogaćivanje, pečenje i sinterovanje metalnih ruda, kao i iskorišćavanje jalovine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7. Industrijska prerada minerala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Postrojenja za suvu destilaciju uglja (plinare, tinjajuće peći i dr.)</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Postrojenja za proizvodnju cementnog klinkera, cementa i kreča u rotacionim ili drugim pećima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Postrojenja za proizvodnju stakla i staklenih vlakana, uključujući proizvodnju stakla koje se dobija preradom starog stakla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do 20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Postrojenja za topljenje mineralnih materija, uključujući i proizvodnju mineralnih vlakana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do 20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xml:space="preserve">5) Postrojenja za proizvodnju keramičkih proizvoda pečenjem (pločice, sanitarna galanterija, kućni pribor od </w:t>
            </w:r>
            <w:r w:rsidRPr="00AF34D1">
              <w:rPr>
                <w:rFonts w:ascii="Arial" w:hAnsi="Arial" w:cs="Arial"/>
                <w:spacing w:val="-6"/>
                <w:sz w:val="20"/>
                <w:szCs w:val="20"/>
              </w:rPr>
              <w:lastRenderedPageBreak/>
              <w:t>keramike i porcelana i slično) kao i proizvodnja građevinskog materijala pečenjem (crep, cigla i slično)</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lastRenderedPageBreak/>
              <w:t>Kapaciteta od 40 t do 75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lastRenderedPageBreak/>
              <w:t>6) Postrojenja za proizvodnju asfaltnih mešavina uključujući mobilana postrojenja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50 t na sat</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8. Hemijska industrija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Obrada poluproizvoda i proizvodnja hemikalija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Samostalna postrojenja za proizvodnju, preradu, formiranje i pakovanje baznih organskih i neorganskih hemikalija, veštačkih đubriva na bazi fosfora, azota i kalijuma (prosta i složena hemijska đubriva) proizvoda za zaštitu bilja, kao i biocida, farmaceutskih i kozmetičkih proizvoda, plastičnih masa, eksploziva, boja i lakova, deterdženata i sredstava za održavanje higijene i čišćenje i dr.</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Postrojenje za proizvodnju mineralnih ulja i maziva (destilacijom, rafinacijom ili na drugi način)</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9. Prehrambena industrija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Postrojenja za proizvodnju, tretman, preradu ili obradu proizvoda iz:</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sirovina životinjskog porekla (osim mleka)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Kapaciteta od 10 t do 75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sirovina biljnog porekla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Kapaciteta od 30 t do 300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Postrojenja za preradu, pakovanje i konzerviranje mesa, povrća i voća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10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Postrojenja za proizvodnju hrane za životinje osim mešaona stočne hrane za sopstvene potrebe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5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Postrojenja za obradu, tretman i preradu mleka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od 5.000 litara do 200.000 litara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5) Postrojenja za zahvatanje i preradu podzemnih voda, punjenje i pakovanje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6) Postrojenja za proizvodnju piva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3.000.000 litara godišnje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7) Postrojenja za proizvodnju slada i kvasca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200 t godišnje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8) Postrojenja za proizvodnju slatkiša ili sirupa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5.000 t godišnje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9) Postrojenja za proizvodnju:</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alkoholnih pića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preko 10.000 litara dnevno za alkoholna pića;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bezalkoholnih pića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preko 20.000 litara dnevno za bezalkoholna pića;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sirćeta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preko 10.000 litara dnevno za sirće.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10) Postrojenja za klanje životinja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od 3 t do 50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11) Postrojenja za preradu ribe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1 t dnevno</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lastRenderedPageBreak/>
              <w:t>12) Postrojenja za proizvodnju ribljeg brašna ili ribljeg ulja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13) Postrojenja za proizvodnju i preradu skroba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100 t dnevno</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14) Postrojenja za proizvodnju ili rafiniranje šećera korišćenjem šećerne repe ili sirovog šećera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15) Mlinovi i sušare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200 t dnevno</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16) Hladnjače (bez pogona za preradu sirovine)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10 t rashladnog fluida u sistemu</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17) Proizvodnja melase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10. Industrija tekstila, kože, drveta i papira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Postrojenja za proizvodnju papira i kartona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Postrojenja za proizvodnju proizvoda od celuloze (iverica, lesonit, medijapan i šperploča)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Postrojenja za preradu, obradu i oplemenjivanje drveta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Postrojenja za predtretman vlakana, tkanina i papira (pranje, beljenje, mercerizacija, štampanje, hemijski tretman) ili bojenje vlakana ili tkanina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do 10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5) Postrojenja za štavljenje i obradu kože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do 12 t na dan*</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11. Gumarska industrija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Postrojenja za proizvodnju i preradu gume i kaučuka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Postrojenja za vulkaniziranje prirodnog ili sintetičkog kaučuka uz korišćenje sumpora ili sumpornih jedinjenja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12. Infrastrukturni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Projekti urbanog razvoja: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trgovački, poslovni i prodajni centri;</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Ukupne korisne površine veće od 60.000 m</w:t>
            </w:r>
            <w:r w:rsidRPr="00AF34D1">
              <w:rPr>
                <w:rFonts w:ascii="Arial" w:hAnsi="Arial" w:cs="Arial"/>
                <w:spacing w:val="-6"/>
                <w:sz w:val="20"/>
                <w:szCs w:val="20"/>
                <w:vertAlign w:val="superscript"/>
              </w:rPr>
              <w:t>2</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stadioni sa pratećim objektima;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Kapaciteta preko 25.000 posetilaca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nadzemni ili podzemni parking.</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Kapaciteta 1.000 mesta ili više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Železničke pruge uključujući pripadajuće objekte i uređaje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Uspinjače i žičare, osim skijaških žičara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Aerodromi</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5) Regionalni putevi uključujući pripadajuće objekte, osim pratećih sadržaja puta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xml:space="preserve">6) Unutrašnji plovni putevi na kojima ne važi međunarodni ili međudržavni režim plovidbe, kao i luke i pristaništa koje se nalaze na unutrašnjem plovnom putu na kojem ne važi međunarodni ili međudržavni režim plovidbe, uključujući i </w:t>
            </w:r>
            <w:r w:rsidRPr="00AF34D1">
              <w:rPr>
                <w:rFonts w:ascii="Arial" w:hAnsi="Arial" w:cs="Arial"/>
                <w:spacing w:val="-6"/>
                <w:sz w:val="20"/>
                <w:szCs w:val="20"/>
              </w:rPr>
              <w:lastRenderedPageBreak/>
              <w:t>luke, odnosno pristaništa namenjene za ukrcavanje i iskrcavanje putnika ili robe.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lastRenderedPageBreak/>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lastRenderedPageBreak/>
              <w:t>7) Kanali, nasipi i drugi objekti za odbranu od poplava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8) Brane i drugi objekti namenjeni zadržavanju ili akumulaciji vode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9) Objekti za javno vodosnabdevanje - izvorišta vodosnabdevanja sa vodozahvatima, transport vode za piće, postrojenja za preradu vode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10) Hidrotehnički objekti za prebacivanje voda između rečnih slivova (izuzimajući prenos vode za piće cevovodima)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11) Trafo-stanice i rasklopna postrojenja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Napona 220 kV ili više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12) Telekomunikacioni predajnici radiorelejni sistemi</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Efektivne izračene snage više od 250 W</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13) Telekomunikacioni objekti mobilne telefonije (bazne radio stanice)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Efektivne izračene snage više od 250 W</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13. Turizam i rekreacija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Skijaške staze, skijaški liftovi i žičare sa pratećim objektima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Površina obuhvata se prostire na više od 5 ha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Marine sa pratećim objektima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Područje zatvorene vodene površine prelazi 1.000 m</w:t>
            </w:r>
            <w:r w:rsidRPr="00AF34D1">
              <w:rPr>
                <w:rFonts w:ascii="Arial" w:hAnsi="Arial" w:cs="Arial"/>
                <w:spacing w:val="-6"/>
                <w:sz w:val="20"/>
                <w:szCs w:val="20"/>
                <w:vertAlign w:val="superscript"/>
              </w:rPr>
              <w:t>2</w:t>
            </w:r>
            <w:r w:rsidRPr="00AF34D1">
              <w:rPr>
                <w:rFonts w:ascii="Arial" w:hAnsi="Arial" w:cs="Arial"/>
                <w:spacing w:val="-6"/>
                <w:sz w:val="20"/>
                <w:szCs w:val="20"/>
              </w:rPr>
              <w:t> ili poseduje najmanje 100 vezova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Turistička naselja i hotelski kompleksi</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1500 kreveta ili više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Namenski parkovi (zabavni, sportski, rekreativni, tereni za golf i dr.), uključujući zoo vrtove i safari parkove, sa pratećim objektima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Ukupne površine više od 20 ha</w:t>
            </w: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14. Ostali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 Automobilske staze za trke ili ispitivanje motornih vozila sa pratećim objektima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Područje na kome se prostire prelazi 10 ha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2) Postrojenja za upravljanje otpadom:</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odlagališta i skladišta opasnog otpada;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Kapaciteta do 10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odlagališta i skladišta otpada koji nije opasan;</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Kapaciteta do 50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tretman otpada koji nije opasan;</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deponije komunalnog otpada;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Kapaciteta do 10 t na dan ili ukupnog kapaciteta do 25.000 t*</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tretman otpada mehaničkim i/ili biološkim postupcima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Mobilna postrojenja za tretman otpada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3) Postrojenja za prečišćavanje otpadnih voda: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lastRenderedPageBreak/>
              <w:t>- komunalne otpadne vode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Svi projekti koji nisu navedeni u Listi 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tehnološke otpadne vode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4) Postrojenje i uređaji za testiranje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motora sa unutrašnjim sagorevanjem</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sa toplotnom energijom većom od 10 MW</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gasnih turbina ili mlaznih motora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sa toplotnom energijom većom od 100 MW</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5) Postrojenja za proizvodnju veštačkih mineralnih vlakana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6) Postrojenja za briketiranje uglja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7) Postrojenja za proizvodnju betona - betonjerke, uključujući i mobilna postrojenja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30 t na sat</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8) Postrojenja za reciklažu, regeneraciju ili uništavanje eksplozivnih materija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9) Postrojenja za odlaganje, preradu ili uništavanje životinjskih leševa ili otpadaka životinjskog porekla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od 1 t do 10 t na dan*</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10) Postrojenja za preradu duvana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Kapaciteta preko 10.000 t godišnje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11) Postrojenja za proizvodnju bio gasa</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12) Groblja i krematorijumi</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Za naselja od 40.000 stanovnika i više</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13) Objekti za snabdevanje motornih vozila gorivom (benzinske pumpe)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Skladišnog kapaciteta: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preko 100 m</w:t>
            </w:r>
            <w:r w:rsidRPr="00AF34D1">
              <w:rPr>
                <w:rFonts w:ascii="Arial" w:hAnsi="Arial" w:cs="Arial"/>
                <w:spacing w:val="-6"/>
                <w:sz w:val="20"/>
                <w:szCs w:val="20"/>
                <w:vertAlign w:val="superscript"/>
              </w:rPr>
              <w:t>3</w:t>
            </w:r>
            <w:r w:rsidRPr="00AF34D1">
              <w:rPr>
                <w:rFonts w:ascii="Arial" w:hAnsi="Arial" w:cs="Arial"/>
                <w:spacing w:val="-6"/>
                <w:sz w:val="20"/>
                <w:szCs w:val="20"/>
              </w:rPr>
              <w:t> u naseljima</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preko 500 m</w:t>
            </w:r>
            <w:r w:rsidRPr="00AF34D1">
              <w:rPr>
                <w:rFonts w:ascii="Arial" w:hAnsi="Arial" w:cs="Arial"/>
                <w:spacing w:val="-6"/>
                <w:sz w:val="20"/>
                <w:szCs w:val="20"/>
                <w:vertAlign w:val="superscript"/>
              </w:rPr>
              <w:t>3</w:t>
            </w:r>
            <w:r w:rsidRPr="00AF34D1">
              <w:rPr>
                <w:rFonts w:ascii="Arial" w:hAnsi="Arial" w:cs="Arial"/>
                <w:spacing w:val="-6"/>
                <w:sz w:val="20"/>
                <w:szCs w:val="20"/>
              </w:rPr>
              <w:t> u nenaseljenim područjima</w:t>
            </w:r>
          </w:p>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Svi projekti</w:t>
            </w:r>
          </w:p>
        </w:tc>
      </w:tr>
      <w:tr w:rsidR="00A07B00" w:rsidRPr="00AF34D1" w:rsidTr="004231A0">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15. Projekti navedeni u Listi I i Listi II koji se realizuju u zaštićenom prirodnom dobru i zaštićenoj okolini nepokretnog kulturnog dobra, kao i u drugim područjima posebne namene.</w:t>
            </w:r>
          </w:p>
        </w:tc>
        <w:tc>
          <w:tcPr>
            <w:tcW w:w="2495" w:type="pct"/>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p>
        </w:tc>
      </w:tr>
      <w:tr w:rsidR="00A07B00" w:rsidRPr="00AF34D1" w:rsidTr="004231A0">
        <w:tc>
          <w:tcPr>
            <w:tcW w:w="2495" w:type="pct"/>
            <w:gridSpan w:val="2"/>
            <w:shd w:val="clear" w:color="auto" w:fill="FFFFFF"/>
            <w:tcMar>
              <w:top w:w="75" w:type="dxa"/>
              <w:left w:w="75" w:type="dxa"/>
              <w:bottom w:w="75" w:type="dxa"/>
              <w:right w:w="75" w:type="dxa"/>
            </w:tcMar>
            <w:vAlign w:val="center"/>
            <w:hideMark/>
          </w:tcPr>
          <w:p w:rsidR="00A07B00" w:rsidRPr="00AF34D1" w:rsidRDefault="00A07B00" w:rsidP="00A07B00">
            <w:pPr>
              <w:jc w:val="both"/>
              <w:rPr>
                <w:rFonts w:ascii="Arial" w:hAnsi="Arial" w:cs="Arial"/>
                <w:spacing w:val="-6"/>
                <w:sz w:val="20"/>
                <w:szCs w:val="20"/>
              </w:rPr>
            </w:pPr>
            <w:r w:rsidRPr="00AF34D1">
              <w:rPr>
                <w:rFonts w:ascii="Arial" w:hAnsi="Arial" w:cs="Arial"/>
                <w:spacing w:val="-6"/>
                <w:sz w:val="20"/>
                <w:szCs w:val="20"/>
              </w:rPr>
              <w:t>* Napomena: Na projekte posebno označene u Listi II, čiji kapaciteti prevazilaze kapacitete date u koloni br. 2 (Kriterijumi za odlučivanje o potrebi izrade studije o proceni uticaja na životnu sredinu), primenjuje se tačka br. 22 sa Liste I ove uredbe.</w:t>
            </w:r>
          </w:p>
        </w:tc>
      </w:tr>
    </w:tbl>
    <w:p w:rsidR="00A07B00" w:rsidRPr="00AF34D1" w:rsidRDefault="00A07B00" w:rsidP="00A07B00">
      <w:pPr>
        <w:jc w:val="both"/>
        <w:rPr>
          <w:rFonts w:ascii="Arial" w:hAnsi="Arial" w:cs="Arial"/>
          <w:spacing w:val="-6"/>
          <w:sz w:val="20"/>
          <w:szCs w:val="20"/>
        </w:rPr>
      </w:pPr>
    </w:p>
    <w:p w:rsidR="004A5354" w:rsidRPr="00AF34D1" w:rsidRDefault="004A5354" w:rsidP="00A07B00">
      <w:pPr>
        <w:jc w:val="both"/>
        <w:rPr>
          <w:rFonts w:ascii="Arial" w:hAnsi="Arial" w:cs="Arial"/>
          <w:spacing w:val="-6"/>
          <w:sz w:val="20"/>
          <w:szCs w:val="20"/>
        </w:rPr>
      </w:pPr>
    </w:p>
    <w:p w:rsidR="004A5354" w:rsidRPr="00AF34D1" w:rsidRDefault="004A5354">
      <w:pPr>
        <w:rPr>
          <w:rFonts w:ascii="Arial" w:hAnsi="Arial"/>
          <w:spacing w:val="-6"/>
          <w:sz w:val="20"/>
        </w:rPr>
      </w:pPr>
      <w:r w:rsidRPr="00AF34D1">
        <w:rPr>
          <w:rFonts w:ascii="Arial" w:hAnsi="Arial" w:cs="Arial"/>
          <w:spacing w:val="-6"/>
          <w:sz w:val="20"/>
          <w:szCs w:val="20"/>
        </w:rPr>
        <w:br w:type="page"/>
      </w:r>
    </w:p>
    <w:p w:rsidR="0041273E" w:rsidRPr="00AF34D1" w:rsidRDefault="00333F10" w:rsidP="0036799E">
      <w:pPr>
        <w:pStyle w:val="Heading1"/>
        <w:jc w:val="left"/>
        <w:rPr>
          <w:rFonts w:ascii="Arial" w:hAnsi="Arial" w:cs="Arial"/>
          <w:b w:val="0"/>
          <w:bCs w:val="0"/>
          <w:color w:val="auto"/>
          <w:spacing w:val="-6"/>
          <w:sz w:val="20"/>
          <w:szCs w:val="20"/>
        </w:rPr>
      </w:pPr>
      <w:bookmarkStart w:id="232" w:name="_Toc29735438"/>
      <w:bookmarkEnd w:id="230"/>
      <w:r>
        <w:rPr>
          <w:rFonts w:ascii="Arial" w:hAnsi="Arial"/>
          <w:b w:val="0"/>
          <w:color w:val="auto"/>
          <w:spacing w:val="-6"/>
          <w:sz w:val="20"/>
        </w:rPr>
        <w:lastRenderedPageBreak/>
        <w:t>PRILOG</w:t>
      </w:r>
      <w:r w:rsidR="0041273E" w:rsidRPr="00AF34D1">
        <w:rPr>
          <w:rFonts w:ascii="Arial" w:hAnsi="Arial"/>
          <w:b w:val="0"/>
          <w:color w:val="auto"/>
          <w:spacing w:val="-6"/>
          <w:sz w:val="20"/>
        </w:rPr>
        <w:t xml:space="preserve"> 0</w:t>
      </w:r>
      <w:r w:rsidR="00E051CA" w:rsidRPr="00AF34D1">
        <w:rPr>
          <w:rFonts w:ascii="Arial" w:hAnsi="Arial"/>
          <w:b w:val="0"/>
          <w:color w:val="auto"/>
          <w:spacing w:val="-6"/>
          <w:sz w:val="20"/>
        </w:rPr>
        <w:t>7</w:t>
      </w:r>
      <w:r w:rsidR="0041273E" w:rsidRPr="00AF34D1">
        <w:rPr>
          <w:rFonts w:ascii="Arial" w:hAnsi="Arial"/>
          <w:b w:val="0"/>
          <w:color w:val="auto"/>
          <w:spacing w:val="-6"/>
          <w:sz w:val="20"/>
        </w:rPr>
        <w:t>: RELEVANT</w:t>
      </w:r>
      <w:r w:rsidR="00A07B00" w:rsidRPr="00AF34D1">
        <w:rPr>
          <w:rFonts w:ascii="Arial" w:hAnsi="Arial"/>
          <w:b w:val="0"/>
          <w:color w:val="auto"/>
          <w:spacing w:val="-6"/>
          <w:sz w:val="20"/>
        </w:rPr>
        <w:t>NA NACIONALNA ZAKONSKA REGULATIVA U OKTOBRU 2019. GODINE</w:t>
      </w:r>
      <w:bookmarkEnd w:id="232"/>
    </w:p>
    <w:p w:rsidR="0041273E" w:rsidRPr="00AF34D1" w:rsidRDefault="0041273E" w:rsidP="0041273E">
      <w:pPr>
        <w:spacing w:before="2" w:after="0" w:line="160" w:lineRule="exact"/>
        <w:jc w:val="both"/>
        <w:rPr>
          <w:rFonts w:ascii="Arial" w:eastAsia="SimHei" w:hAnsi="Arial" w:cs="Arial"/>
          <w:sz w:val="20"/>
          <w:szCs w:val="20"/>
        </w:rPr>
      </w:pPr>
    </w:p>
    <w:p w:rsidR="0041273E" w:rsidRPr="00AF34D1" w:rsidRDefault="00A07B00" w:rsidP="0041273E">
      <w:pPr>
        <w:tabs>
          <w:tab w:val="left" w:pos="426"/>
        </w:tabs>
        <w:ind w:left="426" w:hanging="426"/>
        <w:jc w:val="both"/>
        <w:rPr>
          <w:rFonts w:ascii="Arial" w:eastAsia="SimHei" w:hAnsi="Arial" w:cs="Arial"/>
          <w:sz w:val="20"/>
          <w:szCs w:val="20"/>
        </w:rPr>
      </w:pPr>
      <w:r w:rsidRPr="00AF34D1">
        <w:rPr>
          <w:rFonts w:ascii="Arial" w:eastAsia="SimHei" w:hAnsi="Arial" w:cs="Arial"/>
          <w:sz w:val="20"/>
          <w:szCs w:val="20"/>
        </w:rPr>
        <w:t>Osnovni zakoni i propisi koji su trenutno na snazi u Republici Srbiji a od značaja su za zaštitu životne sredine tokom planiranja, projektovanja, izgradnje i rada ovog Projekta su navedeni u nastavku teksta</w:t>
      </w:r>
      <w:r w:rsidR="0041273E" w:rsidRPr="00AF34D1">
        <w:rPr>
          <w:rFonts w:ascii="Arial" w:eastAsia="SimHei" w:hAnsi="Arial" w:cs="Arial"/>
          <w:sz w:val="20"/>
          <w:szCs w:val="20"/>
        </w:rPr>
        <w:t>:</w:t>
      </w:r>
    </w:p>
    <w:p w:rsidR="0041273E" w:rsidRPr="00AF34D1" w:rsidRDefault="00A07B00" w:rsidP="0041273E">
      <w:pPr>
        <w:autoSpaceDE w:val="0"/>
        <w:autoSpaceDN w:val="0"/>
        <w:adjustRightInd w:val="0"/>
        <w:jc w:val="both"/>
        <w:rPr>
          <w:rFonts w:ascii="Arial" w:hAnsi="Arial" w:cs="Arial"/>
          <w:sz w:val="20"/>
          <w:szCs w:val="20"/>
        </w:rPr>
      </w:pPr>
      <w:r w:rsidRPr="00AF34D1">
        <w:rPr>
          <w:rFonts w:ascii="Arial" w:hAnsi="Arial" w:cs="Arial"/>
          <w:sz w:val="20"/>
          <w:szCs w:val="20"/>
        </w:rPr>
        <w:t>Glavni zakonski dokumenti su</w:t>
      </w:r>
      <w:r w:rsidR="0041273E" w:rsidRPr="00AF34D1">
        <w:rPr>
          <w:rFonts w:ascii="Arial" w:hAnsi="Arial" w:cs="Arial"/>
          <w:sz w:val="20"/>
          <w:szCs w:val="20"/>
        </w:rPr>
        <w:t xml:space="preserve">: </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Ustav Srbije („Službeni glasnik RS“, br.</w:t>
      </w:r>
      <w:r w:rsidR="0041273E" w:rsidRPr="00AF34D1">
        <w:rPr>
          <w:rFonts w:ascii="Arial" w:eastAsia="SimHei" w:hAnsi="Arial" w:cs="Arial"/>
          <w:sz w:val="20"/>
          <w:szCs w:val="20"/>
        </w:rPr>
        <w:t xml:space="preserve"> 98/06). </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Nacionalna strategija za održivi razvoj </w:t>
      </w:r>
      <w:r w:rsidR="0041273E" w:rsidRPr="00AF34D1">
        <w:rPr>
          <w:rFonts w:ascii="Arial" w:eastAsia="SimHei" w:hAnsi="Arial" w:cs="Arial"/>
          <w:sz w:val="20"/>
          <w:szCs w:val="20"/>
        </w:rPr>
        <w:t>(</w:t>
      </w:r>
      <w:r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72/09, 81/09) </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Zakon o vodama </w:t>
      </w:r>
      <w:r w:rsidR="0041273E" w:rsidRPr="00AF34D1">
        <w:rPr>
          <w:rFonts w:ascii="Arial" w:eastAsia="SimHei" w:hAnsi="Arial" w:cs="Arial"/>
          <w:sz w:val="20"/>
          <w:szCs w:val="20"/>
        </w:rPr>
        <w:t>(</w:t>
      </w:r>
      <w:r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30/10, 93/12) </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Zakon o planiranju i izgradnji </w:t>
      </w:r>
      <w:r w:rsidR="0041273E" w:rsidRPr="00AF34D1">
        <w:rPr>
          <w:rFonts w:ascii="Arial" w:eastAsia="SimHei" w:hAnsi="Arial" w:cs="Arial"/>
          <w:sz w:val="20"/>
          <w:szCs w:val="20"/>
        </w:rPr>
        <w:t>(</w:t>
      </w:r>
      <w:r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72/09, 81/09) </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Zakon o strateškoj EIA </w:t>
      </w:r>
      <w:r w:rsidR="0041273E" w:rsidRPr="00AF34D1">
        <w:rPr>
          <w:rFonts w:ascii="Arial" w:eastAsia="SimHei" w:hAnsi="Arial" w:cs="Arial"/>
          <w:sz w:val="20"/>
          <w:szCs w:val="20"/>
        </w:rPr>
        <w:t>(</w:t>
      </w:r>
      <w:r w:rsidRPr="00AF34D1">
        <w:rPr>
          <w:rFonts w:ascii="Arial" w:eastAsia="SimHei" w:hAnsi="Arial" w:cs="Arial"/>
          <w:sz w:val="20"/>
          <w:szCs w:val="20"/>
        </w:rPr>
        <w:t>„Službeni glasnik RS“, br.</w:t>
      </w:r>
      <w:r w:rsidR="0041273E" w:rsidRPr="00AF34D1">
        <w:rPr>
          <w:rFonts w:ascii="Arial" w:eastAsia="SimHei" w:hAnsi="Arial" w:cs="Arial"/>
          <w:sz w:val="20"/>
          <w:szCs w:val="20"/>
        </w:rPr>
        <w:t>135/2004</w:t>
      </w:r>
      <w:r w:rsidRPr="00AF34D1">
        <w:rPr>
          <w:rFonts w:ascii="Arial" w:eastAsia="SimHei" w:hAnsi="Arial" w:cs="Arial"/>
          <w:sz w:val="20"/>
          <w:szCs w:val="20"/>
        </w:rPr>
        <w:t>)</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Zakon o zaštiti prirode</w:t>
      </w:r>
      <w:r w:rsidR="0041273E" w:rsidRPr="00AF34D1">
        <w:rPr>
          <w:rFonts w:ascii="Arial" w:eastAsia="SimHei" w:hAnsi="Arial" w:cs="Arial"/>
          <w:sz w:val="20"/>
          <w:szCs w:val="20"/>
        </w:rPr>
        <w:t xml:space="preserve"> (</w:t>
      </w:r>
      <w:r w:rsidRPr="00AF34D1">
        <w:rPr>
          <w:rFonts w:ascii="Arial" w:eastAsia="SimHei" w:hAnsi="Arial" w:cs="Arial"/>
          <w:sz w:val="20"/>
          <w:szCs w:val="20"/>
        </w:rPr>
        <w:t>„Službeni glasnik RS“, br.</w:t>
      </w:r>
      <w:r w:rsidR="0041273E" w:rsidRPr="00AF34D1">
        <w:rPr>
          <w:rFonts w:ascii="Arial" w:eastAsia="SimHei" w:hAnsi="Arial" w:cs="Arial"/>
          <w:sz w:val="20"/>
          <w:szCs w:val="20"/>
        </w:rPr>
        <w:t>36/09, 88/10, 91/10, 14/16)</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Zakon o zaštiti životne sredine</w:t>
      </w:r>
      <w:r w:rsidR="0041273E" w:rsidRPr="00AF34D1">
        <w:rPr>
          <w:rFonts w:ascii="Arial" w:eastAsia="SimHei" w:hAnsi="Arial" w:cs="Arial"/>
          <w:sz w:val="20"/>
          <w:szCs w:val="20"/>
        </w:rPr>
        <w:t>(</w:t>
      </w:r>
      <w:r w:rsidRPr="00AF34D1">
        <w:rPr>
          <w:rFonts w:ascii="Arial" w:eastAsia="SimHei" w:hAnsi="Arial" w:cs="Arial"/>
          <w:sz w:val="20"/>
          <w:szCs w:val="20"/>
        </w:rPr>
        <w:t>„Službeni glasnik RS“, br.</w:t>
      </w:r>
      <w:r w:rsidR="0041273E" w:rsidRPr="00AF34D1">
        <w:rPr>
          <w:rFonts w:ascii="Arial" w:eastAsia="SimHei" w:hAnsi="Arial" w:cs="Arial"/>
          <w:sz w:val="20"/>
          <w:szCs w:val="20"/>
        </w:rPr>
        <w:t>135/04, 36/09, 72/09, 43/11, 14/16)</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Zakon o </w:t>
      </w:r>
      <w:r w:rsidR="0041273E" w:rsidRPr="00AF34D1">
        <w:rPr>
          <w:rFonts w:ascii="Arial" w:eastAsia="SimHei" w:hAnsi="Arial" w:cs="Arial"/>
          <w:sz w:val="20"/>
          <w:szCs w:val="20"/>
        </w:rPr>
        <w:t>EIA (</w:t>
      </w:r>
      <w:r w:rsidRPr="00AF34D1">
        <w:rPr>
          <w:rFonts w:ascii="Arial" w:eastAsia="SimHei" w:hAnsi="Arial" w:cs="Arial"/>
          <w:sz w:val="20"/>
          <w:szCs w:val="20"/>
        </w:rPr>
        <w:t>„Službeni glasnik RS“, br.</w:t>
      </w:r>
      <w:r w:rsidR="0041273E" w:rsidRPr="00AF34D1">
        <w:rPr>
          <w:rFonts w:ascii="Arial" w:eastAsia="SimHei" w:hAnsi="Arial" w:cs="Arial"/>
          <w:sz w:val="20"/>
          <w:szCs w:val="20"/>
        </w:rPr>
        <w:t>135/2004, 36/2009)</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Zakon o upravljanju otpadom</w:t>
      </w:r>
      <w:r w:rsidR="0041273E" w:rsidRPr="00AF34D1">
        <w:rPr>
          <w:rFonts w:ascii="Arial" w:eastAsia="SimHei" w:hAnsi="Arial" w:cs="Arial"/>
          <w:sz w:val="20"/>
          <w:szCs w:val="20"/>
        </w:rPr>
        <w:t xml:space="preserve"> (</w:t>
      </w:r>
      <w:r w:rsidRPr="00AF34D1">
        <w:rPr>
          <w:rFonts w:ascii="Arial" w:eastAsia="SimHei" w:hAnsi="Arial" w:cs="Arial"/>
          <w:sz w:val="20"/>
          <w:szCs w:val="20"/>
        </w:rPr>
        <w:t>„Službeni glasnik RS“, br.</w:t>
      </w:r>
      <w:r w:rsidR="0041273E" w:rsidRPr="00AF34D1">
        <w:rPr>
          <w:rFonts w:ascii="Arial" w:eastAsia="SimHei" w:hAnsi="Arial" w:cs="Arial"/>
          <w:sz w:val="20"/>
          <w:szCs w:val="20"/>
        </w:rPr>
        <w:t>36/09, 88/10, 14/16)</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Zakon o zaštiti od buke </w:t>
      </w:r>
      <w:r w:rsidR="0041273E" w:rsidRPr="00AF34D1">
        <w:rPr>
          <w:rFonts w:ascii="Arial" w:eastAsia="SimHei" w:hAnsi="Arial" w:cs="Arial"/>
          <w:sz w:val="20"/>
          <w:szCs w:val="20"/>
        </w:rPr>
        <w:t>(</w:t>
      </w:r>
      <w:r w:rsidRPr="00AF34D1">
        <w:rPr>
          <w:rFonts w:ascii="Arial" w:eastAsia="SimHei" w:hAnsi="Arial" w:cs="Arial"/>
          <w:sz w:val="20"/>
          <w:szCs w:val="20"/>
        </w:rPr>
        <w:t>„Službeni glasnik RS“, br.</w:t>
      </w:r>
      <w:r w:rsidR="0041273E" w:rsidRPr="00AF34D1">
        <w:rPr>
          <w:rFonts w:ascii="Arial" w:eastAsia="SimHei" w:hAnsi="Arial" w:cs="Arial"/>
          <w:sz w:val="20"/>
          <w:szCs w:val="20"/>
        </w:rPr>
        <w:t>36/09, 88/10)</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Zakon o vodama</w:t>
      </w:r>
      <w:r w:rsidR="0041273E" w:rsidRPr="00AF34D1">
        <w:rPr>
          <w:rFonts w:ascii="Arial" w:eastAsia="SimHei" w:hAnsi="Arial" w:cs="Arial"/>
          <w:sz w:val="20"/>
          <w:szCs w:val="20"/>
        </w:rPr>
        <w:t>(</w:t>
      </w:r>
      <w:r w:rsidRPr="00AF34D1">
        <w:rPr>
          <w:rFonts w:ascii="Arial" w:eastAsia="SimHei" w:hAnsi="Arial" w:cs="Arial"/>
          <w:sz w:val="20"/>
          <w:szCs w:val="20"/>
        </w:rPr>
        <w:t>„Službeni glasnik RS“, br.</w:t>
      </w:r>
      <w:r w:rsidR="0041273E" w:rsidRPr="00AF34D1">
        <w:rPr>
          <w:rFonts w:ascii="Arial" w:eastAsia="SimHei" w:hAnsi="Arial" w:cs="Arial"/>
          <w:sz w:val="20"/>
          <w:szCs w:val="20"/>
        </w:rPr>
        <w:t>30/10, 93/12, 101/16)</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Zakon o šumama</w:t>
      </w:r>
      <w:r w:rsidR="0041273E" w:rsidRPr="00AF34D1">
        <w:rPr>
          <w:rFonts w:ascii="Arial" w:eastAsia="SimHei" w:hAnsi="Arial" w:cs="Arial"/>
          <w:sz w:val="20"/>
          <w:szCs w:val="20"/>
        </w:rPr>
        <w:t xml:space="preserve"> (</w:t>
      </w:r>
      <w:r w:rsidRPr="00AF34D1">
        <w:rPr>
          <w:rFonts w:ascii="Arial" w:eastAsia="SimHei" w:hAnsi="Arial" w:cs="Arial"/>
          <w:sz w:val="20"/>
          <w:szCs w:val="20"/>
        </w:rPr>
        <w:t>„Službeni glasnik RS“, br.</w:t>
      </w:r>
      <w:r w:rsidR="0041273E" w:rsidRPr="00AF34D1">
        <w:rPr>
          <w:rFonts w:ascii="Arial" w:eastAsia="SimHei" w:hAnsi="Arial" w:cs="Arial"/>
          <w:sz w:val="20"/>
          <w:szCs w:val="20"/>
        </w:rPr>
        <w:t>30/10, 93/12, 89/15)</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Zakon o zaštiti vazduha</w:t>
      </w:r>
      <w:r w:rsidR="0041273E" w:rsidRPr="00AF34D1">
        <w:rPr>
          <w:rFonts w:ascii="Arial" w:eastAsia="SimHei" w:hAnsi="Arial" w:cs="Arial"/>
          <w:sz w:val="20"/>
          <w:szCs w:val="20"/>
        </w:rPr>
        <w:t xml:space="preserve"> (</w:t>
      </w:r>
      <w:r w:rsidRPr="00AF34D1">
        <w:rPr>
          <w:rFonts w:ascii="Arial" w:eastAsia="SimHei" w:hAnsi="Arial" w:cs="Arial"/>
          <w:sz w:val="20"/>
          <w:szCs w:val="20"/>
        </w:rPr>
        <w:t>„Službeni glasnik RS“, br.</w:t>
      </w:r>
      <w:r w:rsidR="0041273E" w:rsidRPr="00AF34D1">
        <w:rPr>
          <w:rFonts w:ascii="Arial" w:eastAsia="SimHei" w:hAnsi="Arial" w:cs="Arial"/>
          <w:sz w:val="20"/>
          <w:szCs w:val="20"/>
        </w:rPr>
        <w:t>36/09, 10/13)</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hAnsi="Arial" w:cs="Arial"/>
          <w:sz w:val="20"/>
          <w:szCs w:val="20"/>
        </w:rPr>
        <w:t xml:space="preserve">Zakon o zdravlju i sigurnosti na radu </w:t>
      </w:r>
      <w:r w:rsidR="0041273E" w:rsidRPr="00AF34D1">
        <w:rPr>
          <w:rFonts w:ascii="Arial" w:eastAsia="SimHei" w:hAnsi="Arial" w:cs="Arial"/>
          <w:sz w:val="20"/>
          <w:szCs w:val="20"/>
        </w:rPr>
        <w:t>(</w:t>
      </w:r>
      <w:r w:rsidRPr="00AF34D1">
        <w:rPr>
          <w:rFonts w:ascii="Arial" w:eastAsia="SimHei" w:hAnsi="Arial" w:cs="Arial"/>
          <w:sz w:val="20"/>
          <w:szCs w:val="20"/>
        </w:rPr>
        <w:t>„Službeni glasnik RS“, br.</w:t>
      </w:r>
      <w:r w:rsidR="0041273E" w:rsidRPr="00AF34D1">
        <w:rPr>
          <w:rFonts w:ascii="Arial" w:eastAsia="SimHei" w:hAnsi="Arial" w:cs="Arial"/>
          <w:sz w:val="20"/>
          <w:szCs w:val="20"/>
        </w:rPr>
        <w:t>101/05, 91/15)</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Zakon o poljoprivrednom zemljištu</w:t>
      </w:r>
      <w:r w:rsidR="0041273E" w:rsidRPr="00AF34D1">
        <w:rPr>
          <w:rFonts w:ascii="Arial" w:eastAsia="SimHei" w:hAnsi="Arial" w:cs="Arial"/>
          <w:sz w:val="20"/>
          <w:szCs w:val="20"/>
        </w:rPr>
        <w:t>, (</w:t>
      </w:r>
      <w:r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62/06, 65/08, 41/09, 112/2015) </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Zakon o dobrobiti životinja</w:t>
      </w:r>
      <w:r w:rsidR="0041273E" w:rsidRPr="00AF34D1">
        <w:rPr>
          <w:rFonts w:ascii="Arial" w:eastAsia="SimHei" w:hAnsi="Arial" w:cs="Arial"/>
          <w:sz w:val="20"/>
          <w:szCs w:val="20"/>
        </w:rPr>
        <w:t>, (</w:t>
      </w:r>
      <w:r w:rsidRPr="00AF34D1">
        <w:rPr>
          <w:rFonts w:ascii="Arial" w:eastAsia="SimHei" w:hAnsi="Arial" w:cs="Arial"/>
          <w:sz w:val="20"/>
          <w:szCs w:val="20"/>
        </w:rPr>
        <w:t xml:space="preserve">„Službeni glasnik RS“, br. </w:t>
      </w:r>
      <w:r w:rsidR="0041273E" w:rsidRPr="00AF34D1">
        <w:rPr>
          <w:rFonts w:ascii="Arial" w:eastAsia="SimHei" w:hAnsi="Arial" w:cs="Arial"/>
          <w:sz w:val="20"/>
          <w:szCs w:val="20"/>
        </w:rPr>
        <w:t>41/09)</w:t>
      </w:r>
    </w:p>
    <w:p w:rsidR="0041273E" w:rsidRPr="00AF34D1" w:rsidRDefault="00A07B0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Uredba o dobrobiti životinja namenjenih za eksperimentalne potrebe </w:t>
      </w:r>
      <w:r w:rsidR="0041273E" w:rsidRPr="00AF34D1">
        <w:rPr>
          <w:rFonts w:ascii="Arial" w:eastAsia="SimHei" w:hAnsi="Arial" w:cs="Arial"/>
          <w:sz w:val="20"/>
          <w:szCs w:val="20"/>
        </w:rPr>
        <w:t>(</w:t>
      </w:r>
      <w:r w:rsidRPr="00AF34D1">
        <w:rPr>
          <w:rFonts w:ascii="Arial" w:eastAsia="SimHei" w:hAnsi="Arial" w:cs="Arial"/>
          <w:sz w:val="20"/>
          <w:szCs w:val="20"/>
        </w:rPr>
        <w:t xml:space="preserve">„Službeni glasnik RS“, br. </w:t>
      </w:r>
      <w:r w:rsidR="0041273E" w:rsidRPr="00AF34D1">
        <w:rPr>
          <w:rFonts w:ascii="Arial" w:eastAsia="SimHei" w:hAnsi="Arial" w:cs="Arial"/>
          <w:sz w:val="20"/>
          <w:szCs w:val="20"/>
        </w:rPr>
        <w:t>39/10).</w:t>
      </w:r>
    </w:p>
    <w:p w:rsidR="0041273E" w:rsidRPr="00AF34D1" w:rsidRDefault="0041273E" w:rsidP="00D102AE">
      <w:pPr>
        <w:numPr>
          <w:ilvl w:val="0"/>
          <w:numId w:val="8"/>
        </w:numPr>
        <w:tabs>
          <w:tab w:val="left" w:pos="426"/>
        </w:tabs>
        <w:ind w:left="426" w:hanging="426"/>
        <w:contextualSpacing/>
        <w:jc w:val="left"/>
        <w:rPr>
          <w:rFonts w:ascii="Arial" w:eastAsia="SimHei" w:hAnsi="Arial" w:cs="Arial"/>
          <w:sz w:val="20"/>
          <w:szCs w:val="20"/>
        </w:rPr>
      </w:pPr>
    </w:p>
    <w:p w:rsidR="0041273E" w:rsidRPr="00AF34D1" w:rsidRDefault="0041273E" w:rsidP="0041273E">
      <w:pPr>
        <w:tabs>
          <w:tab w:val="left" w:pos="426"/>
        </w:tabs>
        <w:ind w:left="426" w:hanging="426"/>
        <w:jc w:val="left"/>
        <w:rPr>
          <w:rFonts w:ascii="Arial" w:eastAsia="SimHei" w:hAnsi="Arial" w:cs="Arial"/>
          <w:sz w:val="20"/>
          <w:szCs w:val="20"/>
        </w:rPr>
      </w:pPr>
    </w:p>
    <w:p w:rsidR="0041273E" w:rsidRPr="00AF34D1" w:rsidRDefault="00A07B00" w:rsidP="00D102AE">
      <w:pPr>
        <w:numPr>
          <w:ilvl w:val="0"/>
          <w:numId w:val="8"/>
        </w:numPr>
        <w:autoSpaceDE w:val="0"/>
        <w:autoSpaceDN w:val="0"/>
        <w:adjustRightInd w:val="0"/>
        <w:ind w:left="426" w:hanging="426"/>
        <w:jc w:val="left"/>
        <w:rPr>
          <w:rFonts w:ascii="Arial" w:hAnsi="Arial" w:cs="Arial"/>
          <w:sz w:val="20"/>
          <w:szCs w:val="20"/>
        </w:rPr>
      </w:pPr>
      <w:r w:rsidRPr="00AF34D1">
        <w:rPr>
          <w:rFonts w:ascii="Arial" w:hAnsi="Arial" w:cs="Arial"/>
          <w:sz w:val="20"/>
          <w:szCs w:val="20"/>
        </w:rPr>
        <w:t>Propisi doneti na osnovu Zakona o EIA obuhvataju sledeće</w:t>
      </w:r>
      <w:r w:rsidR="0041273E" w:rsidRPr="00AF34D1">
        <w:rPr>
          <w:rFonts w:ascii="Arial" w:hAnsi="Arial" w:cs="Arial"/>
          <w:sz w:val="20"/>
          <w:szCs w:val="20"/>
        </w:rPr>
        <w:t xml:space="preserve">: </w:t>
      </w:r>
    </w:p>
    <w:p w:rsidR="0041273E" w:rsidRPr="00AF34D1" w:rsidRDefault="00550558" w:rsidP="00D102AE">
      <w:pPr>
        <w:numPr>
          <w:ilvl w:val="0"/>
          <w:numId w:val="8"/>
        </w:numPr>
        <w:tabs>
          <w:tab w:val="left" w:pos="284"/>
        </w:tabs>
        <w:spacing w:after="0"/>
        <w:ind w:left="426" w:hanging="426"/>
        <w:contextualSpacing/>
        <w:jc w:val="left"/>
        <w:rPr>
          <w:rFonts w:ascii="Arial" w:hAnsi="Arial" w:cs="Arial"/>
          <w:sz w:val="20"/>
          <w:szCs w:val="20"/>
        </w:rPr>
      </w:pPr>
      <w:r w:rsidRPr="00AF34D1">
        <w:rPr>
          <w:rFonts w:ascii="Arial" w:hAnsi="Arial" w:cs="Arial"/>
          <w:sz w:val="20"/>
          <w:szCs w:val="20"/>
        </w:rPr>
        <w:t xml:space="preserve">Zakon o potvrđivanju konvencije o objavljivanju informacija, procesu učešća javnosti u odlučivanju i zakonskoj zaštiti u oblasti životne sredine </w:t>
      </w:r>
      <w:r w:rsidR="0041273E" w:rsidRPr="00AF34D1">
        <w:rPr>
          <w:rFonts w:ascii="Arial" w:hAnsi="Arial" w:cs="Arial"/>
          <w:sz w:val="20"/>
          <w:szCs w:val="20"/>
        </w:rPr>
        <w:t>(</w:t>
      </w:r>
      <w:r w:rsidR="00A07B00" w:rsidRPr="00AF34D1">
        <w:rPr>
          <w:rFonts w:ascii="Arial" w:eastAsia="SimHei" w:hAnsi="Arial" w:cs="Arial"/>
          <w:sz w:val="20"/>
          <w:szCs w:val="20"/>
        </w:rPr>
        <w:t>„Službeni glasnik RS“, br.</w:t>
      </w:r>
      <w:r w:rsidR="0041273E" w:rsidRPr="00AF34D1">
        <w:rPr>
          <w:rFonts w:ascii="Arial" w:hAnsi="Arial" w:cs="Arial"/>
          <w:sz w:val="20"/>
          <w:szCs w:val="20"/>
        </w:rPr>
        <w:t xml:space="preserve"> 38/09) </w:t>
      </w:r>
    </w:p>
    <w:p w:rsidR="0041273E" w:rsidRPr="00AF34D1" w:rsidRDefault="0041273E" w:rsidP="0041273E">
      <w:pPr>
        <w:tabs>
          <w:tab w:val="left" w:pos="426"/>
        </w:tabs>
        <w:ind w:left="426" w:hanging="426"/>
        <w:jc w:val="left"/>
        <w:rPr>
          <w:rFonts w:ascii="Arial" w:eastAsia="SimHei" w:hAnsi="Arial" w:cs="Arial"/>
          <w:sz w:val="20"/>
          <w:szCs w:val="20"/>
        </w:rPr>
      </w:pP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Uredba o definisanju liste projekata za koje je obavezna procena uticaja na životnu sredinu i liste projekata za koje se može zahtevati EIA </w:t>
      </w:r>
      <w:r w:rsidR="0041273E" w:rsidRPr="00AF34D1">
        <w:rPr>
          <w:rFonts w:ascii="Arial" w:eastAsia="SimHei" w:hAnsi="Arial" w:cs="Arial"/>
          <w:sz w:val="20"/>
          <w:szCs w:val="20"/>
        </w:rPr>
        <w:t>(</w:t>
      </w:r>
      <w:r w:rsidR="00A07B00"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 114/08)</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Pravilnik o sadržaju zahteva za utvrđivanje potrebe za procenom uticaja i o sadržaju zahteva za definisanje obima i sadržaja studije EIA </w:t>
      </w:r>
      <w:r w:rsidR="0041273E" w:rsidRPr="00AF34D1">
        <w:rPr>
          <w:rFonts w:ascii="Arial" w:eastAsia="SimHei" w:hAnsi="Arial" w:cs="Arial"/>
          <w:sz w:val="20"/>
          <w:szCs w:val="20"/>
        </w:rPr>
        <w:t>(</w:t>
      </w:r>
      <w:r w:rsidR="00A07B00" w:rsidRPr="00AF34D1">
        <w:rPr>
          <w:rFonts w:ascii="Arial" w:eastAsia="SimHei" w:hAnsi="Arial" w:cs="Arial"/>
          <w:sz w:val="20"/>
          <w:szCs w:val="20"/>
        </w:rPr>
        <w:t xml:space="preserve">„Službeni glasnik RS“, br. </w:t>
      </w:r>
      <w:r w:rsidR="0041273E" w:rsidRPr="00AF34D1">
        <w:rPr>
          <w:rFonts w:ascii="Arial" w:eastAsia="SimHei" w:hAnsi="Arial" w:cs="Arial"/>
          <w:sz w:val="20"/>
          <w:szCs w:val="20"/>
        </w:rPr>
        <w:t>69/05)</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Pravilnik o sadržaju studije EIA </w:t>
      </w:r>
      <w:r w:rsidR="0041273E" w:rsidRPr="00AF34D1">
        <w:rPr>
          <w:rFonts w:ascii="Arial" w:eastAsia="SimHei" w:hAnsi="Arial" w:cs="Arial"/>
          <w:sz w:val="20"/>
          <w:szCs w:val="20"/>
        </w:rPr>
        <w:t>(</w:t>
      </w:r>
      <w:r w:rsidR="00A07B00"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 69/05)</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Pravilnik o postupku javnog uvida, predstavljanja i javne rasprave o studiji EIA </w:t>
      </w:r>
      <w:r w:rsidR="0041273E" w:rsidRPr="00AF34D1">
        <w:rPr>
          <w:rFonts w:ascii="Arial" w:eastAsia="SimHei" w:hAnsi="Arial" w:cs="Arial"/>
          <w:sz w:val="20"/>
          <w:szCs w:val="20"/>
        </w:rPr>
        <w:t>(</w:t>
      </w:r>
      <w:r w:rsidR="00A07B00"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 69/05)</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Pravilnik o radu Tehničke komisije za studiju EIA </w:t>
      </w:r>
      <w:r w:rsidR="0041273E" w:rsidRPr="00AF34D1">
        <w:rPr>
          <w:rFonts w:ascii="Arial" w:eastAsia="SimHei" w:hAnsi="Arial" w:cs="Arial"/>
          <w:sz w:val="20"/>
          <w:szCs w:val="20"/>
        </w:rPr>
        <w:t>(</w:t>
      </w:r>
      <w:r w:rsidR="00A07B00" w:rsidRPr="00AF34D1">
        <w:rPr>
          <w:rFonts w:ascii="Arial" w:eastAsia="SimHei" w:hAnsi="Arial" w:cs="Arial"/>
          <w:sz w:val="20"/>
          <w:szCs w:val="20"/>
        </w:rPr>
        <w:t xml:space="preserve">„Službeni glasnik RS“, br. </w:t>
      </w:r>
      <w:r w:rsidR="0041273E" w:rsidRPr="00AF34D1">
        <w:rPr>
          <w:rFonts w:ascii="Arial" w:eastAsia="SimHei" w:hAnsi="Arial" w:cs="Arial"/>
          <w:sz w:val="20"/>
          <w:szCs w:val="20"/>
        </w:rPr>
        <w:t>69/05)</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Uredba o dozvoljenom nivou buke u životnoj sredini </w:t>
      </w:r>
      <w:r w:rsidR="0041273E" w:rsidRPr="00AF34D1">
        <w:rPr>
          <w:rFonts w:ascii="Arial" w:eastAsia="SimHei" w:hAnsi="Arial" w:cs="Arial"/>
          <w:sz w:val="20"/>
          <w:szCs w:val="20"/>
        </w:rPr>
        <w:t>(</w:t>
      </w:r>
      <w:r w:rsidR="00A07B00"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 72/10)</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Uredba o utvrđivanju kategorije vodenih površina </w:t>
      </w:r>
      <w:r w:rsidR="0041273E" w:rsidRPr="00AF34D1">
        <w:rPr>
          <w:rFonts w:ascii="Arial" w:eastAsia="SimHei" w:hAnsi="Arial" w:cs="Arial"/>
          <w:sz w:val="20"/>
          <w:szCs w:val="20"/>
        </w:rPr>
        <w:t>(</w:t>
      </w:r>
      <w:r w:rsidR="00A07B00"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 5/68)</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 xml:space="preserve">Uredba o opasnim zagađivačima voda </w:t>
      </w:r>
      <w:r w:rsidR="0041273E" w:rsidRPr="00AF34D1">
        <w:rPr>
          <w:rFonts w:ascii="Arial" w:eastAsia="SimHei" w:hAnsi="Arial" w:cs="Arial"/>
          <w:sz w:val="20"/>
          <w:szCs w:val="20"/>
        </w:rPr>
        <w:t>(</w:t>
      </w:r>
      <w:r w:rsidR="00A07B00"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 31/82)</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hAnsi="Arial" w:cs="Arial"/>
          <w:sz w:val="20"/>
          <w:szCs w:val="20"/>
        </w:rPr>
        <w:t xml:space="preserve">Zakon o potvrđivanju konvencije o objavljivanju informacija, procesu učešća javnosti u odlučivanju i zakonskoj zaštiti u oblasti životne sredine </w:t>
      </w:r>
      <w:r w:rsidR="0041273E" w:rsidRPr="00AF34D1">
        <w:rPr>
          <w:rFonts w:ascii="Arial" w:eastAsia="SimHei" w:hAnsi="Arial" w:cs="Arial"/>
          <w:sz w:val="20"/>
          <w:szCs w:val="20"/>
        </w:rPr>
        <w:t>(</w:t>
      </w:r>
      <w:r w:rsidR="00A07B00"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 38/09)</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Evropska komisija za životnu sredinu i zdravlje. Srbija. Kopenhagen, Regionalna kancelarija SZO za Evropu</w:t>
      </w:r>
      <w:r w:rsidR="0041273E" w:rsidRPr="00AF34D1">
        <w:rPr>
          <w:rFonts w:ascii="Arial" w:eastAsia="SimHei" w:hAnsi="Arial" w:cs="Arial"/>
          <w:sz w:val="20"/>
          <w:szCs w:val="20"/>
        </w:rPr>
        <w:t xml:space="preserve">, 2006 (http://www.euro.who.int/eehc/implementation/20061010_9 </w:t>
      </w:r>
      <w:r w:rsidRPr="00AF34D1">
        <w:rPr>
          <w:rFonts w:ascii="Arial" w:eastAsia="SimHei" w:hAnsi="Arial" w:cs="Arial"/>
          <w:sz w:val="20"/>
          <w:szCs w:val="20"/>
        </w:rPr>
        <w:t xml:space="preserve"> pristup 29. decembra 2009. godine</w:t>
      </w:r>
      <w:r w:rsidR="0041273E" w:rsidRPr="00AF34D1">
        <w:rPr>
          <w:rFonts w:ascii="Arial" w:eastAsia="SimHei" w:hAnsi="Arial" w:cs="Arial"/>
          <w:sz w:val="20"/>
          <w:szCs w:val="20"/>
        </w:rPr>
        <w:t>).</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Zakon o zaštiti od buke u životnoj sredini</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 36/09, 88/10.</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Zakon o upravljanju otpadom</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2009“, br.</w:t>
      </w:r>
      <w:r w:rsidR="0041273E" w:rsidRPr="00AF34D1">
        <w:rPr>
          <w:rFonts w:ascii="Arial" w:eastAsia="SimHei" w:hAnsi="Arial" w:cs="Arial"/>
          <w:sz w:val="20"/>
          <w:szCs w:val="20"/>
        </w:rPr>
        <w:t xml:space="preserve"> 36/09, 88/10, 14/16.</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Ustav Republike Srbije</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2006“, br.</w:t>
      </w:r>
      <w:r w:rsidR="0041273E" w:rsidRPr="00AF34D1">
        <w:rPr>
          <w:rFonts w:ascii="Arial" w:eastAsia="SimHei" w:hAnsi="Arial" w:cs="Arial"/>
          <w:sz w:val="20"/>
          <w:szCs w:val="20"/>
        </w:rPr>
        <w:t xml:space="preserve"> 98/06.</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Zakon o zaštiti životne sredine</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2004“, br.</w:t>
      </w:r>
      <w:r w:rsidR="0041273E" w:rsidRPr="00AF34D1">
        <w:rPr>
          <w:rFonts w:ascii="Arial" w:eastAsia="SimHei" w:hAnsi="Arial" w:cs="Arial"/>
          <w:sz w:val="20"/>
          <w:szCs w:val="20"/>
        </w:rPr>
        <w:t xml:space="preserve"> 135/04, 36/09, 72/09, 43/11, 14/16.</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Zakon o zaštiti vazduha</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2009“, br.</w:t>
      </w:r>
      <w:r w:rsidR="0041273E" w:rsidRPr="00AF34D1">
        <w:rPr>
          <w:rFonts w:ascii="Arial" w:eastAsia="SimHei" w:hAnsi="Arial" w:cs="Arial"/>
          <w:sz w:val="20"/>
          <w:szCs w:val="20"/>
        </w:rPr>
        <w:t xml:space="preserve"> 36/09, 10/13.</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Zakon o hemijskim sredstvima</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2009“, br.</w:t>
      </w:r>
      <w:r w:rsidR="0041273E" w:rsidRPr="00AF34D1">
        <w:rPr>
          <w:rFonts w:ascii="Arial" w:eastAsia="SimHei" w:hAnsi="Arial" w:cs="Arial"/>
          <w:sz w:val="20"/>
          <w:szCs w:val="20"/>
        </w:rPr>
        <w:t xml:space="preserve"> 36/09. 88/10, 92/11, 93/12, 25/15</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Zakon o biocidnim proizvodima</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2009“, br.</w:t>
      </w:r>
      <w:r w:rsidR="0041273E" w:rsidRPr="00AF34D1">
        <w:rPr>
          <w:rFonts w:ascii="Arial" w:eastAsia="SimHei" w:hAnsi="Arial" w:cs="Arial"/>
          <w:sz w:val="20"/>
          <w:szCs w:val="20"/>
        </w:rPr>
        <w:t xml:space="preserve"> 36/09, 88/10, 92/11, 25/15</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Zakon o sigurnosti i zdravlju na radu</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2005“, br.</w:t>
      </w:r>
      <w:r w:rsidR="0041273E" w:rsidRPr="00AF34D1">
        <w:rPr>
          <w:rFonts w:ascii="Arial" w:eastAsia="SimHei" w:hAnsi="Arial" w:cs="Arial"/>
          <w:sz w:val="20"/>
          <w:szCs w:val="20"/>
        </w:rPr>
        <w:t xml:space="preserve"> 101/05, 91/15</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Zakon o proceni uticaja na životnu sredinu</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2004“, br.</w:t>
      </w:r>
      <w:r w:rsidR="0041273E" w:rsidRPr="00AF34D1">
        <w:rPr>
          <w:rFonts w:ascii="Arial" w:eastAsia="SimHei" w:hAnsi="Arial" w:cs="Arial"/>
          <w:sz w:val="20"/>
          <w:szCs w:val="20"/>
        </w:rPr>
        <w:t xml:space="preserve"> 135/04, 36/09</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Savezna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Uredba o dozvoljenom nivou buke u životnoj sredini</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2010“, br.</w:t>
      </w:r>
      <w:r w:rsidR="0041273E" w:rsidRPr="00AF34D1">
        <w:rPr>
          <w:rFonts w:ascii="Arial" w:eastAsia="SimHei" w:hAnsi="Arial" w:cs="Arial"/>
          <w:sz w:val="20"/>
          <w:szCs w:val="20"/>
        </w:rPr>
        <w:t xml:space="preserve"> 72/10.</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Zakon o integrisanoj prevenciji i kontroli zagađivanja</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 135/04 (http://www.basel.int/legalmatters/natleg/serbia-04e.pdf, </w:t>
      </w:r>
      <w:r w:rsidRPr="00AF34D1">
        <w:rPr>
          <w:rFonts w:ascii="Arial" w:eastAsia="SimHei" w:hAnsi="Arial" w:cs="Arial"/>
          <w:sz w:val="20"/>
          <w:szCs w:val="20"/>
        </w:rPr>
        <w:t xml:space="preserve"> pristup 11. januara 2010. godine</w:t>
      </w:r>
      <w:r w:rsidR="0041273E" w:rsidRPr="00AF34D1">
        <w:rPr>
          <w:rFonts w:ascii="Arial" w:eastAsia="SimHei" w:hAnsi="Arial" w:cs="Arial"/>
          <w:sz w:val="20"/>
          <w:szCs w:val="20"/>
        </w:rPr>
        <w:t>).</w:t>
      </w:r>
    </w:p>
    <w:p w:rsidR="0041273E" w:rsidRPr="00AF34D1" w:rsidRDefault="00550558"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lastRenderedPageBreak/>
        <w:t>Regulativa (EK) br.</w:t>
      </w:r>
      <w:r w:rsidR="0041273E" w:rsidRPr="00AF34D1">
        <w:rPr>
          <w:rFonts w:ascii="Arial" w:eastAsia="SimHei" w:hAnsi="Arial" w:cs="Arial"/>
          <w:sz w:val="20"/>
          <w:szCs w:val="20"/>
        </w:rPr>
        <w:t xml:space="preserve"> 1907/2006 </w:t>
      </w:r>
      <w:r w:rsidRPr="00AF34D1">
        <w:rPr>
          <w:rFonts w:ascii="Arial" w:eastAsia="SimHei" w:hAnsi="Arial" w:cs="Arial"/>
          <w:sz w:val="20"/>
          <w:szCs w:val="20"/>
        </w:rPr>
        <w:t>Evropskog parlamenta i Saveta od 18. decembra 2006. godine u vezi sa registracijom, ocenjivanjem, odobravanjem i ograničavanjem hemijskih sredstava</w:t>
      </w:r>
      <w:r w:rsidR="0041273E" w:rsidRPr="00AF34D1">
        <w:rPr>
          <w:rFonts w:ascii="Arial" w:eastAsia="SimHei" w:hAnsi="Arial" w:cs="Arial"/>
          <w:sz w:val="20"/>
          <w:szCs w:val="20"/>
        </w:rPr>
        <w:t xml:space="preserve"> (REACH), </w:t>
      </w:r>
      <w:r w:rsidRPr="00AF34D1">
        <w:rPr>
          <w:rFonts w:ascii="Arial" w:eastAsia="SimHei" w:hAnsi="Arial" w:cs="Arial"/>
          <w:sz w:val="20"/>
          <w:szCs w:val="20"/>
        </w:rPr>
        <w:t xml:space="preserve">uspostavljanjem Evropske agencije za hemijska sredstva, kojom se vrše izmene i dopune Direktive </w:t>
      </w:r>
      <w:r w:rsidR="0041273E" w:rsidRPr="00AF34D1">
        <w:rPr>
          <w:rFonts w:ascii="Arial" w:eastAsia="SimHei" w:hAnsi="Arial" w:cs="Arial"/>
          <w:sz w:val="20"/>
          <w:szCs w:val="20"/>
        </w:rPr>
        <w:t xml:space="preserve">1999/45/EC </w:t>
      </w:r>
      <w:r w:rsidRPr="00AF34D1">
        <w:rPr>
          <w:rFonts w:ascii="Arial" w:eastAsia="SimHei" w:hAnsi="Arial" w:cs="Arial"/>
          <w:sz w:val="20"/>
          <w:szCs w:val="20"/>
        </w:rPr>
        <w:t>i stavlja van snage Regulativa Saveta (SE) br.</w:t>
      </w:r>
      <w:r w:rsidR="0041273E" w:rsidRPr="00AF34D1">
        <w:rPr>
          <w:rFonts w:ascii="Arial" w:eastAsia="SimHei" w:hAnsi="Arial" w:cs="Arial"/>
          <w:sz w:val="20"/>
          <w:szCs w:val="20"/>
        </w:rPr>
        <w:t xml:space="preserve"> 793/93 </w:t>
      </w:r>
      <w:r w:rsidRPr="00AF34D1">
        <w:rPr>
          <w:rFonts w:ascii="Arial" w:eastAsia="SimHei" w:hAnsi="Arial" w:cs="Arial"/>
          <w:sz w:val="20"/>
          <w:szCs w:val="20"/>
        </w:rPr>
        <w:t>i Regulativa Komisije (EK) br.</w:t>
      </w:r>
      <w:r w:rsidR="0041273E" w:rsidRPr="00AF34D1">
        <w:rPr>
          <w:rFonts w:ascii="Arial" w:eastAsia="SimHei" w:hAnsi="Arial" w:cs="Arial"/>
          <w:sz w:val="20"/>
          <w:szCs w:val="20"/>
        </w:rPr>
        <w:t xml:space="preserve"> 1488/94 </w:t>
      </w:r>
      <w:r w:rsidRPr="00AF34D1">
        <w:rPr>
          <w:rFonts w:ascii="Arial" w:eastAsia="SimHei" w:hAnsi="Arial" w:cs="Arial"/>
          <w:sz w:val="20"/>
          <w:szCs w:val="20"/>
        </w:rPr>
        <w:t>kao i Direktiva Saveta</w:t>
      </w:r>
      <w:r w:rsidR="0041273E" w:rsidRPr="00AF34D1">
        <w:rPr>
          <w:rFonts w:ascii="Arial" w:eastAsia="SimHei" w:hAnsi="Arial" w:cs="Arial"/>
          <w:sz w:val="20"/>
          <w:szCs w:val="20"/>
        </w:rPr>
        <w:t xml:space="preserve"> 76/769/EEC </w:t>
      </w:r>
      <w:r w:rsidRPr="00AF34D1">
        <w:rPr>
          <w:rFonts w:ascii="Arial" w:eastAsia="SimHei" w:hAnsi="Arial" w:cs="Arial"/>
          <w:sz w:val="20"/>
          <w:szCs w:val="20"/>
        </w:rPr>
        <w:t>i Direktive Komisije</w:t>
      </w:r>
      <w:r w:rsidR="0041273E" w:rsidRPr="00AF34D1">
        <w:rPr>
          <w:rFonts w:ascii="Arial" w:eastAsia="SimHei" w:hAnsi="Arial" w:cs="Arial"/>
          <w:sz w:val="20"/>
          <w:szCs w:val="20"/>
        </w:rPr>
        <w:t xml:space="preserve"> 91/155/EEC, 93/67/EEC, 93/105/EC </w:t>
      </w:r>
      <w:r w:rsidRPr="00AF34D1">
        <w:rPr>
          <w:rFonts w:ascii="Arial" w:eastAsia="SimHei" w:hAnsi="Arial" w:cs="Arial"/>
          <w:sz w:val="20"/>
          <w:szCs w:val="20"/>
        </w:rPr>
        <w:t>i</w:t>
      </w:r>
      <w:r w:rsidR="0041273E" w:rsidRPr="00AF34D1">
        <w:rPr>
          <w:rFonts w:ascii="Arial" w:eastAsia="SimHei" w:hAnsi="Arial" w:cs="Arial"/>
          <w:sz w:val="20"/>
          <w:szCs w:val="20"/>
        </w:rPr>
        <w:t xml:space="preserve"> 2000/21/EC. </w:t>
      </w:r>
      <w:r w:rsidRPr="00AF34D1">
        <w:rPr>
          <w:rFonts w:ascii="Arial" w:eastAsia="SimHei" w:hAnsi="Arial" w:cs="Arial"/>
          <w:sz w:val="20"/>
          <w:szCs w:val="20"/>
        </w:rPr>
        <w:t>Službeni glasnik Evropske unije</w:t>
      </w:r>
      <w:r w:rsidR="0041273E" w:rsidRPr="00AF34D1">
        <w:rPr>
          <w:rFonts w:ascii="Arial" w:eastAsia="SimHei" w:hAnsi="Arial" w:cs="Arial"/>
          <w:sz w:val="20"/>
          <w:szCs w:val="20"/>
        </w:rPr>
        <w:t>, 2006, L396:1–849.</w:t>
      </w:r>
    </w:p>
    <w:p w:rsidR="0041273E" w:rsidRPr="00AF34D1" w:rsidRDefault="00027B9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Direktiva</w:t>
      </w:r>
      <w:r w:rsidR="0041273E" w:rsidRPr="00AF34D1">
        <w:rPr>
          <w:rFonts w:ascii="Arial" w:eastAsia="SimHei" w:hAnsi="Arial" w:cs="Arial"/>
          <w:sz w:val="20"/>
          <w:szCs w:val="20"/>
        </w:rPr>
        <w:t xml:space="preserve"> 2003/35/EC </w:t>
      </w:r>
      <w:r w:rsidRPr="00AF34D1">
        <w:rPr>
          <w:rFonts w:ascii="Arial" w:eastAsia="SimHei" w:hAnsi="Arial" w:cs="Arial"/>
          <w:sz w:val="20"/>
          <w:szCs w:val="20"/>
        </w:rPr>
        <w:t>Evropskog parlamenta i Saveta od 26. maja 2003. godine koja propisuje učešće javnosti u izradi određenih planova i programa u oblasti životne sredine i koja vrši izmene i dopune u smislu učešća javnosti i pristupa pravdi Direktive Saveta</w:t>
      </w:r>
      <w:r w:rsidR="0041273E" w:rsidRPr="00AF34D1">
        <w:rPr>
          <w:rFonts w:ascii="Arial" w:eastAsia="SimHei" w:hAnsi="Arial" w:cs="Arial"/>
          <w:sz w:val="20"/>
          <w:szCs w:val="20"/>
        </w:rPr>
        <w:t xml:space="preserve"> 85/337/EEC </w:t>
      </w:r>
      <w:r w:rsidRPr="00AF34D1">
        <w:rPr>
          <w:rFonts w:ascii="Arial" w:eastAsia="SimHei" w:hAnsi="Arial" w:cs="Arial"/>
          <w:sz w:val="20"/>
          <w:szCs w:val="20"/>
        </w:rPr>
        <w:t>i</w:t>
      </w:r>
      <w:r w:rsidR="0041273E" w:rsidRPr="00AF34D1">
        <w:rPr>
          <w:rFonts w:ascii="Arial" w:eastAsia="SimHei" w:hAnsi="Arial" w:cs="Arial"/>
          <w:sz w:val="20"/>
          <w:szCs w:val="20"/>
        </w:rPr>
        <w:t xml:space="preserve"> 96/61/EC. </w:t>
      </w:r>
      <w:r w:rsidR="00550558" w:rsidRPr="00AF34D1">
        <w:rPr>
          <w:rFonts w:ascii="Arial" w:eastAsia="SimHei" w:hAnsi="Arial" w:cs="Arial"/>
          <w:sz w:val="20"/>
          <w:szCs w:val="20"/>
        </w:rPr>
        <w:t>Službeni glasnik Evropske unije</w:t>
      </w:r>
      <w:r w:rsidR="0041273E" w:rsidRPr="00AF34D1">
        <w:rPr>
          <w:rFonts w:ascii="Arial" w:eastAsia="SimHei" w:hAnsi="Arial" w:cs="Arial"/>
          <w:sz w:val="20"/>
          <w:szCs w:val="20"/>
        </w:rPr>
        <w:t>, 2003, L156:17–24.</w:t>
      </w:r>
    </w:p>
    <w:p w:rsidR="0041273E" w:rsidRPr="00AF34D1" w:rsidRDefault="00027B9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Direktiva Saveta</w:t>
      </w:r>
      <w:r w:rsidR="0041273E" w:rsidRPr="00AF34D1">
        <w:rPr>
          <w:rFonts w:ascii="Arial" w:eastAsia="SimHei" w:hAnsi="Arial" w:cs="Arial"/>
          <w:sz w:val="20"/>
          <w:szCs w:val="20"/>
        </w:rPr>
        <w:t xml:space="preserve"> 91/271/EEC o</w:t>
      </w:r>
      <w:r w:rsidRPr="00AF34D1">
        <w:rPr>
          <w:rFonts w:ascii="Arial" w:eastAsia="SimHei" w:hAnsi="Arial" w:cs="Arial"/>
          <w:sz w:val="20"/>
          <w:szCs w:val="20"/>
        </w:rPr>
        <w:t>d 21. maja 1991. godine o preradi urbanih otpadnih voda</w:t>
      </w:r>
      <w:r w:rsidR="0041273E" w:rsidRPr="00AF34D1">
        <w:rPr>
          <w:rFonts w:ascii="Arial" w:eastAsia="SimHei" w:hAnsi="Arial" w:cs="Arial"/>
          <w:sz w:val="20"/>
          <w:szCs w:val="20"/>
        </w:rPr>
        <w:t xml:space="preserve">. </w:t>
      </w:r>
      <w:r w:rsidR="00550558" w:rsidRPr="00AF34D1">
        <w:rPr>
          <w:rFonts w:ascii="Arial" w:eastAsia="SimHei" w:hAnsi="Arial" w:cs="Arial"/>
          <w:sz w:val="20"/>
          <w:szCs w:val="20"/>
        </w:rPr>
        <w:t>Službeni glasnik Evropske zajednice</w:t>
      </w:r>
      <w:r w:rsidR="0041273E" w:rsidRPr="00AF34D1">
        <w:rPr>
          <w:rFonts w:ascii="Arial" w:eastAsia="SimHei" w:hAnsi="Arial" w:cs="Arial"/>
          <w:sz w:val="20"/>
          <w:szCs w:val="20"/>
        </w:rPr>
        <w:t xml:space="preserve">, 1991, L135:40–52 (http://eur-lex.europa.eu/LexUriServ/LexUriServ.do?uri=CELEX:31991L0271:EN:HTML, </w:t>
      </w:r>
      <w:r w:rsidRPr="00AF34D1">
        <w:rPr>
          <w:rFonts w:ascii="Arial" w:eastAsia="SimHei" w:hAnsi="Arial" w:cs="Arial"/>
          <w:sz w:val="20"/>
          <w:szCs w:val="20"/>
        </w:rPr>
        <w:t>pristup 25. januara 2010. godine</w:t>
      </w:r>
      <w:r w:rsidR="0041273E" w:rsidRPr="00AF34D1">
        <w:rPr>
          <w:rFonts w:ascii="Arial" w:eastAsia="SimHei" w:hAnsi="Arial" w:cs="Arial"/>
          <w:sz w:val="20"/>
          <w:szCs w:val="20"/>
        </w:rPr>
        <w:t>).</w:t>
      </w:r>
    </w:p>
    <w:p w:rsidR="0041273E" w:rsidRPr="00AF34D1" w:rsidRDefault="00027B9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Direktiva Saveta</w:t>
      </w:r>
      <w:r w:rsidR="0041273E" w:rsidRPr="00AF34D1">
        <w:rPr>
          <w:rFonts w:ascii="Arial" w:eastAsia="SimHei" w:hAnsi="Arial" w:cs="Arial"/>
          <w:sz w:val="20"/>
          <w:szCs w:val="20"/>
        </w:rPr>
        <w:t xml:space="preserve"> 98/83/EC o</w:t>
      </w:r>
      <w:r w:rsidRPr="00AF34D1">
        <w:rPr>
          <w:rFonts w:ascii="Arial" w:eastAsia="SimHei" w:hAnsi="Arial" w:cs="Arial"/>
          <w:sz w:val="20"/>
          <w:szCs w:val="20"/>
        </w:rPr>
        <w:t>d 3. novembra 1998. godine o kvalitetu vode namenjene ljudskoj potrošnji</w:t>
      </w:r>
      <w:r w:rsidR="0041273E" w:rsidRPr="00AF34D1">
        <w:rPr>
          <w:rFonts w:ascii="Arial" w:eastAsia="SimHei" w:hAnsi="Arial" w:cs="Arial"/>
          <w:sz w:val="20"/>
          <w:szCs w:val="20"/>
        </w:rPr>
        <w:t xml:space="preserve">. </w:t>
      </w:r>
      <w:r w:rsidR="00550558" w:rsidRPr="00AF34D1">
        <w:rPr>
          <w:rFonts w:ascii="Arial" w:eastAsia="SimHei" w:hAnsi="Arial" w:cs="Arial"/>
          <w:sz w:val="20"/>
          <w:szCs w:val="20"/>
        </w:rPr>
        <w:t>Službeni glasnik Evropske zajednice</w:t>
      </w:r>
      <w:r w:rsidR="0041273E" w:rsidRPr="00AF34D1">
        <w:rPr>
          <w:rFonts w:ascii="Arial" w:eastAsia="SimHei" w:hAnsi="Arial" w:cs="Arial"/>
          <w:sz w:val="20"/>
          <w:szCs w:val="20"/>
        </w:rPr>
        <w:t xml:space="preserve">, 1998, L330:32–33 (http://eur-lex.europa.eu/LexUriServ/LexUriServ.do?uri=OJ:L:1998:330:0032::EN:PDF, </w:t>
      </w:r>
      <w:r w:rsidRPr="00AF34D1">
        <w:rPr>
          <w:rFonts w:ascii="Arial" w:eastAsia="SimHei" w:hAnsi="Arial" w:cs="Arial"/>
          <w:sz w:val="20"/>
          <w:szCs w:val="20"/>
        </w:rPr>
        <w:t>pristup 25. januara 2010. godine</w:t>
      </w:r>
      <w:r w:rsidR="0041273E" w:rsidRPr="00AF34D1">
        <w:rPr>
          <w:rFonts w:ascii="Arial" w:eastAsia="SimHei" w:hAnsi="Arial" w:cs="Arial"/>
          <w:sz w:val="20"/>
          <w:szCs w:val="20"/>
        </w:rPr>
        <w:t>).</w:t>
      </w:r>
    </w:p>
    <w:p w:rsidR="0041273E" w:rsidRPr="00AF34D1" w:rsidRDefault="00027B9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Direktiva</w:t>
      </w:r>
      <w:r w:rsidR="0041273E" w:rsidRPr="00AF34D1">
        <w:rPr>
          <w:rFonts w:ascii="Arial" w:eastAsia="SimHei" w:hAnsi="Arial" w:cs="Arial"/>
          <w:sz w:val="20"/>
          <w:szCs w:val="20"/>
        </w:rPr>
        <w:t xml:space="preserve"> 2002/49/EC </w:t>
      </w:r>
      <w:r w:rsidRPr="00AF34D1">
        <w:rPr>
          <w:rFonts w:ascii="Arial" w:eastAsia="SimHei" w:hAnsi="Arial" w:cs="Arial"/>
          <w:sz w:val="20"/>
          <w:szCs w:val="20"/>
        </w:rPr>
        <w:t>Evropskog parlamenta i Saveta od 25. juna 2002. godine u vezi sa procenom i upravljanjem bukom u životnoj sredini – Deklaracija Komisije u okviru Komiteta za pomirenje o Direktivi za procenu i upravljanje bukom u životnoj sredini</w:t>
      </w:r>
      <w:r w:rsidR="0041273E" w:rsidRPr="00AF34D1">
        <w:rPr>
          <w:rFonts w:ascii="Arial" w:eastAsia="SimHei" w:hAnsi="Arial" w:cs="Arial"/>
          <w:sz w:val="20"/>
          <w:szCs w:val="20"/>
        </w:rPr>
        <w:t xml:space="preserve">. </w:t>
      </w:r>
      <w:r w:rsidR="00550558" w:rsidRPr="00AF34D1">
        <w:rPr>
          <w:rFonts w:ascii="Arial" w:eastAsia="SimHei" w:hAnsi="Arial" w:cs="Arial"/>
          <w:sz w:val="20"/>
          <w:szCs w:val="20"/>
        </w:rPr>
        <w:t>Službeni glasnik Evropske zajednice</w:t>
      </w:r>
      <w:r w:rsidR="0041273E" w:rsidRPr="00AF34D1">
        <w:rPr>
          <w:rFonts w:ascii="Arial" w:eastAsia="SimHei" w:hAnsi="Arial" w:cs="Arial"/>
          <w:sz w:val="20"/>
          <w:szCs w:val="20"/>
        </w:rPr>
        <w:t>, 2002, L189:12–25 (</w:t>
      </w:r>
      <w:hyperlink r:id="rId46" w:history="1">
        <w:r w:rsidR="0041273E" w:rsidRPr="00AF34D1">
          <w:rPr>
            <w:rFonts w:ascii="Arial" w:eastAsia="SimHei" w:hAnsi="Arial" w:cs="Arial"/>
            <w:sz w:val="20"/>
            <w:szCs w:val="20"/>
          </w:rPr>
          <w:t>http://eur-lex.europa.eu/LexUriServ/LexUriServ.do?uri=OJ:L:2002:189:0012</w:t>
        </w:r>
      </w:hyperlink>
      <w:r w:rsidR="0041273E" w:rsidRPr="00AF34D1">
        <w:rPr>
          <w:rFonts w:ascii="Arial" w:eastAsia="SimHei" w:hAnsi="Arial" w:cs="Arial"/>
          <w:sz w:val="20"/>
          <w:szCs w:val="20"/>
        </w:rPr>
        <w:t>::EN:PDF</w:t>
      </w:r>
      <w:r w:rsidR="003A071A" w:rsidRPr="00AF34D1">
        <w:rPr>
          <w:rFonts w:ascii="Arial" w:eastAsia="SimHei" w:hAnsi="Arial" w:cs="Arial"/>
          <w:sz w:val="20"/>
          <w:szCs w:val="20"/>
        </w:rPr>
        <w:t>,</w:t>
      </w:r>
      <w:r w:rsidR="0041273E" w:rsidRPr="00AF34D1">
        <w:rPr>
          <w:rFonts w:ascii="Arial" w:eastAsia="SimHei" w:hAnsi="Arial" w:cs="Arial"/>
          <w:sz w:val="20"/>
          <w:szCs w:val="20"/>
        </w:rPr>
        <w:t xml:space="preserve"> </w:t>
      </w:r>
      <w:r w:rsidRPr="00AF34D1">
        <w:rPr>
          <w:rFonts w:ascii="Arial" w:eastAsia="SimHei" w:hAnsi="Arial" w:cs="Arial"/>
          <w:sz w:val="20"/>
          <w:szCs w:val="20"/>
        </w:rPr>
        <w:t>pristup 25. januara 2010. godine</w:t>
      </w:r>
      <w:r w:rsidR="0041273E" w:rsidRPr="00AF34D1">
        <w:rPr>
          <w:rFonts w:ascii="Arial" w:eastAsia="SimHei" w:hAnsi="Arial" w:cs="Arial"/>
          <w:sz w:val="20"/>
          <w:szCs w:val="20"/>
        </w:rPr>
        <w:t>).</w:t>
      </w:r>
    </w:p>
    <w:p w:rsidR="0041273E" w:rsidRPr="00AF34D1" w:rsidRDefault="00027B9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Savezna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Uredba o dopuštenom nivou buke u životnoj sredini</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2010“, br.</w:t>
      </w:r>
      <w:r w:rsidR="0041273E" w:rsidRPr="00AF34D1">
        <w:rPr>
          <w:rFonts w:ascii="Arial" w:eastAsia="SimHei" w:hAnsi="Arial" w:cs="Arial"/>
          <w:sz w:val="20"/>
          <w:szCs w:val="20"/>
        </w:rPr>
        <w:t xml:space="preserve"> 72/10.</w:t>
      </w:r>
    </w:p>
    <w:p w:rsidR="0041273E" w:rsidRPr="00AF34D1" w:rsidRDefault="00027B9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Narodna skupština</w:t>
      </w:r>
      <w:r w:rsidR="0041273E" w:rsidRPr="00AF34D1">
        <w:rPr>
          <w:rFonts w:ascii="Arial" w:eastAsia="SimHei" w:hAnsi="Arial" w:cs="Arial"/>
          <w:sz w:val="20"/>
          <w:szCs w:val="20"/>
        </w:rPr>
        <w:t xml:space="preserve">. </w:t>
      </w:r>
      <w:r w:rsidRPr="00AF34D1">
        <w:rPr>
          <w:rFonts w:ascii="Arial" w:eastAsia="SimHei" w:hAnsi="Arial" w:cs="Arial"/>
          <w:sz w:val="20"/>
          <w:szCs w:val="20"/>
        </w:rPr>
        <w:t>Zakon o integrisanoj prevenciji i kontroli zagađenja</w:t>
      </w:r>
      <w:r w:rsidR="0041273E" w:rsidRPr="00AF34D1">
        <w:rPr>
          <w:rFonts w:ascii="Arial" w:eastAsia="SimHei" w:hAnsi="Arial" w:cs="Arial"/>
          <w:sz w:val="20"/>
          <w:szCs w:val="20"/>
        </w:rPr>
        <w:t xml:space="preserve">. </w:t>
      </w:r>
      <w:r w:rsidR="00A07B00" w:rsidRPr="00AF34D1">
        <w:rPr>
          <w:rFonts w:ascii="Arial" w:eastAsia="SimHei" w:hAnsi="Arial" w:cs="Arial"/>
          <w:sz w:val="20"/>
          <w:szCs w:val="20"/>
        </w:rPr>
        <w:t>„Službeni glasnik RS“, br.</w:t>
      </w:r>
      <w:r w:rsidR="0041273E" w:rsidRPr="00AF34D1">
        <w:rPr>
          <w:rFonts w:ascii="Arial" w:eastAsia="SimHei" w:hAnsi="Arial" w:cs="Arial"/>
          <w:sz w:val="20"/>
          <w:szCs w:val="20"/>
        </w:rPr>
        <w:t xml:space="preserve"> 135/04 (http://www.basel.int/legalmatters/natleg/serbia-04e.pdf, </w:t>
      </w:r>
      <w:r w:rsidRPr="00AF34D1">
        <w:rPr>
          <w:rFonts w:ascii="Arial" w:eastAsia="SimHei" w:hAnsi="Arial" w:cs="Arial"/>
          <w:sz w:val="20"/>
          <w:szCs w:val="20"/>
        </w:rPr>
        <w:t>pristup 25. januara 2010. godine</w:t>
      </w:r>
      <w:r w:rsidR="0041273E" w:rsidRPr="00AF34D1">
        <w:rPr>
          <w:rFonts w:ascii="Arial" w:eastAsia="SimHei" w:hAnsi="Arial" w:cs="Arial"/>
          <w:sz w:val="20"/>
          <w:szCs w:val="20"/>
        </w:rPr>
        <w:t>).</w:t>
      </w:r>
    </w:p>
    <w:p w:rsidR="0041273E" w:rsidRPr="00AF34D1" w:rsidRDefault="00027B90" w:rsidP="00D102AE">
      <w:pPr>
        <w:numPr>
          <w:ilvl w:val="0"/>
          <w:numId w:val="8"/>
        </w:numPr>
        <w:tabs>
          <w:tab w:val="left" w:pos="426"/>
        </w:tabs>
        <w:ind w:left="426" w:hanging="426"/>
        <w:contextualSpacing/>
        <w:jc w:val="left"/>
        <w:rPr>
          <w:rFonts w:ascii="Arial" w:eastAsia="SimHei" w:hAnsi="Arial" w:cs="Arial"/>
          <w:sz w:val="20"/>
          <w:szCs w:val="20"/>
        </w:rPr>
      </w:pPr>
      <w:r w:rsidRPr="00AF34D1">
        <w:rPr>
          <w:rFonts w:ascii="Arial" w:eastAsia="SimHei" w:hAnsi="Arial" w:cs="Arial"/>
          <w:sz w:val="20"/>
          <w:szCs w:val="20"/>
        </w:rPr>
        <w:t>Direktiva Saveta</w:t>
      </w:r>
      <w:r w:rsidR="0041273E" w:rsidRPr="00AF34D1">
        <w:rPr>
          <w:rFonts w:ascii="Arial" w:eastAsia="SimHei" w:hAnsi="Arial" w:cs="Arial"/>
          <w:sz w:val="20"/>
          <w:szCs w:val="20"/>
        </w:rPr>
        <w:t xml:space="preserve"> 1999/30/EC o</w:t>
      </w:r>
      <w:r w:rsidRPr="00AF34D1">
        <w:rPr>
          <w:rFonts w:ascii="Arial" w:eastAsia="SimHei" w:hAnsi="Arial" w:cs="Arial"/>
          <w:sz w:val="20"/>
          <w:szCs w:val="20"/>
        </w:rPr>
        <w:t>d 22. aprila 1999. godine o ograničavanju sadržaja sumpor dioksida, azot dioksida i oksida azota, čestica i gvožđa u vazduhu. Službeni glasn</w:t>
      </w:r>
      <w:r w:rsidR="0072472F">
        <w:rPr>
          <w:rFonts w:ascii="Arial" w:eastAsia="SimHei" w:hAnsi="Arial" w:cs="Arial"/>
          <w:sz w:val="20"/>
          <w:szCs w:val="20"/>
        </w:rPr>
        <w:t>i</w:t>
      </w:r>
      <w:r w:rsidRPr="00AF34D1">
        <w:rPr>
          <w:rFonts w:ascii="Arial" w:eastAsia="SimHei" w:hAnsi="Arial" w:cs="Arial"/>
          <w:sz w:val="20"/>
          <w:szCs w:val="20"/>
        </w:rPr>
        <w:t>k Evropske zajednice</w:t>
      </w:r>
      <w:r w:rsidR="0041273E" w:rsidRPr="00AF34D1">
        <w:rPr>
          <w:rFonts w:ascii="Arial" w:eastAsia="SimHei" w:hAnsi="Arial" w:cs="Arial"/>
          <w:sz w:val="20"/>
          <w:szCs w:val="20"/>
        </w:rPr>
        <w:t>, L163:41–60.</w:t>
      </w:r>
    </w:p>
    <w:p w:rsidR="0041273E" w:rsidRPr="00AF34D1" w:rsidRDefault="0041273E" w:rsidP="0041273E">
      <w:pPr>
        <w:spacing w:before="2" w:after="0" w:line="160" w:lineRule="exact"/>
        <w:jc w:val="both"/>
        <w:rPr>
          <w:rFonts w:ascii="Arial" w:eastAsia="SimHei" w:hAnsi="Arial" w:cs="Arial"/>
          <w:sz w:val="20"/>
          <w:szCs w:val="20"/>
        </w:rPr>
      </w:pPr>
    </w:p>
    <w:p w:rsidR="0041273E" w:rsidRPr="00AF34D1" w:rsidRDefault="0041273E" w:rsidP="0041273E">
      <w:pPr>
        <w:jc w:val="left"/>
        <w:rPr>
          <w:rFonts w:ascii="Arial" w:eastAsia="Arial" w:hAnsi="Arial" w:cs="Arial"/>
          <w:spacing w:val="-6"/>
          <w:sz w:val="20"/>
          <w:szCs w:val="20"/>
        </w:rPr>
      </w:pPr>
      <w:r w:rsidRPr="00AF34D1">
        <w:rPr>
          <w:rFonts w:ascii="Arial" w:eastAsia="Arial" w:hAnsi="Arial" w:cs="Arial"/>
          <w:spacing w:val="-6"/>
          <w:sz w:val="20"/>
          <w:szCs w:val="20"/>
        </w:rPr>
        <w:br w:type="page"/>
      </w:r>
    </w:p>
    <w:p w:rsidR="004240C2" w:rsidRPr="00AF34D1" w:rsidRDefault="00333F10" w:rsidP="0036799E">
      <w:pPr>
        <w:pStyle w:val="Heading1"/>
        <w:tabs>
          <w:tab w:val="left" w:pos="1418"/>
        </w:tabs>
        <w:jc w:val="left"/>
        <w:rPr>
          <w:rFonts w:ascii="Arial" w:hAnsi="Arial"/>
          <w:b w:val="0"/>
          <w:color w:val="auto"/>
          <w:spacing w:val="-6"/>
          <w:sz w:val="20"/>
        </w:rPr>
      </w:pPr>
      <w:bookmarkStart w:id="233" w:name="_Toc29735439"/>
      <w:r>
        <w:rPr>
          <w:rFonts w:ascii="Arial" w:hAnsi="Arial"/>
          <w:b w:val="0"/>
          <w:color w:val="auto"/>
          <w:spacing w:val="-6"/>
          <w:sz w:val="20"/>
        </w:rPr>
        <w:lastRenderedPageBreak/>
        <w:t>PRILOG</w:t>
      </w:r>
      <w:r w:rsidR="0041273E" w:rsidRPr="00AF34D1">
        <w:rPr>
          <w:rFonts w:ascii="Arial" w:hAnsi="Arial"/>
          <w:b w:val="0"/>
          <w:color w:val="auto"/>
          <w:spacing w:val="-6"/>
          <w:sz w:val="20"/>
        </w:rPr>
        <w:t xml:space="preserve"> 0</w:t>
      </w:r>
      <w:r w:rsidR="00E051CA" w:rsidRPr="00AF34D1">
        <w:rPr>
          <w:rFonts w:ascii="Arial" w:hAnsi="Arial"/>
          <w:b w:val="0"/>
          <w:color w:val="auto"/>
          <w:spacing w:val="-6"/>
          <w:sz w:val="20"/>
        </w:rPr>
        <w:t>8</w:t>
      </w:r>
      <w:r w:rsidR="0041273E" w:rsidRPr="00AF34D1">
        <w:rPr>
          <w:rFonts w:ascii="Arial" w:hAnsi="Arial"/>
          <w:b w:val="0"/>
          <w:color w:val="auto"/>
          <w:spacing w:val="-6"/>
          <w:sz w:val="20"/>
        </w:rPr>
        <w:tab/>
      </w:r>
      <w:r w:rsidR="00027B90" w:rsidRPr="00AF34D1">
        <w:rPr>
          <w:rFonts w:ascii="Arial" w:hAnsi="Arial"/>
          <w:b w:val="0"/>
          <w:color w:val="auto"/>
          <w:spacing w:val="-6"/>
          <w:sz w:val="20"/>
        </w:rPr>
        <w:t>FORMAT IZVEŠTAJA O USKLAĐIVANJU USLOVA RADA SA ESS2</w:t>
      </w:r>
      <w:bookmarkEnd w:id="233"/>
    </w:p>
    <w:p w:rsidR="0041273E" w:rsidRPr="00AF34D1" w:rsidRDefault="004240C2" w:rsidP="0036799E">
      <w:pPr>
        <w:tabs>
          <w:tab w:val="left" w:pos="1418"/>
        </w:tabs>
        <w:jc w:val="left"/>
        <w:rPr>
          <w:rFonts w:ascii="Arial" w:hAnsi="Arial"/>
          <w:spacing w:val="-6"/>
          <w:sz w:val="20"/>
        </w:rPr>
      </w:pPr>
      <w:r w:rsidRPr="00AF34D1">
        <w:rPr>
          <w:rFonts w:ascii="Arial" w:hAnsi="Arial"/>
          <w:spacing w:val="-6"/>
          <w:sz w:val="20"/>
        </w:rPr>
        <w:tab/>
      </w:r>
      <w:r w:rsidR="00027B90" w:rsidRPr="00AF34D1">
        <w:rPr>
          <w:rFonts w:ascii="Arial" w:hAnsi="Arial"/>
          <w:spacing w:val="-6"/>
          <w:sz w:val="20"/>
        </w:rPr>
        <w:t>za treća lica koja angažuju radnike po ugovoru</w:t>
      </w:r>
    </w:p>
    <w:p w:rsidR="0041273E" w:rsidRPr="00AF34D1" w:rsidRDefault="0041273E" w:rsidP="0041273E">
      <w:pPr>
        <w:spacing w:before="2" w:after="0" w:line="160" w:lineRule="exact"/>
        <w:jc w:val="both"/>
        <w:rPr>
          <w:rFonts w:ascii="Arial" w:eastAsia="SimHei" w:hAnsi="Arial" w:cs="Arial"/>
          <w:sz w:val="20"/>
          <w:szCs w:val="20"/>
        </w:rPr>
      </w:pPr>
    </w:p>
    <w:p w:rsidR="0041273E" w:rsidRPr="00AF34D1" w:rsidRDefault="0041273E" w:rsidP="0041273E">
      <w:pPr>
        <w:jc w:val="left"/>
        <w:rPr>
          <w:rFonts w:ascii="Arial" w:eastAsia="Arial" w:hAnsi="Arial" w:cs="Arial"/>
          <w:spacing w:val="-6"/>
          <w:sz w:val="20"/>
          <w:szCs w:val="20"/>
        </w:rPr>
      </w:pP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Naziv angažmana</w:t>
      </w:r>
      <w:r w:rsidR="0041273E" w:rsidRPr="00AF34D1">
        <w:rPr>
          <w:rFonts w:ascii="Arial" w:eastAsia="Arial" w:hAnsi="Arial" w:cs="Arial"/>
          <w:spacing w:val="-6"/>
          <w:sz w:val="20"/>
          <w:szCs w:val="20"/>
        </w:rPr>
        <w:t>:</w:t>
      </w:r>
      <w:r w:rsidR="00B35264" w:rsidRPr="00AF34D1">
        <w:rPr>
          <w:rFonts w:ascii="Arial" w:eastAsia="Arial" w:hAnsi="Arial" w:cs="Arial"/>
          <w:spacing w:val="-6"/>
          <w:sz w:val="20"/>
          <w:szCs w:val="20"/>
        </w:rPr>
        <w:t xml:space="preserve"> </w:t>
      </w: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Ref. br. ugovora</w:t>
      </w:r>
      <w:r w:rsidR="0041273E" w:rsidRPr="00AF34D1">
        <w:rPr>
          <w:rFonts w:ascii="Arial" w:eastAsia="Arial" w:hAnsi="Arial" w:cs="Arial"/>
          <w:spacing w:val="-6"/>
          <w:sz w:val="20"/>
          <w:szCs w:val="20"/>
        </w:rPr>
        <w:t>:</w:t>
      </w: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Ugovorni period</w:t>
      </w:r>
      <w:r w:rsidR="0041273E" w:rsidRPr="00AF34D1">
        <w:rPr>
          <w:rFonts w:ascii="Arial" w:eastAsia="Arial" w:hAnsi="Arial" w:cs="Arial"/>
          <w:spacing w:val="-6"/>
          <w:sz w:val="20"/>
          <w:szCs w:val="20"/>
        </w:rPr>
        <w:t xml:space="preserve">: </w:t>
      </w:r>
      <w:r w:rsidRPr="00AF34D1">
        <w:rPr>
          <w:rFonts w:ascii="Arial" w:eastAsia="Arial" w:hAnsi="Arial" w:cs="Arial"/>
          <w:spacing w:val="-6"/>
          <w:sz w:val="20"/>
          <w:szCs w:val="20"/>
        </w:rPr>
        <w:t>Datum početka (M/D/G</w:t>
      </w:r>
      <w:r w:rsidR="0041273E" w:rsidRPr="00AF34D1">
        <w:rPr>
          <w:rFonts w:ascii="Arial" w:eastAsia="Arial" w:hAnsi="Arial" w:cs="Arial"/>
          <w:spacing w:val="-6"/>
          <w:sz w:val="20"/>
          <w:szCs w:val="20"/>
        </w:rPr>
        <w:t>)</w:t>
      </w:r>
      <w:r w:rsidR="00B35264" w:rsidRPr="00AF34D1">
        <w:rPr>
          <w:rFonts w:ascii="Arial" w:eastAsia="Arial" w:hAnsi="Arial" w:cs="Arial"/>
          <w:spacing w:val="-6"/>
          <w:sz w:val="20"/>
          <w:szCs w:val="20"/>
        </w:rPr>
        <w:t xml:space="preserve"> </w:t>
      </w:r>
      <w:r w:rsidRPr="00AF34D1">
        <w:rPr>
          <w:rFonts w:ascii="Arial" w:eastAsia="Arial" w:hAnsi="Arial" w:cs="Arial"/>
          <w:spacing w:val="-6"/>
          <w:sz w:val="20"/>
          <w:szCs w:val="20"/>
        </w:rPr>
        <w:t xml:space="preserve">Datum završetka </w:t>
      </w:r>
      <w:r w:rsidR="0041273E" w:rsidRPr="00AF34D1">
        <w:rPr>
          <w:rFonts w:ascii="Arial" w:eastAsia="Arial" w:hAnsi="Arial" w:cs="Arial"/>
          <w:spacing w:val="-6"/>
          <w:sz w:val="20"/>
          <w:szCs w:val="20"/>
        </w:rPr>
        <w:t>(M/D/</w:t>
      </w:r>
      <w:r w:rsidRPr="00AF34D1">
        <w:rPr>
          <w:rFonts w:ascii="Arial" w:eastAsia="Arial" w:hAnsi="Arial" w:cs="Arial"/>
          <w:spacing w:val="-6"/>
          <w:sz w:val="20"/>
          <w:szCs w:val="20"/>
        </w:rPr>
        <w:t>G</w:t>
      </w:r>
      <w:r w:rsidR="0041273E" w:rsidRPr="00AF34D1">
        <w:rPr>
          <w:rFonts w:ascii="Arial" w:eastAsia="Arial" w:hAnsi="Arial" w:cs="Arial"/>
          <w:spacing w:val="-6"/>
          <w:sz w:val="20"/>
          <w:szCs w:val="20"/>
        </w:rPr>
        <w:t>)</w:t>
      </w: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Izvođač/pružalac usluga</w:t>
      </w:r>
      <w:r w:rsidR="0041273E" w:rsidRPr="00AF34D1">
        <w:rPr>
          <w:rFonts w:ascii="Arial" w:eastAsia="Arial" w:hAnsi="Arial" w:cs="Arial"/>
          <w:spacing w:val="-6"/>
          <w:sz w:val="20"/>
          <w:szCs w:val="20"/>
        </w:rPr>
        <w:t>:</w:t>
      </w:r>
      <w:r w:rsidR="00B35264" w:rsidRPr="00AF34D1">
        <w:rPr>
          <w:rFonts w:ascii="Arial" w:eastAsia="Arial" w:hAnsi="Arial" w:cs="Arial"/>
          <w:spacing w:val="-6"/>
          <w:sz w:val="20"/>
          <w:szCs w:val="20"/>
        </w:rPr>
        <w:t xml:space="preserve"> </w:t>
      </w: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Period izveštavanja</w:t>
      </w:r>
      <w:r w:rsidR="0041273E" w:rsidRPr="00AF34D1">
        <w:rPr>
          <w:rFonts w:ascii="Arial" w:eastAsia="Arial" w:hAnsi="Arial" w:cs="Arial"/>
          <w:spacing w:val="-6"/>
          <w:sz w:val="20"/>
          <w:szCs w:val="20"/>
        </w:rPr>
        <w:t>:</w:t>
      </w: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Datum izveštaja</w:t>
      </w:r>
      <w:r w:rsidR="0041273E" w:rsidRPr="00AF34D1">
        <w:rPr>
          <w:rFonts w:ascii="Arial" w:eastAsia="Arial" w:hAnsi="Arial" w:cs="Arial"/>
          <w:spacing w:val="-6"/>
          <w:sz w:val="20"/>
          <w:szCs w:val="20"/>
        </w:rPr>
        <w:t>:</w:t>
      </w: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Potpis ovlašćenog lica</w:t>
      </w:r>
      <w:r w:rsidR="0041273E" w:rsidRPr="00AF34D1">
        <w:rPr>
          <w:rFonts w:ascii="Arial" w:eastAsia="Arial" w:hAnsi="Arial" w:cs="Arial"/>
          <w:spacing w:val="-6"/>
          <w:sz w:val="20"/>
          <w:szCs w:val="20"/>
        </w:rPr>
        <w:t>:</w:t>
      </w:r>
    </w:p>
    <w:p w:rsidR="0041273E" w:rsidRPr="00AF34D1" w:rsidRDefault="0041273E" w:rsidP="0041273E">
      <w:pPr>
        <w:jc w:val="left"/>
        <w:rPr>
          <w:rFonts w:ascii="Arial" w:eastAsia="Arial" w:hAnsi="Arial" w:cs="Arial"/>
          <w:spacing w:val="-6"/>
          <w:sz w:val="20"/>
          <w:szCs w:val="20"/>
        </w:rPr>
      </w:pP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IZVEŠTAJ O  POŠTOVANJU USLOVA RADA I ZAPOŠLJAVANJA</w:t>
      </w: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 xml:space="preserve">Statistike o zaposlenima u preduzeću </w:t>
      </w:r>
      <w:r w:rsidR="0041273E" w:rsidRPr="00AF34D1">
        <w:rPr>
          <w:rFonts w:ascii="Arial" w:eastAsia="Arial" w:hAnsi="Arial" w:cs="Arial"/>
          <w:spacing w:val="-6"/>
          <w:sz w:val="20"/>
          <w:szCs w:val="20"/>
        </w:rPr>
        <w:t>*:</w:t>
      </w: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Ukupan broj zaposlenih sa rodnom razdelom</w:t>
      </w:r>
      <w:r w:rsidR="0041273E" w:rsidRPr="00AF34D1">
        <w:rPr>
          <w:rFonts w:ascii="Arial" w:eastAsia="Arial" w:hAnsi="Arial" w:cs="Arial"/>
          <w:spacing w:val="-6"/>
          <w:sz w:val="20"/>
          <w:szCs w:val="20"/>
        </w:rPr>
        <w:t>1: M______</w:t>
      </w:r>
      <w:r w:rsidRPr="00AF34D1">
        <w:rPr>
          <w:rFonts w:ascii="Arial" w:eastAsia="Arial" w:hAnsi="Arial" w:cs="Arial"/>
          <w:spacing w:val="-6"/>
          <w:sz w:val="20"/>
          <w:szCs w:val="20"/>
        </w:rPr>
        <w:t>Ž</w:t>
      </w:r>
      <w:r w:rsidR="0041273E" w:rsidRPr="00AF34D1">
        <w:rPr>
          <w:rFonts w:ascii="Arial" w:eastAsia="Arial" w:hAnsi="Arial" w:cs="Arial"/>
          <w:spacing w:val="-6"/>
          <w:sz w:val="20"/>
          <w:szCs w:val="20"/>
        </w:rPr>
        <w:t>_______</w:t>
      </w: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zaposlenih sa ugovorom o radu od ukupnog broja zaposlenih</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zaposlelnih bez ugovora o radu od ukupnog broja zaposlenih</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zaposlenih sa pristupom socijalnom, penzionom i zdravstvenom osiguranju od ukupnog broja zaposlenih</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zaposlenih koji primaju plate/zarade barem jednom mesečno od ukupnog broja zaposlenih</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zaposlenih koji su napustili preduzeće tokom perioda izveštavanja od ukupnog broja zaposlenih</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novih zaposlenih tokom perioda izveštavanja</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radnih sati po zaposlenom (mesečni prosek)</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Ukupan prekovremeni rad (mesečni prosek po zaposlenom)</w:t>
      </w:r>
    </w:p>
    <w:p w:rsidR="00027B90" w:rsidRPr="00AF34D1" w:rsidRDefault="00027B90" w:rsidP="000D1326">
      <w:pPr>
        <w:numPr>
          <w:ilvl w:val="0"/>
          <w:numId w:val="11"/>
        </w:numPr>
        <w:ind w:left="284" w:hanging="284"/>
        <w:contextualSpacing/>
        <w:jc w:val="left"/>
        <w:rPr>
          <w:rFonts w:ascii="Arial" w:eastAsia="Arial" w:hAnsi="Arial" w:cs="Arial"/>
          <w:spacing w:val="-6"/>
          <w:sz w:val="20"/>
          <w:szCs w:val="20"/>
        </w:rPr>
      </w:pPr>
      <w:r w:rsidRPr="00AF34D1">
        <w:rPr>
          <w:rFonts w:ascii="Arial" w:eastAsia="Arial" w:hAnsi="Arial" w:cs="Arial"/>
          <w:spacing w:val="-6"/>
          <w:sz w:val="20"/>
          <w:szCs w:val="20"/>
        </w:rPr>
        <w:t>Broj povreda na radu (tokom perioda izveštavanja i kumulativno od početka ugovora) od ukupnog broja zaposlenih</w:t>
      </w:r>
    </w:p>
    <w:p w:rsidR="00027B90" w:rsidRPr="00AF34D1" w:rsidRDefault="00027B90" w:rsidP="000D1326">
      <w:pPr>
        <w:numPr>
          <w:ilvl w:val="0"/>
          <w:numId w:val="11"/>
        </w:numPr>
        <w:ind w:left="284" w:hanging="284"/>
        <w:contextualSpacing/>
        <w:jc w:val="left"/>
        <w:rPr>
          <w:rFonts w:ascii="Arial" w:eastAsia="Arial" w:hAnsi="Arial" w:cs="Arial"/>
          <w:spacing w:val="-6"/>
          <w:sz w:val="20"/>
          <w:szCs w:val="20"/>
        </w:rPr>
      </w:pPr>
      <w:r w:rsidRPr="00AF34D1">
        <w:rPr>
          <w:rFonts w:ascii="Arial" w:eastAsia="Arial" w:hAnsi="Arial" w:cs="Arial"/>
          <w:spacing w:val="-6"/>
          <w:sz w:val="20"/>
          <w:szCs w:val="20"/>
        </w:rPr>
        <w:t>Broj smrtnih slučajeva na radu (tokom perioda izveštavanja i kumulativno) od ukupnog broja zaposlenih</w:t>
      </w:r>
    </w:p>
    <w:p w:rsidR="00027B90" w:rsidRPr="00AF34D1" w:rsidRDefault="00027B90" w:rsidP="000D1326">
      <w:pPr>
        <w:numPr>
          <w:ilvl w:val="0"/>
          <w:numId w:val="11"/>
        </w:numPr>
        <w:ind w:left="284" w:hanging="284"/>
        <w:contextualSpacing/>
        <w:jc w:val="left"/>
        <w:rPr>
          <w:rFonts w:ascii="Arial" w:eastAsia="Arial" w:hAnsi="Arial" w:cs="Arial"/>
          <w:spacing w:val="-6"/>
          <w:sz w:val="20"/>
          <w:szCs w:val="20"/>
        </w:rPr>
      </w:pPr>
      <w:r w:rsidRPr="00AF34D1">
        <w:rPr>
          <w:rFonts w:ascii="Arial" w:eastAsia="Arial" w:hAnsi="Arial" w:cs="Arial"/>
          <w:spacing w:val="-6"/>
          <w:sz w:val="20"/>
          <w:szCs w:val="20"/>
        </w:rPr>
        <w:t>Broj prijavljenih slučajeva nasilja od ukupnog broja zaposlenih</w:t>
      </w:r>
    </w:p>
    <w:p w:rsidR="00027B90" w:rsidRPr="00AF34D1" w:rsidRDefault="00027B90" w:rsidP="000D1326">
      <w:pPr>
        <w:numPr>
          <w:ilvl w:val="0"/>
          <w:numId w:val="11"/>
        </w:numPr>
        <w:ind w:left="284" w:hanging="284"/>
        <w:contextualSpacing/>
        <w:jc w:val="left"/>
        <w:rPr>
          <w:rFonts w:ascii="Arial" w:eastAsia="Arial" w:hAnsi="Arial" w:cs="Arial"/>
          <w:spacing w:val="-6"/>
          <w:sz w:val="20"/>
          <w:szCs w:val="20"/>
        </w:rPr>
      </w:pPr>
      <w:r w:rsidRPr="00AF34D1">
        <w:rPr>
          <w:rFonts w:ascii="Arial" w:eastAsia="Arial" w:hAnsi="Arial" w:cs="Arial"/>
          <w:spacing w:val="-6"/>
          <w:sz w:val="20"/>
          <w:szCs w:val="20"/>
        </w:rPr>
        <w:t>Broj prijavljenih uznemiravanja/zloupotreba od ukupnog broja zaposlenih</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Dostupnost pristupačnog i funkcionalnog žalbenog mehanizma za zaposlene (D/N)</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žalbi podnetih ŽM (tokom perioda izveštavanja i kumulativno od početka ugovora)</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rešenih žalbi u ŽM (tokom perioda izveštavanja i kumulativno od početka ugovora)</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podnetih tužbi u vezi sa radom, zapošljavanjem i SZR</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sporova dovedenih do mirnog rešenja / u proceduri dobrovoljne arbitraže</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poseta inspekcija rada / SZR</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*Zaposleni je bilo koje fizičko lice zaposleno ili angažovano za rad ili pružanje usluga za poslodavca</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1 Broj zaposlenih se odnosi na ukupan broj lica na dan izveštavanja</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2 Broj se odnosi na ukupan broj incidenata u periodu izveštavanja</w:t>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Statistike o radnicima na projektu:</w:t>
      </w:r>
    </w:p>
    <w:p w:rsidR="00027B90" w:rsidRPr="00AF34D1" w:rsidRDefault="00027B90" w:rsidP="000D1326">
      <w:pPr>
        <w:numPr>
          <w:ilvl w:val="0"/>
          <w:numId w:val="12"/>
        </w:numPr>
        <w:ind w:left="426" w:hanging="426"/>
        <w:contextualSpacing/>
        <w:jc w:val="left"/>
        <w:rPr>
          <w:rFonts w:ascii="Arial" w:eastAsia="Arial" w:hAnsi="Arial" w:cs="Arial"/>
          <w:spacing w:val="-6"/>
          <w:sz w:val="20"/>
          <w:szCs w:val="20"/>
        </w:rPr>
      </w:pPr>
      <w:r w:rsidRPr="00AF34D1">
        <w:rPr>
          <w:rFonts w:ascii="Arial" w:eastAsia="Arial" w:hAnsi="Arial" w:cs="Arial"/>
          <w:spacing w:val="-6"/>
          <w:sz w:val="20"/>
          <w:szCs w:val="20"/>
        </w:rPr>
        <w:t>Ukupan broj radnika na projektu**;</w:t>
      </w:r>
    </w:p>
    <w:p w:rsidR="00027B90" w:rsidRPr="00AF34D1" w:rsidRDefault="00027B90" w:rsidP="000D1326">
      <w:pPr>
        <w:numPr>
          <w:ilvl w:val="0"/>
          <w:numId w:val="12"/>
        </w:numPr>
        <w:ind w:left="426" w:hanging="426"/>
        <w:contextualSpacing/>
        <w:jc w:val="left"/>
        <w:rPr>
          <w:rFonts w:ascii="Arial" w:eastAsia="Arial" w:hAnsi="Arial" w:cs="Arial"/>
          <w:spacing w:val="-6"/>
          <w:sz w:val="20"/>
          <w:szCs w:val="20"/>
        </w:rPr>
      </w:pPr>
      <w:r w:rsidRPr="00AF34D1">
        <w:rPr>
          <w:rFonts w:ascii="Arial" w:eastAsia="Arial" w:hAnsi="Arial" w:cs="Arial"/>
          <w:spacing w:val="-6"/>
          <w:sz w:val="20"/>
          <w:szCs w:val="20"/>
        </w:rPr>
        <w:t>Ukupan broj radnika na projektu sa ugovorom o radu;</w:t>
      </w:r>
    </w:p>
    <w:p w:rsidR="00027B90" w:rsidRPr="00AF34D1" w:rsidRDefault="00027B90" w:rsidP="000D1326">
      <w:pPr>
        <w:numPr>
          <w:ilvl w:val="0"/>
          <w:numId w:val="12"/>
        </w:numPr>
        <w:ind w:left="426" w:hanging="426"/>
        <w:contextualSpacing/>
        <w:jc w:val="left"/>
        <w:rPr>
          <w:rFonts w:ascii="Arial" w:eastAsia="Arial" w:hAnsi="Arial" w:cs="Arial"/>
          <w:spacing w:val="-6"/>
          <w:sz w:val="20"/>
          <w:szCs w:val="20"/>
        </w:rPr>
      </w:pPr>
      <w:r w:rsidRPr="00AF34D1">
        <w:rPr>
          <w:rFonts w:ascii="Arial" w:eastAsia="Arial" w:hAnsi="Arial" w:cs="Arial"/>
          <w:spacing w:val="-6"/>
          <w:sz w:val="20"/>
          <w:szCs w:val="20"/>
        </w:rPr>
        <w:t>Ukupan broj radnika na projektu bez ugovora o radu;</w:t>
      </w:r>
    </w:p>
    <w:p w:rsidR="00027B90" w:rsidRPr="00AF34D1" w:rsidRDefault="00027B90" w:rsidP="000D1326">
      <w:pPr>
        <w:numPr>
          <w:ilvl w:val="0"/>
          <w:numId w:val="12"/>
        </w:numPr>
        <w:ind w:left="426" w:hanging="426"/>
        <w:contextualSpacing/>
        <w:jc w:val="left"/>
        <w:rPr>
          <w:rFonts w:ascii="Arial" w:eastAsia="Arial" w:hAnsi="Arial" w:cs="Arial"/>
          <w:spacing w:val="-6"/>
          <w:sz w:val="20"/>
          <w:szCs w:val="20"/>
        </w:rPr>
      </w:pPr>
      <w:r w:rsidRPr="00AF34D1">
        <w:rPr>
          <w:rFonts w:ascii="Arial" w:eastAsia="Arial" w:hAnsi="Arial" w:cs="Arial"/>
          <w:spacing w:val="-6"/>
          <w:sz w:val="20"/>
          <w:szCs w:val="20"/>
        </w:rPr>
        <w:t>Broj radnika na projektu sa pristupom socijalnom, penzionom i zdravstvenom osiguranju sa potvrdom od odgovarajućeg registra;</w:t>
      </w:r>
    </w:p>
    <w:p w:rsidR="0041273E" w:rsidRPr="00AF34D1" w:rsidRDefault="0041273E" w:rsidP="0041273E">
      <w:pPr>
        <w:rPr>
          <w:rFonts w:ascii="Arial" w:eastAsia="Arial" w:hAnsi="Arial" w:cs="Arial"/>
          <w:spacing w:val="-6"/>
          <w:sz w:val="20"/>
          <w:szCs w:val="20"/>
        </w:rPr>
      </w:pPr>
      <w:r w:rsidRPr="00AF34D1">
        <w:rPr>
          <w:rFonts w:ascii="Arial" w:eastAsia="Arial" w:hAnsi="Arial" w:cs="Arial"/>
          <w:spacing w:val="-6"/>
          <w:sz w:val="20"/>
          <w:szCs w:val="20"/>
        </w:rPr>
        <w:br w:type="page"/>
      </w:r>
    </w:p>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lastRenderedPageBreak/>
        <w:t>Kontrolna lista za skrining uslova rada i zapošljavanja</w:t>
      </w:r>
    </w:p>
    <w:tbl>
      <w:tblPr>
        <w:tblStyle w:val="TableGrid14"/>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top w:w="57" w:type="dxa"/>
          <w:left w:w="57" w:type="dxa"/>
          <w:bottom w:w="57" w:type="dxa"/>
          <w:right w:w="57" w:type="dxa"/>
        </w:tblCellMar>
        <w:tblLook w:val="04A0" w:firstRow="1" w:lastRow="0" w:firstColumn="1" w:lastColumn="0" w:noHBand="0" w:noVBand="1"/>
      </w:tblPr>
      <w:tblGrid>
        <w:gridCol w:w="479"/>
        <w:gridCol w:w="5592"/>
        <w:gridCol w:w="841"/>
        <w:gridCol w:w="2774"/>
      </w:tblGrid>
      <w:tr w:rsidR="0041273E" w:rsidRPr="00AF34D1" w:rsidTr="0041273E">
        <w:trPr>
          <w:trHeight w:val="284"/>
          <w:tblHeader/>
        </w:trPr>
        <w:tc>
          <w:tcPr>
            <w:tcW w:w="483" w:type="dxa"/>
            <w:shd w:val="clear" w:color="auto" w:fill="D9D9D9" w:themeFill="background1" w:themeFillShade="D9"/>
          </w:tcPr>
          <w:p w:rsidR="0041273E" w:rsidRPr="00AF34D1" w:rsidRDefault="0041273E" w:rsidP="0041273E">
            <w:pPr>
              <w:jc w:val="left"/>
              <w:rPr>
                <w:rFonts w:ascii="Arial" w:eastAsia="Arial" w:hAnsi="Arial" w:cs="Arial"/>
                <w:spacing w:val="-6"/>
                <w:sz w:val="20"/>
                <w:szCs w:val="20"/>
              </w:rPr>
            </w:pPr>
          </w:p>
        </w:tc>
        <w:tc>
          <w:tcPr>
            <w:tcW w:w="5670" w:type="dxa"/>
            <w:shd w:val="clear" w:color="auto" w:fill="D9D9D9" w:themeFill="background1" w:themeFillShade="D9"/>
          </w:tcPr>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Uslovi i zahtevi</w:t>
            </w:r>
          </w:p>
        </w:tc>
        <w:tc>
          <w:tcPr>
            <w:tcW w:w="850" w:type="dxa"/>
            <w:shd w:val="clear" w:color="auto" w:fill="D9D9D9" w:themeFill="background1" w:themeFillShade="D9"/>
          </w:tcPr>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Da / Ne</w:t>
            </w:r>
          </w:p>
        </w:tc>
        <w:tc>
          <w:tcPr>
            <w:tcW w:w="2807" w:type="dxa"/>
            <w:shd w:val="clear" w:color="auto" w:fill="D9D9D9" w:themeFill="background1" w:themeFillShade="D9"/>
          </w:tcPr>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Napomene</w:t>
            </w:r>
          </w:p>
        </w:tc>
      </w:tr>
      <w:tr w:rsidR="0041273E" w:rsidRPr="00AF34D1" w:rsidTr="0041273E">
        <w:trPr>
          <w:trHeight w:val="284"/>
        </w:trPr>
        <w:tc>
          <w:tcPr>
            <w:tcW w:w="483" w:type="dxa"/>
          </w:tcPr>
          <w:p w:rsidR="0041273E" w:rsidRPr="00AF34D1" w:rsidRDefault="0041273E" w:rsidP="0041273E">
            <w:pPr>
              <w:jc w:val="left"/>
              <w:rPr>
                <w:rFonts w:ascii="Arial" w:eastAsia="Arial" w:hAnsi="Arial" w:cs="Arial"/>
                <w:spacing w:val="-6"/>
                <w:sz w:val="20"/>
                <w:szCs w:val="20"/>
              </w:rPr>
            </w:pPr>
            <w:r w:rsidRPr="00AF34D1">
              <w:rPr>
                <w:rFonts w:ascii="Arial" w:eastAsia="Arial" w:hAnsi="Arial" w:cs="Arial"/>
                <w:spacing w:val="-6"/>
                <w:sz w:val="20"/>
                <w:szCs w:val="20"/>
              </w:rPr>
              <w:t>1</w:t>
            </w:r>
          </w:p>
        </w:tc>
        <w:tc>
          <w:tcPr>
            <w:tcW w:w="5670" w:type="dxa"/>
          </w:tcPr>
          <w:p w:rsidR="0041273E" w:rsidRPr="00AF34D1" w:rsidRDefault="00027B90" w:rsidP="00027B90">
            <w:pPr>
              <w:jc w:val="left"/>
              <w:rPr>
                <w:rFonts w:ascii="Arial" w:eastAsia="Arial" w:hAnsi="Arial" w:cs="Arial"/>
                <w:spacing w:val="-6"/>
                <w:sz w:val="20"/>
                <w:szCs w:val="20"/>
              </w:rPr>
            </w:pPr>
            <w:r w:rsidRPr="00AF34D1">
              <w:rPr>
                <w:rFonts w:ascii="Arial" w:eastAsia="Arial" w:hAnsi="Arial" w:cs="Arial"/>
                <w:spacing w:val="-6"/>
                <w:sz w:val="20"/>
                <w:szCs w:val="20"/>
              </w:rPr>
              <w:t>Svi radnici na projektu imaju ugovor o radu ili ugovor o delu u pisanom obliku</w:t>
            </w:r>
            <w:r w:rsidR="0041273E" w:rsidRPr="00AF34D1">
              <w:rPr>
                <w:rFonts w:ascii="Arial" w:eastAsia="Arial" w:hAnsi="Arial" w:cs="Arial"/>
                <w:spacing w:val="-6"/>
                <w:sz w:val="20"/>
                <w:szCs w:val="20"/>
              </w:rPr>
              <w:t>.</w:t>
            </w:r>
          </w:p>
        </w:tc>
        <w:tc>
          <w:tcPr>
            <w:tcW w:w="850" w:type="dxa"/>
          </w:tcPr>
          <w:p w:rsidR="0041273E"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Da</w:t>
            </w:r>
            <w:r w:rsidR="0041273E" w:rsidRPr="00AF34D1">
              <w:rPr>
                <w:rFonts w:ascii="Arial" w:eastAsia="Arial" w:hAnsi="Arial" w:cs="Arial"/>
                <w:spacing w:val="-6"/>
                <w:sz w:val="20"/>
                <w:szCs w:val="20"/>
              </w:rPr>
              <w:t xml:space="preserve"> </w:t>
            </w:r>
            <w:r w:rsidR="0041273E" w:rsidRPr="00AF34D1">
              <w:rPr>
                <w:rFonts w:ascii="Arial" w:eastAsia="Arial" w:hAnsi="Arial" w:cs="Arial"/>
                <w:spacing w:val="-6"/>
                <w:sz w:val="20"/>
                <w:szCs w:val="20"/>
              </w:rPr>
              <w:sym w:font="Wingdings" w:char="F0A8"/>
            </w:r>
          </w:p>
          <w:p w:rsidR="0041273E" w:rsidRPr="00AF34D1" w:rsidRDefault="0041273E" w:rsidP="0041273E">
            <w:pPr>
              <w:jc w:val="left"/>
              <w:rPr>
                <w:rFonts w:ascii="Arial" w:eastAsia="Arial" w:hAnsi="Arial" w:cs="Arial"/>
                <w:spacing w:val="-6"/>
                <w:sz w:val="20"/>
                <w:szCs w:val="20"/>
              </w:rPr>
            </w:pPr>
          </w:p>
          <w:p w:rsidR="0041273E" w:rsidRPr="00AF34D1" w:rsidRDefault="0041273E" w:rsidP="00027B90">
            <w:pPr>
              <w:jc w:val="left"/>
              <w:rPr>
                <w:rFonts w:ascii="Arial" w:eastAsia="Arial" w:hAnsi="Arial" w:cs="Arial"/>
                <w:spacing w:val="-6"/>
                <w:sz w:val="20"/>
                <w:szCs w:val="20"/>
              </w:rPr>
            </w:pPr>
            <w:r w:rsidRPr="00AF34D1">
              <w:rPr>
                <w:rFonts w:ascii="Arial" w:eastAsia="Arial" w:hAnsi="Arial" w:cs="Arial"/>
                <w:spacing w:val="-6"/>
                <w:sz w:val="20"/>
                <w:szCs w:val="20"/>
              </w:rPr>
              <w:t>N</w:t>
            </w:r>
            <w:r w:rsidR="00027B90" w:rsidRPr="00AF34D1">
              <w:rPr>
                <w:rFonts w:ascii="Arial" w:eastAsia="Arial" w:hAnsi="Arial" w:cs="Arial"/>
                <w:spacing w:val="-6"/>
                <w:sz w:val="20"/>
                <w:szCs w:val="20"/>
              </w:rPr>
              <w:t>e</w:t>
            </w:r>
            <w:r w:rsidR="00B35264" w:rsidRPr="00AF34D1">
              <w:rPr>
                <w:rFonts w:ascii="Arial" w:eastAsia="Arial" w:hAnsi="Arial" w:cs="Arial"/>
                <w:spacing w:val="-6"/>
                <w:sz w:val="20"/>
                <w:szCs w:val="20"/>
              </w:rPr>
              <w:t xml:space="preserve"> </w:t>
            </w:r>
            <w:r w:rsidRPr="00AF34D1">
              <w:rPr>
                <w:rFonts w:ascii="Arial" w:eastAsia="Arial" w:hAnsi="Arial" w:cs="Arial"/>
                <w:spacing w:val="-6"/>
                <w:sz w:val="20"/>
                <w:szCs w:val="20"/>
              </w:rPr>
              <w:sym w:font="Wingdings" w:char="F0A8"/>
            </w:r>
          </w:p>
        </w:tc>
        <w:tc>
          <w:tcPr>
            <w:tcW w:w="2807" w:type="dxa"/>
          </w:tcPr>
          <w:p w:rsidR="0041273E" w:rsidRPr="00AF34D1" w:rsidRDefault="00027B90" w:rsidP="00027B90">
            <w:pPr>
              <w:jc w:val="left"/>
              <w:rPr>
                <w:rFonts w:ascii="Arial" w:eastAsia="Arial" w:hAnsi="Arial" w:cs="Arial"/>
                <w:spacing w:val="-6"/>
                <w:sz w:val="20"/>
                <w:szCs w:val="20"/>
              </w:rPr>
            </w:pPr>
            <w:r w:rsidRPr="00AF34D1">
              <w:rPr>
                <w:rFonts w:ascii="Arial" w:eastAsia="Arial" w:hAnsi="Arial" w:cs="Arial"/>
                <w:spacing w:val="-6"/>
                <w:sz w:val="20"/>
                <w:szCs w:val="20"/>
              </w:rPr>
              <w:t>Ako je odgovor „ne“, opisati i objasniti</w:t>
            </w:r>
          </w:p>
        </w:tc>
      </w:tr>
      <w:tr w:rsidR="00027B90" w:rsidRPr="00AF34D1" w:rsidTr="0041273E">
        <w:trPr>
          <w:trHeight w:val="284"/>
        </w:trPr>
        <w:tc>
          <w:tcPr>
            <w:tcW w:w="483"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2</w:t>
            </w:r>
          </w:p>
        </w:tc>
        <w:tc>
          <w:tcPr>
            <w:tcW w:w="5670" w:type="dxa"/>
          </w:tcPr>
          <w:p w:rsidR="00027B90" w:rsidRPr="00AF34D1" w:rsidRDefault="00027B90" w:rsidP="00027B90">
            <w:pPr>
              <w:jc w:val="left"/>
              <w:rPr>
                <w:rFonts w:ascii="Arial" w:eastAsia="Arial" w:hAnsi="Arial" w:cs="Arial"/>
                <w:spacing w:val="-6"/>
                <w:sz w:val="20"/>
                <w:szCs w:val="20"/>
              </w:rPr>
            </w:pPr>
            <w:r w:rsidRPr="00AF34D1">
              <w:rPr>
                <w:rFonts w:ascii="Arial" w:eastAsia="Arial" w:hAnsi="Arial" w:cs="Arial"/>
                <w:spacing w:val="-6"/>
                <w:sz w:val="20"/>
                <w:szCs w:val="20"/>
              </w:rPr>
              <w:t>Svi radnici na projektu su plaćeni barem jednom mesečno</w:t>
            </w:r>
          </w:p>
        </w:tc>
        <w:tc>
          <w:tcPr>
            <w:tcW w:w="850" w:type="dxa"/>
          </w:tcPr>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Da </w:t>
            </w:r>
            <w:r w:rsidRPr="00AF34D1">
              <w:rPr>
                <w:rFonts w:ascii="Arial" w:eastAsia="Arial" w:hAnsi="Arial" w:cs="Arial"/>
                <w:spacing w:val="-6"/>
                <w:sz w:val="20"/>
                <w:szCs w:val="20"/>
              </w:rPr>
              <w:sym w:font="Wingdings" w:char="F0A8"/>
            </w:r>
          </w:p>
          <w:p w:rsidR="00027B90" w:rsidRPr="00AF34D1" w:rsidRDefault="00027B90" w:rsidP="004231A0">
            <w:pPr>
              <w:jc w:val="left"/>
              <w:rPr>
                <w:rFonts w:ascii="Arial" w:eastAsia="Arial" w:hAnsi="Arial" w:cs="Arial"/>
                <w:spacing w:val="-6"/>
                <w:sz w:val="20"/>
                <w:szCs w:val="20"/>
              </w:rPr>
            </w:pPr>
          </w:p>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Ne </w:t>
            </w:r>
            <w:r w:rsidRPr="00AF34D1">
              <w:rPr>
                <w:rFonts w:ascii="Arial" w:eastAsia="Arial" w:hAnsi="Arial" w:cs="Arial"/>
                <w:spacing w:val="-6"/>
                <w:sz w:val="20"/>
                <w:szCs w:val="20"/>
              </w:rPr>
              <w:sym w:font="Wingdings" w:char="F0A8"/>
            </w:r>
          </w:p>
        </w:tc>
        <w:tc>
          <w:tcPr>
            <w:tcW w:w="2807"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 xml:space="preserve">Ako je odgovor „ne“, opisati i objasniti </w:t>
            </w:r>
          </w:p>
        </w:tc>
      </w:tr>
      <w:tr w:rsidR="00027B90" w:rsidRPr="00AF34D1" w:rsidTr="0041273E">
        <w:trPr>
          <w:trHeight w:val="284"/>
        </w:trPr>
        <w:tc>
          <w:tcPr>
            <w:tcW w:w="483"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3</w:t>
            </w:r>
          </w:p>
        </w:tc>
        <w:tc>
          <w:tcPr>
            <w:tcW w:w="5670"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Svi radnici na projektu su radili 8 sati dnevno, 40 sati nedeljno</w:t>
            </w:r>
          </w:p>
          <w:p w:rsidR="00027B90" w:rsidRPr="00AF34D1" w:rsidRDefault="00027B90" w:rsidP="0041273E">
            <w:pPr>
              <w:jc w:val="left"/>
              <w:rPr>
                <w:rFonts w:ascii="Arial" w:eastAsia="Arial" w:hAnsi="Arial" w:cs="Arial"/>
                <w:spacing w:val="-6"/>
                <w:sz w:val="20"/>
                <w:szCs w:val="20"/>
              </w:rPr>
            </w:pPr>
          </w:p>
        </w:tc>
        <w:tc>
          <w:tcPr>
            <w:tcW w:w="850" w:type="dxa"/>
          </w:tcPr>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Da </w:t>
            </w:r>
            <w:r w:rsidRPr="00AF34D1">
              <w:rPr>
                <w:rFonts w:ascii="Arial" w:eastAsia="Arial" w:hAnsi="Arial" w:cs="Arial"/>
                <w:spacing w:val="-6"/>
                <w:sz w:val="20"/>
                <w:szCs w:val="20"/>
              </w:rPr>
              <w:sym w:font="Wingdings" w:char="F0A8"/>
            </w:r>
          </w:p>
          <w:p w:rsidR="00027B90" w:rsidRPr="00AF34D1" w:rsidRDefault="00027B90" w:rsidP="004231A0">
            <w:pPr>
              <w:jc w:val="left"/>
              <w:rPr>
                <w:rFonts w:ascii="Arial" w:eastAsia="Arial" w:hAnsi="Arial" w:cs="Arial"/>
                <w:spacing w:val="-6"/>
                <w:sz w:val="20"/>
                <w:szCs w:val="20"/>
              </w:rPr>
            </w:pPr>
          </w:p>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Ne </w:t>
            </w:r>
            <w:r w:rsidRPr="00AF34D1">
              <w:rPr>
                <w:rFonts w:ascii="Arial" w:eastAsia="Arial" w:hAnsi="Arial" w:cs="Arial"/>
                <w:spacing w:val="-6"/>
                <w:sz w:val="20"/>
                <w:szCs w:val="20"/>
              </w:rPr>
              <w:sym w:font="Wingdings" w:char="F0A8"/>
            </w:r>
          </w:p>
        </w:tc>
        <w:tc>
          <w:tcPr>
            <w:tcW w:w="2807"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 xml:space="preserve">Ako je odgovor „ne“, objasniti i navesti broj radnih sati </w:t>
            </w:r>
          </w:p>
          <w:p w:rsidR="00027B90" w:rsidRPr="00AF34D1" w:rsidRDefault="00027B90" w:rsidP="0041273E">
            <w:pPr>
              <w:jc w:val="left"/>
              <w:rPr>
                <w:rFonts w:ascii="Arial" w:eastAsia="Arial" w:hAnsi="Arial" w:cs="Arial"/>
                <w:spacing w:val="-6"/>
                <w:sz w:val="20"/>
                <w:szCs w:val="20"/>
              </w:rPr>
            </w:pPr>
          </w:p>
        </w:tc>
      </w:tr>
      <w:tr w:rsidR="00027B90" w:rsidRPr="00AF34D1" w:rsidTr="0041273E">
        <w:trPr>
          <w:trHeight w:val="284"/>
        </w:trPr>
        <w:tc>
          <w:tcPr>
            <w:tcW w:w="483"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4</w:t>
            </w:r>
          </w:p>
        </w:tc>
        <w:tc>
          <w:tcPr>
            <w:tcW w:w="5670" w:type="dxa"/>
          </w:tcPr>
          <w:p w:rsidR="00027B90" w:rsidRPr="00AF34D1" w:rsidRDefault="00027B90" w:rsidP="00027B90">
            <w:pPr>
              <w:jc w:val="left"/>
              <w:rPr>
                <w:rFonts w:ascii="Arial" w:eastAsia="Arial" w:hAnsi="Arial" w:cs="Arial"/>
                <w:spacing w:val="-6"/>
                <w:sz w:val="20"/>
                <w:szCs w:val="20"/>
              </w:rPr>
            </w:pPr>
            <w:r w:rsidRPr="00AF34D1">
              <w:rPr>
                <w:rFonts w:ascii="Arial" w:eastAsia="Arial" w:hAnsi="Arial" w:cs="Arial"/>
                <w:spacing w:val="-6"/>
                <w:sz w:val="20"/>
                <w:szCs w:val="20"/>
              </w:rPr>
              <w:t>Svi radnici na projektu su imali redovan dnevni i nedeljni odmor</w:t>
            </w:r>
          </w:p>
        </w:tc>
        <w:tc>
          <w:tcPr>
            <w:tcW w:w="850" w:type="dxa"/>
          </w:tcPr>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Da </w:t>
            </w:r>
            <w:r w:rsidRPr="00AF34D1">
              <w:rPr>
                <w:rFonts w:ascii="Arial" w:eastAsia="Arial" w:hAnsi="Arial" w:cs="Arial"/>
                <w:spacing w:val="-6"/>
                <w:sz w:val="20"/>
                <w:szCs w:val="20"/>
              </w:rPr>
              <w:sym w:font="Wingdings" w:char="F0A8"/>
            </w:r>
          </w:p>
          <w:p w:rsidR="00027B90" w:rsidRPr="00AF34D1" w:rsidRDefault="00027B90" w:rsidP="004231A0">
            <w:pPr>
              <w:jc w:val="left"/>
              <w:rPr>
                <w:rFonts w:ascii="Arial" w:eastAsia="Arial" w:hAnsi="Arial" w:cs="Arial"/>
                <w:spacing w:val="-6"/>
                <w:sz w:val="20"/>
                <w:szCs w:val="20"/>
              </w:rPr>
            </w:pPr>
          </w:p>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Ne </w:t>
            </w:r>
            <w:r w:rsidRPr="00AF34D1">
              <w:rPr>
                <w:rFonts w:ascii="Arial" w:eastAsia="Arial" w:hAnsi="Arial" w:cs="Arial"/>
                <w:spacing w:val="-6"/>
                <w:sz w:val="20"/>
                <w:szCs w:val="20"/>
              </w:rPr>
              <w:sym w:font="Wingdings" w:char="F0A8"/>
            </w:r>
          </w:p>
        </w:tc>
        <w:tc>
          <w:tcPr>
            <w:tcW w:w="2807"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 xml:space="preserve">Ako je odgovor „ne“, opisati i objasniti </w:t>
            </w:r>
          </w:p>
        </w:tc>
      </w:tr>
      <w:tr w:rsidR="00027B90" w:rsidRPr="00AF34D1" w:rsidTr="0041273E">
        <w:trPr>
          <w:trHeight w:val="284"/>
        </w:trPr>
        <w:tc>
          <w:tcPr>
            <w:tcW w:w="483"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5</w:t>
            </w:r>
          </w:p>
        </w:tc>
        <w:tc>
          <w:tcPr>
            <w:tcW w:w="5670"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radnika na projektu čiji je ugovor raskinut pri čemu je raskid u skladu sa nacionalnim zakonodavstvom i ESS2</w:t>
            </w:r>
          </w:p>
          <w:p w:rsidR="00027B90" w:rsidRPr="00AF34D1" w:rsidRDefault="00027B90" w:rsidP="0041273E">
            <w:pPr>
              <w:jc w:val="left"/>
              <w:rPr>
                <w:rFonts w:ascii="Arial" w:eastAsia="Arial" w:hAnsi="Arial" w:cs="Arial"/>
                <w:spacing w:val="-6"/>
                <w:sz w:val="20"/>
                <w:szCs w:val="20"/>
              </w:rPr>
            </w:pPr>
          </w:p>
        </w:tc>
        <w:tc>
          <w:tcPr>
            <w:tcW w:w="850" w:type="dxa"/>
          </w:tcPr>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Da </w:t>
            </w:r>
            <w:r w:rsidRPr="00AF34D1">
              <w:rPr>
                <w:rFonts w:ascii="Arial" w:eastAsia="Arial" w:hAnsi="Arial" w:cs="Arial"/>
                <w:spacing w:val="-6"/>
                <w:sz w:val="20"/>
                <w:szCs w:val="20"/>
              </w:rPr>
              <w:sym w:font="Wingdings" w:char="F0A8"/>
            </w:r>
          </w:p>
          <w:p w:rsidR="00027B90" w:rsidRPr="00AF34D1" w:rsidRDefault="00027B90" w:rsidP="004231A0">
            <w:pPr>
              <w:jc w:val="left"/>
              <w:rPr>
                <w:rFonts w:ascii="Arial" w:eastAsia="Arial" w:hAnsi="Arial" w:cs="Arial"/>
                <w:spacing w:val="-6"/>
                <w:sz w:val="20"/>
                <w:szCs w:val="20"/>
              </w:rPr>
            </w:pPr>
          </w:p>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Ne </w:t>
            </w:r>
            <w:r w:rsidRPr="00AF34D1">
              <w:rPr>
                <w:rFonts w:ascii="Arial" w:eastAsia="Arial" w:hAnsi="Arial" w:cs="Arial"/>
                <w:spacing w:val="-6"/>
                <w:sz w:val="20"/>
                <w:szCs w:val="20"/>
              </w:rPr>
              <w:sym w:font="Wingdings" w:char="F0A8"/>
            </w:r>
          </w:p>
        </w:tc>
        <w:tc>
          <w:tcPr>
            <w:tcW w:w="2807" w:type="dxa"/>
          </w:tcPr>
          <w:p w:rsidR="00027B90" w:rsidRPr="00AF34D1" w:rsidRDefault="00027B90" w:rsidP="0041273E">
            <w:pPr>
              <w:jc w:val="left"/>
              <w:rPr>
                <w:rFonts w:ascii="Arial" w:eastAsia="Arial" w:hAnsi="Arial" w:cs="Arial"/>
                <w:spacing w:val="-6"/>
                <w:sz w:val="20"/>
                <w:szCs w:val="20"/>
              </w:rPr>
            </w:pP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Ako je odgovor „da“, navesti broj i objasniti uslove raskida</w:t>
            </w:r>
          </w:p>
          <w:p w:rsidR="00027B90" w:rsidRPr="00AF34D1" w:rsidRDefault="00027B90" w:rsidP="0041273E">
            <w:pPr>
              <w:jc w:val="left"/>
              <w:rPr>
                <w:rFonts w:ascii="Arial" w:eastAsia="Arial" w:hAnsi="Arial" w:cs="Arial"/>
                <w:spacing w:val="-6"/>
                <w:sz w:val="20"/>
                <w:szCs w:val="20"/>
              </w:rPr>
            </w:pPr>
          </w:p>
        </w:tc>
      </w:tr>
      <w:tr w:rsidR="00027B90" w:rsidRPr="00AF34D1" w:rsidTr="0041273E">
        <w:trPr>
          <w:trHeight w:val="284"/>
        </w:trPr>
        <w:tc>
          <w:tcPr>
            <w:tcW w:w="483"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6</w:t>
            </w:r>
          </w:p>
        </w:tc>
        <w:tc>
          <w:tcPr>
            <w:tcW w:w="5670"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radnika na projektu koji su pogađali program obuke u vezi sa SZR</w:t>
            </w:r>
          </w:p>
          <w:p w:rsidR="00027B90" w:rsidRPr="00AF34D1" w:rsidRDefault="00027B90" w:rsidP="0041273E">
            <w:pPr>
              <w:jc w:val="left"/>
              <w:rPr>
                <w:rFonts w:ascii="Arial" w:eastAsia="Arial" w:hAnsi="Arial" w:cs="Arial"/>
                <w:spacing w:val="-6"/>
                <w:sz w:val="20"/>
                <w:szCs w:val="20"/>
              </w:rPr>
            </w:pPr>
          </w:p>
        </w:tc>
        <w:tc>
          <w:tcPr>
            <w:tcW w:w="850" w:type="dxa"/>
          </w:tcPr>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Da </w:t>
            </w:r>
            <w:r w:rsidRPr="00AF34D1">
              <w:rPr>
                <w:rFonts w:ascii="Arial" w:eastAsia="Arial" w:hAnsi="Arial" w:cs="Arial"/>
                <w:spacing w:val="-6"/>
                <w:sz w:val="20"/>
                <w:szCs w:val="20"/>
              </w:rPr>
              <w:sym w:font="Wingdings" w:char="F0A8"/>
            </w:r>
          </w:p>
          <w:p w:rsidR="00027B90" w:rsidRPr="00AF34D1" w:rsidRDefault="00027B90" w:rsidP="004231A0">
            <w:pPr>
              <w:jc w:val="left"/>
              <w:rPr>
                <w:rFonts w:ascii="Arial" w:eastAsia="Arial" w:hAnsi="Arial" w:cs="Arial"/>
                <w:spacing w:val="-6"/>
                <w:sz w:val="20"/>
                <w:szCs w:val="20"/>
              </w:rPr>
            </w:pPr>
          </w:p>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Ne </w:t>
            </w:r>
            <w:r w:rsidRPr="00AF34D1">
              <w:rPr>
                <w:rFonts w:ascii="Arial" w:eastAsia="Arial" w:hAnsi="Arial" w:cs="Arial"/>
                <w:spacing w:val="-6"/>
                <w:sz w:val="20"/>
                <w:szCs w:val="20"/>
              </w:rPr>
              <w:sym w:font="Wingdings" w:char="F0A8"/>
            </w:r>
          </w:p>
        </w:tc>
        <w:tc>
          <w:tcPr>
            <w:tcW w:w="2807"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 xml:space="preserve">Ako je odgovor „da“, navesti broj i objasniti </w:t>
            </w:r>
          </w:p>
          <w:p w:rsidR="00027B90" w:rsidRPr="00AF34D1" w:rsidRDefault="00027B90" w:rsidP="0041273E">
            <w:pPr>
              <w:jc w:val="left"/>
              <w:rPr>
                <w:rFonts w:ascii="Arial" w:eastAsia="Arial" w:hAnsi="Arial" w:cs="Arial"/>
                <w:spacing w:val="-6"/>
                <w:sz w:val="20"/>
                <w:szCs w:val="20"/>
              </w:rPr>
            </w:pPr>
          </w:p>
        </w:tc>
      </w:tr>
      <w:tr w:rsidR="00027B90" w:rsidRPr="00AF34D1" w:rsidTr="0041273E">
        <w:trPr>
          <w:trHeight w:val="284"/>
        </w:trPr>
        <w:tc>
          <w:tcPr>
            <w:tcW w:w="483"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7</w:t>
            </w:r>
          </w:p>
        </w:tc>
        <w:tc>
          <w:tcPr>
            <w:tcW w:w="5670"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Broj radnika na projektu kojima su odobrena odsustva na koja imaju pravo</w:t>
            </w:r>
          </w:p>
          <w:p w:rsidR="00027B90" w:rsidRPr="00AF34D1" w:rsidRDefault="00027B90" w:rsidP="0041273E">
            <w:pPr>
              <w:jc w:val="left"/>
              <w:rPr>
                <w:rFonts w:ascii="Arial" w:eastAsia="Arial" w:hAnsi="Arial" w:cs="Arial"/>
                <w:spacing w:val="-6"/>
                <w:sz w:val="20"/>
                <w:szCs w:val="20"/>
              </w:rPr>
            </w:pPr>
          </w:p>
        </w:tc>
        <w:tc>
          <w:tcPr>
            <w:tcW w:w="850" w:type="dxa"/>
          </w:tcPr>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Da </w:t>
            </w:r>
            <w:r w:rsidRPr="00AF34D1">
              <w:rPr>
                <w:rFonts w:ascii="Arial" w:eastAsia="Arial" w:hAnsi="Arial" w:cs="Arial"/>
                <w:spacing w:val="-6"/>
                <w:sz w:val="20"/>
                <w:szCs w:val="20"/>
              </w:rPr>
              <w:sym w:font="Wingdings" w:char="F0A8"/>
            </w:r>
          </w:p>
          <w:p w:rsidR="00027B90" w:rsidRPr="00AF34D1" w:rsidRDefault="00027B90" w:rsidP="004231A0">
            <w:pPr>
              <w:jc w:val="left"/>
              <w:rPr>
                <w:rFonts w:ascii="Arial" w:eastAsia="Arial" w:hAnsi="Arial" w:cs="Arial"/>
                <w:spacing w:val="-6"/>
                <w:sz w:val="20"/>
                <w:szCs w:val="20"/>
              </w:rPr>
            </w:pPr>
          </w:p>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Ne </w:t>
            </w:r>
            <w:r w:rsidRPr="00AF34D1">
              <w:rPr>
                <w:rFonts w:ascii="Arial" w:eastAsia="Arial" w:hAnsi="Arial" w:cs="Arial"/>
                <w:spacing w:val="-6"/>
                <w:sz w:val="20"/>
                <w:szCs w:val="20"/>
              </w:rPr>
              <w:sym w:font="Wingdings" w:char="F0A8"/>
            </w:r>
          </w:p>
        </w:tc>
        <w:tc>
          <w:tcPr>
            <w:tcW w:w="2807"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Ako je odgovor „da“, navesti tip i broj odsustava</w:t>
            </w:r>
          </w:p>
          <w:p w:rsidR="00027B90" w:rsidRPr="00AF34D1" w:rsidRDefault="00027B90" w:rsidP="0041273E">
            <w:pPr>
              <w:jc w:val="left"/>
              <w:rPr>
                <w:rFonts w:ascii="Arial" w:eastAsia="Arial" w:hAnsi="Arial" w:cs="Arial"/>
                <w:spacing w:val="-6"/>
                <w:sz w:val="20"/>
                <w:szCs w:val="20"/>
              </w:rPr>
            </w:pPr>
          </w:p>
        </w:tc>
      </w:tr>
      <w:tr w:rsidR="00027B90" w:rsidRPr="00AF34D1" w:rsidTr="0041273E">
        <w:trPr>
          <w:trHeight w:val="284"/>
        </w:trPr>
        <w:tc>
          <w:tcPr>
            <w:tcW w:w="483"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8</w:t>
            </w:r>
          </w:p>
        </w:tc>
        <w:tc>
          <w:tcPr>
            <w:tcW w:w="5670"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Radnici na projektu su učestvovali u nezgodama na radu koje su za posledicu imale povrede ili smrtne slučajeve</w:t>
            </w:r>
          </w:p>
          <w:p w:rsidR="00027B90" w:rsidRPr="00AF34D1" w:rsidRDefault="00027B90" w:rsidP="0041273E">
            <w:pPr>
              <w:jc w:val="left"/>
              <w:rPr>
                <w:rFonts w:ascii="Arial" w:eastAsia="Arial" w:hAnsi="Arial" w:cs="Arial"/>
                <w:spacing w:val="-6"/>
                <w:sz w:val="20"/>
                <w:szCs w:val="20"/>
              </w:rPr>
            </w:pPr>
          </w:p>
        </w:tc>
        <w:tc>
          <w:tcPr>
            <w:tcW w:w="850" w:type="dxa"/>
          </w:tcPr>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Da </w:t>
            </w:r>
            <w:r w:rsidRPr="00AF34D1">
              <w:rPr>
                <w:rFonts w:ascii="Arial" w:eastAsia="Arial" w:hAnsi="Arial" w:cs="Arial"/>
                <w:spacing w:val="-6"/>
                <w:sz w:val="20"/>
                <w:szCs w:val="20"/>
              </w:rPr>
              <w:sym w:font="Wingdings" w:char="F0A8"/>
            </w:r>
          </w:p>
          <w:p w:rsidR="00027B90" w:rsidRPr="00AF34D1" w:rsidRDefault="00027B90" w:rsidP="004231A0">
            <w:pPr>
              <w:jc w:val="left"/>
              <w:rPr>
                <w:rFonts w:ascii="Arial" w:eastAsia="Arial" w:hAnsi="Arial" w:cs="Arial"/>
                <w:spacing w:val="-6"/>
                <w:sz w:val="20"/>
                <w:szCs w:val="20"/>
              </w:rPr>
            </w:pPr>
          </w:p>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Ne </w:t>
            </w:r>
            <w:r w:rsidRPr="00AF34D1">
              <w:rPr>
                <w:rFonts w:ascii="Arial" w:eastAsia="Arial" w:hAnsi="Arial" w:cs="Arial"/>
                <w:spacing w:val="-6"/>
                <w:sz w:val="20"/>
                <w:szCs w:val="20"/>
              </w:rPr>
              <w:sym w:font="Wingdings" w:char="F0A8"/>
            </w:r>
          </w:p>
        </w:tc>
        <w:tc>
          <w:tcPr>
            <w:tcW w:w="2807"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Ako je odgovor „da“, opisati i objasniti</w:t>
            </w:r>
          </w:p>
          <w:p w:rsidR="00027B90" w:rsidRPr="00AF34D1" w:rsidRDefault="00027B90" w:rsidP="0041273E">
            <w:pPr>
              <w:jc w:val="left"/>
              <w:rPr>
                <w:rFonts w:ascii="Arial" w:eastAsia="Arial" w:hAnsi="Arial" w:cs="Arial"/>
                <w:spacing w:val="-6"/>
                <w:sz w:val="20"/>
                <w:szCs w:val="20"/>
              </w:rPr>
            </w:pPr>
          </w:p>
        </w:tc>
      </w:tr>
      <w:tr w:rsidR="00027B90" w:rsidRPr="00AF34D1" w:rsidTr="0041273E">
        <w:trPr>
          <w:trHeight w:val="284"/>
        </w:trPr>
        <w:tc>
          <w:tcPr>
            <w:tcW w:w="483"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9</w:t>
            </w:r>
          </w:p>
        </w:tc>
        <w:tc>
          <w:tcPr>
            <w:tcW w:w="5670"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Radnici na projektu su prijavljivali slučajeve diskriminacije, uznemiravanja, seksualnog uznemiravanja ili nepoštovanja zakona</w:t>
            </w:r>
          </w:p>
          <w:p w:rsidR="00027B90" w:rsidRPr="00AF34D1" w:rsidRDefault="00027B90" w:rsidP="0041273E">
            <w:pPr>
              <w:jc w:val="left"/>
              <w:rPr>
                <w:rFonts w:ascii="Arial" w:eastAsia="Arial" w:hAnsi="Arial" w:cs="Arial"/>
                <w:spacing w:val="-6"/>
                <w:sz w:val="20"/>
                <w:szCs w:val="20"/>
              </w:rPr>
            </w:pPr>
          </w:p>
        </w:tc>
        <w:tc>
          <w:tcPr>
            <w:tcW w:w="850" w:type="dxa"/>
          </w:tcPr>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Da </w:t>
            </w:r>
            <w:r w:rsidRPr="00AF34D1">
              <w:rPr>
                <w:rFonts w:ascii="Arial" w:eastAsia="Arial" w:hAnsi="Arial" w:cs="Arial"/>
                <w:spacing w:val="-6"/>
                <w:sz w:val="20"/>
                <w:szCs w:val="20"/>
              </w:rPr>
              <w:sym w:font="Wingdings" w:char="F0A8"/>
            </w:r>
          </w:p>
          <w:p w:rsidR="00027B90" w:rsidRPr="00AF34D1" w:rsidRDefault="00027B90" w:rsidP="004231A0">
            <w:pPr>
              <w:jc w:val="left"/>
              <w:rPr>
                <w:rFonts w:ascii="Arial" w:eastAsia="Arial" w:hAnsi="Arial" w:cs="Arial"/>
                <w:spacing w:val="-6"/>
                <w:sz w:val="20"/>
                <w:szCs w:val="20"/>
              </w:rPr>
            </w:pPr>
          </w:p>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Ne </w:t>
            </w:r>
            <w:r w:rsidRPr="00AF34D1">
              <w:rPr>
                <w:rFonts w:ascii="Arial" w:eastAsia="Arial" w:hAnsi="Arial" w:cs="Arial"/>
                <w:spacing w:val="-6"/>
                <w:sz w:val="20"/>
                <w:szCs w:val="20"/>
              </w:rPr>
              <w:sym w:font="Wingdings" w:char="F0A8"/>
            </w:r>
          </w:p>
        </w:tc>
        <w:tc>
          <w:tcPr>
            <w:tcW w:w="2807"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ab/>
            </w:r>
            <w:r w:rsidRPr="00AF34D1">
              <w:rPr>
                <w:rFonts w:ascii="Arial" w:eastAsia="Arial" w:hAnsi="Arial" w:cs="Arial"/>
                <w:spacing w:val="-6"/>
                <w:sz w:val="20"/>
                <w:szCs w:val="20"/>
              </w:rPr>
              <w:tab/>
            </w:r>
            <w:r w:rsidRPr="00AF34D1">
              <w:rPr>
                <w:rFonts w:ascii="Arial" w:eastAsia="Arial" w:hAnsi="Arial" w:cs="Arial"/>
                <w:spacing w:val="-6"/>
                <w:sz w:val="20"/>
                <w:szCs w:val="20"/>
              </w:rPr>
              <w:tab/>
            </w:r>
            <w:r w:rsidRPr="00AF34D1">
              <w:rPr>
                <w:rFonts w:ascii="Arial" w:eastAsia="Arial" w:hAnsi="Arial" w:cs="Arial"/>
                <w:spacing w:val="-6"/>
                <w:sz w:val="20"/>
                <w:szCs w:val="20"/>
              </w:rPr>
              <w:tab/>
            </w:r>
          </w:p>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 xml:space="preserve">Ako je odgovor „da“, opisati i objasniti </w:t>
            </w:r>
          </w:p>
          <w:p w:rsidR="00027B90" w:rsidRPr="00AF34D1" w:rsidRDefault="00027B90" w:rsidP="0041273E">
            <w:pPr>
              <w:jc w:val="left"/>
              <w:rPr>
                <w:rFonts w:ascii="Arial" w:eastAsia="Arial" w:hAnsi="Arial" w:cs="Arial"/>
                <w:spacing w:val="-6"/>
                <w:sz w:val="20"/>
                <w:szCs w:val="20"/>
              </w:rPr>
            </w:pPr>
          </w:p>
        </w:tc>
      </w:tr>
      <w:tr w:rsidR="00027B90" w:rsidRPr="00AF34D1" w:rsidTr="0041273E">
        <w:trPr>
          <w:trHeight w:val="284"/>
        </w:trPr>
        <w:tc>
          <w:tcPr>
            <w:tcW w:w="483"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10</w:t>
            </w:r>
          </w:p>
        </w:tc>
        <w:tc>
          <w:tcPr>
            <w:tcW w:w="5670" w:type="dxa"/>
          </w:tcPr>
          <w:p w:rsidR="00027B90" w:rsidRPr="00AF34D1" w:rsidRDefault="000A12AB" w:rsidP="000A12AB">
            <w:pPr>
              <w:jc w:val="left"/>
              <w:rPr>
                <w:rFonts w:ascii="Arial" w:eastAsia="Arial" w:hAnsi="Arial" w:cs="Arial"/>
                <w:spacing w:val="-6"/>
                <w:sz w:val="20"/>
                <w:szCs w:val="20"/>
              </w:rPr>
            </w:pPr>
            <w:r w:rsidRPr="00AF34D1">
              <w:rPr>
                <w:rFonts w:ascii="Arial" w:eastAsia="Arial" w:hAnsi="Arial" w:cs="Arial"/>
                <w:spacing w:val="-6"/>
                <w:sz w:val="20"/>
                <w:szCs w:val="20"/>
              </w:rPr>
              <w:t>Radnici na projektu su podnosili žalbe ili pokrenuli dobrovoljnu arbitražu / zakonske postupke za rešavanje spora</w:t>
            </w:r>
          </w:p>
        </w:tc>
        <w:tc>
          <w:tcPr>
            <w:tcW w:w="850" w:type="dxa"/>
          </w:tcPr>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Da </w:t>
            </w:r>
            <w:r w:rsidRPr="00AF34D1">
              <w:rPr>
                <w:rFonts w:ascii="Arial" w:eastAsia="Arial" w:hAnsi="Arial" w:cs="Arial"/>
                <w:spacing w:val="-6"/>
                <w:sz w:val="20"/>
                <w:szCs w:val="20"/>
              </w:rPr>
              <w:sym w:font="Wingdings" w:char="F0A8"/>
            </w:r>
          </w:p>
          <w:p w:rsidR="00027B90" w:rsidRPr="00AF34D1" w:rsidRDefault="00027B90" w:rsidP="004231A0">
            <w:pPr>
              <w:jc w:val="left"/>
              <w:rPr>
                <w:rFonts w:ascii="Arial" w:eastAsia="Arial" w:hAnsi="Arial" w:cs="Arial"/>
                <w:spacing w:val="-6"/>
                <w:sz w:val="20"/>
                <w:szCs w:val="20"/>
              </w:rPr>
            </w:pPr>
          </w:p>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Ne </w:t>
            </w:r>
            <w:r w:rsidRPr="00AF34D1">
              <w:rPr>
                <w:rFonts w:ascii="Arial" w:eastAsia="Arial" w:hAnsi="Arial" w:cs="Arial"/>
                <w:spacing w:val="-6"/>
                <w:sz w:val="20"/>
                <w:szCs w:val="20"/>
              </w:rPr>
              <w:sym w:font="Wingdings" w:char="F0A8"/>
            </w:r>
          </w:p>
        </w:tc>
        <w:tc>
          <w:tcPr>
            <w:tcW w:w="2807"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Ako je odgovor „da“, opisati i objasniti</w:t>
            </w:r>
          </w:p>
          <w:p w:rsidR="00027B90" w:rsidRPr="00AF34D1" w:rsidRDefault="00027B90" w:rsidP="0041273E">
            <w:pPr>
              <w:jc w:val="left"/>
              <w:rPr>
                <w:rFonts w:ascii="Arial" w:eastAsia="Arial" w:hAnsi="Arial" w:cs="Arial"/>
                <w:spacing w:val="-6"/>
                <w:sz w:val="20"/>
                <w:szCs w:val="20"/>
              </w:rPr>
            </w:pPr>
          </w:p>
        </w:tc>
      </w:tr>
      <w:tr w:rsidR="00027B90" w:rsidRPr="00AF34D1" w:rsidTr="0041273E">
        <w:trPr>
          <w:trHeight w:val="284"/>
        </w:trPr>
        <w:tc>
          <w:tcPr>
            <w:tcW w:w="483"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11</w:t>
            </w:r>
          </w:p>
        </w:tc>
        <w:tc>
          <w:tcPr>
            <w:tcW w:w="5670" w:type="dxa"/>
          </w:tcPr>
          <w:p w:rsidR="00027B90" w:rsidRPr="00AF34D1" w:rsidRDefault="000A12AB" w:rsidP="0041273E">
            <w:pPr>
              <w:jc w:val="left"/>
              <w:rPr>
                <w:rFonts w:ascii="Arial" w:eastAsia="Arial" w:hAnsi="Arial" w:cs="Arial"/>
                <w:spacing w:val="-6"/>
                <w:sz w:val="20"/>
                <w:szCs w:val="20"/>
              </w:rPr>
            </w:pPr>
            <w:r w:rsidRPr="00AF34D1">
              <w:rPr>
                <w:rFonts w:ascii="Arial" w:eastAsia="Arial" w:hAnsi="Arial" w:cs="Arial"/>
                <w:spacing w:val="-6"/>
                <w:sz w:val="20"/>
                <w:szCs w:val="20"/>
              </w:rPr>
              <w:t xml:space="preserve">U periodu izveštavanja je došlo do incidenata u smislu nepoštovanja </w:t>
            </w:r>
            <w:r w:rsidR="00027B90" w:rsidRPr="00AF34D1">
              <w:rPr>
                <w:rFonts w:ascii="Arial" w:eastAsia="Arial" w:hAnsi="Arial" w:cs="Arial"/>
                <w:spacing w:val="-6"/>
                <w:sz w:val="20"/>
                <w:szCs w:val="20"/>
              </w:rPr>
              <w:t>LMP</w:t>
            </w:r>
          </w:p>
          <w:p w:rsidR="00027B90" w:rsidRPr="00AF34D1" w:rsidRDefault="00027B90" w:rsidP="0041273E">
            <w:pPr>
              <w:jc w:val="left"/>
              <w:rPr>
                <w:rFonts w:ascii="Arial" w:eastAsia="Arial" w:hAnsi="Arial" w:cs="Arial"/>
                <w:spacing w:val="-6"/>
                <w:sz w:val="20"/>
                <w:szCs w:val="20"/>
              </w:rPr>
            </w:pPr>
          </w:p>
        </w:tc>
        <w:tc>
          <w:tcPr>
            <w:tcW w:w="850" w:type="dxa"/>
          </w:tcPr>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Da </w:t>
            </w:r>
            <w:r w:rsidRPr="00AF34D1">
              <w:rPr>
                <w:rFonts w:ascii="Arial" w:eastAsia="Arial" w:hAnsi="Arial" w:cs="Arial"/>
                <w:spacing w:val="-6"/>
                <w:sz w:val="20"/>
                <w:szCs w:val="20"/>
              </w:rPr>
              <w:sym w:font="Wingdings" w:char="F0A8"/>
            </w:r>
          </w:p>
          <w:p w:rsidR="00027B90" w:rsidRPr="00AF34D1" w:rsidRDefault="00027B90" w:rsidP="004231A0">
            <w:pPr>
              <w:jc w:val="left"/>
              <w:rPr>
                <w:rFonts w:ascii="Arial" w:eastAsia="Arial" w:hAnsi="Arial" w:cs="Arial"/>
                <w:spacing w:val="-6"/>
                <w:sz w:val="20"/>
                <w:szCs w:val="20"/>
              </w:rPr>
            </w:pPr>
          </w:p>
          <w:p w:rsidR="00027B90" w:rsidRPr="00AF34D1" w:rsidRDefault="00027B90" w:rsidP="004231A0">
            <w:pPr>
              <w:jc w:val="left"/>
              <w:rPr>
                <w:rFonts w:ascii="Arial" w:eastAsia="Arial" w:hAnsi="Arial" w:cs="Arial"/>
                <w:spacing w:val="-6"/>
                <w:sz w:val="20"/>
                <w:szCs w:val="20"/>
              </w:rPr>
            </w:pPr>
            <w:r w:rsidRPr="00AF34D1">
              <w:rPr>
                <w:rFonts w:ascii="Arial" w:eastAsia="Arial" w:hAnsi="Arial" w:cs="Arial"/>
                <w:spacing w:val="-6"/>
                <w:sz w:val="20"/>
                <w:szCs w:val="20"/>
              </w:rPr>
              <w:t xml:space="preserve">Ne </w:t>
            </w:r>
            <w:r w:rsidRPr="00AF34D1">
              <w:rPr>
                <w:rFonts w:ascii="Arial" w:eastAsia="Arial" w:hAnsi="Arial" w:cs="Arial"/>
                <w:spacing w:val="-6"/>
                <w:sz w:val="20"/>
                <w:szCs w:val="20"/>
              </w:rPr>
              <w:sym w:font="Wingdings" w:char="F0A8"/>
            </w:r>
          </w:p>
        </w:tc>
        <w:tc>
          <w:tcPr>
            <w:tcW w:w="2807" w:type="dxa"/>
          </w:tcPr>
          <w:p w:rsidR="00027B90" w:rsidRPr="00AF34D1" w:rsidRDefault="00027B90" w:rsidP="0041273E">
            <w:pPr>
              <w:jc w:val="left"/>
              <w:rPr>
                <w:rFonts w:ascii="Arial" w:eastAsia="Arial" w:hAnsi="Arial" w:cs="Arial"/>
                <w:spacing w:val="-6"/>
                <w:sz w:val="20"/>
                <w:szCs w:val="20"/>
              </w:rPr>
            </w:pPr>
            <w:r w:rsidRPr="00AF34D1">
              <w:rPr>
                <w:rFonts w:ascii="Arial" w:eastAsia="Arial" w:hAnsi="Arial" w:cs="Arial"/>
                <w:spacing w:val="-6"/>
                <w:sz w:val="20"/>
                <w:szCs w:val="20"/>
              </w:rPr>
              <w:t>Ako je odgovor „da“, opisati i objasniti</w:t>
            </w:r>
          </w:p>
          <w:p w:rsidR="00027B90" w:rsidRPr="00AF34D1" w:rsidRDefault="00027B90" w:rsidP="0041273E">
            <w:pPr>
              <w:jc w:val="left"/>
              <w:rPr>
                <w:rFonts w:ascii="Arial" w:eastAsia="Arial" w:hAnsi="Arial" w:cs="Arial"/>
                <w:spacing w:val="-6"/>
                <w:sz w:val="20"/>
                <w:szCs w:val="20"/>
              </w:rPr>
            </w:pPr>
          </w:p>
        </w:tc>
      </w:tr>
    </w:tbl>
    <w:p w:rsidR="0041273E" w:rsidRPr="00AF34D1" w:rsidRDefault="0041273E" w:rsidP="0041273E">
      <w:pPr>
        <w:jc w:val="left"/>
        <w:rPr>
          <w:rFonts w:ascii="Arial" w:eastAsia="Arial" w:hAnsi="Arial" w:cs="Arial"/>
          <w:spacing w:val="-6"/>
          <w:sz w:val="20"/>
          <w:szCs w:val="20"/>
        </w:rPr>
      </w:pPr>
    </w:p>
    <w:p w:rsidR="0041273E" w:rsidRPr="00AF34D1" w:rsidRDefault="0041273E" w:rsidP="0041273E">
      <w:pPr>
        <w:spacing w:after="0"/>
        <w:jc w:val="left"/>
        <w:rPr>
          <w:rFonts w:ascii="Arial" w:eastAsia="Arial" w:hAnsi="Arial" w:cs="Arial"/>
          <w:spacing w:val="-6"/>
          <w:sz w:val="20"/>
          <w:szCs w:val="20"/>
        </w:rPr>
      </w:pPr>
    </w:p>
    <w:p w:rsidR="0041273E" w:rsidRPr="00AF34D1" w:rsidRDefault="0041273E" w:rsidP="0041273E">
      <w:pPr>
        <w:jc w:val="left"/>
        <w:rPr>
          <w:rFonts w:ascii="Arial" w:hAnsi="Arial"/>
          <w:spacing w:val="-6"/>
          <w:sz w:val="20"/>
        </w:rPr>
      </w:pPr>
    </w:p>
    <w:p w:rsidR="0041273E" w:rsidRPr="00AF34D1" w:rsidRDefault="0041273E" w:rsidP="0041273E">
      <w:pPr>
        <w:jc w:val="left"/>
        <w:rPr>
          <w:rFonts w:ascii="Arial" w:eastAsia="Arial" w:hAnsi="Arial" w:cs="Arial"/>
          <w:spacing w:val="-6"/>
          <w:sz w:val="20"/>
          <w:szCs w:val="20"/>
        </w:rPr>
      </w:pPr>
    </w:p>
    <w:p w:rsidR="0041273E" w:rsidRPr="00AF34D1" w:rsidRDefault="0041273E" w:rsidP="0041273E">
      <w:pPr>
        <w:jc w:val="left"/>
        <w:rPr>
          <w:rFonts w:ascii="Arial" w:eastAsia="Arial" w:hAnsi="Arial" w:cs="Arial"/>
          <w:spacing w:val="-6"/>
          <w:sz w:val="20"/>
          <w:szCs w:val="20"/>
        </w:rPr>
      </w:pPr>
    </w:p>
    <w:p w:rsidR="0041273E" w:rsidRPr="00AF34D1" w:rsidRDefault="0041273E" w:rsidP="0041273E">
      <w:pPr>
        <w:jc w:val="left"/>
        <w:rPr>
          <w:rFonts w:ascii="Arial" w:eastAsia="Arial" w:hAnsi="Arial" w:cs="Arial"/>
          <w:spacing w:val="-6"/>
          <w:sz w:val="20"/>
          <w:szCs w:val="20"/>
        </w:rPr>
      </w:pPr>
    </w:p>
    <w:p w:rsidR="0041273E" w:rsidRPr="00AF34D1" w:rsidRDefault="0041273E" w:rsidP="0041273E">
      <w:pPr>
        <w:jc w:val="left"/>
        <w:rPr>
          <w:rFonts w:ascii="Arial" w:eastAsia="Arial" w:hAnsi="Arial" w:cs="Arial"/>
          <w:spacing w:val="-6"/>
          <w:sz w:val="20"/>
          <w:szCs w:val="20"/>
        </w:rPr>
      </w:pPr>
    </w:p>
    <w:p w:rsidR="0041273E" w:rsidRPr="00AF34D1" w:rsidRDefault="0041273E" w:rsidP="0041273E">
      <w:pPr>
        <w:jc w:val="left"/>
        <w:rPr>
          <w:rFonts w:ascii="Arial" w:eastAsia="Arial" w:hAnsi="Arial" w:cs="Arial"/>
          <w:spacing w:val="-6"/>
          <w:sz w:val="20"/>
          <w:szCs w:val="20"/>
        </w:rPr>
      </w:pPr>
    </w:p>
    <w:p w:rsidR="0041273E" w:rsidRPr="00AF34D1" w:rsidRDefault="0041273E" w:rsidP="0041273E">
      <w:pPr>
        <w:rPr>
          <w:rFonts w:ascii="Arial" w:hAnsi="Arial"/>
          <w:spacing w:val="-6"/>
          <w:sz w:val="20"/>
        </w:rPr>
      </w:pPr>
      <w:r w:rsidRPr="00AF34D1">
        <w:rPr>
          <w:rFonts w:ascii="Arial" w:hAnsi="Arial"/>
          <w:spacing w:val="-6"/>
          <w:sz w:val="20"/>
        </w:rPr>
        <w:br w:type="page"/>
      </w:r>
    </w:p>
    <w:p w:rsidR="0041273E" w:rsidRPr="00AF34D1" w:rsidRDefault="00333F10" w:rsidP="0036799E">
      <w:pPr>
        <w:pStyle w:val="Heading1"/>
        <w:tabs>
          <w:tab w:val="left" w:pos="1418"/>
        </w:tabs>
        <w:ind w:left="1418" w:hanging="1418"/>
        <w:jc w:val="left"/>
        <w:rPr>
          <w:rFonts w:ascii="Arial" w:hAnsi="Arial" w:cs="Arial"/>
          <w:b w:val="0"/>
          <w:bCs w:val="0"/>
          <w:color w:val="auto"/>
          <w:spacing w:val="-6"/>
          <w:sz w:val="20"/>
          <w:szCs w:val="20"/>
        </w:rPr>
      </w:pPr>
      <w:bookmarkStart w:id="234" w:name="_Toc29735440"/>
      <w:r>
        <w:rPr>
          <w:rFonts w:ascii="Arial" w:hAnsi="Arial"/>
          <w:b w:val="0"/>
          <w:color w:val="auto"/>
          <w:spacing w:val="-6"/>
          <w:sz w:val="20"/>
        </w:rPr>
        <w:lastRenderedPageBreak/>
        <w:t>PRILOG</w:t>
      </w:r>
      <w:r w:rsidR="0041273E" w:rsidRPr="00AF34D1">
        <w:rPr>
          <w:rFonts w:ascii="Arial" w:hAnsi="Arial"/>
          <w:b w:val="0"/>
          <w:color w:val="auto"/>
          <w:spacing w:val="-6"/>
          <w:sz w:val="20"/>
        </w:rPr>
        <w:t xml:space="preserve"> 0</w:t>
      </w:r>
      <w:r w:rsidR="00E051CA" w:rsidRPr="00AF34D1">
        <w:rPr>
          <w:rFonts w:ascii="Arial" w:hAnsi="Arial"/>
          <w:b w:val="0"/>
          <w:color w:val="auto"/>
          <w:spacing w:val="-6"/>
          <w:sz w:val="20"/>
        </w:rPr>
        <w:t>9</w:t>
      </w:r>
      <w:r w:rsidR="0041273E" w:rsidRPr="00AF34D1">
        <w:rPr>
          <w:rFonts w:ascii="Arial" w:hAnsi="Arial"/>
          <w:b w:val="0"/>
          <w:color w:val="auto"/>
          <w:spacing w:val="-6"/>
          <w:sz w:val="20"/>
        </w:rPr>
        <w:tab/>
      </w:r>
      <w:r w:rsidR="00463958" w:rsidRPr="00AF34D1">
        <w:rPr>
          <w:rFonts w:ascii="Arial" w:hAnsi="Arial"/>
          <w:b w:val="0"/>
          <w:color w:val="auto"/>
          <w:spacing w:val="-6"/>
          <w:sz w:val="20"/>
        </w:rPr>
        <w:t>IZJAVA O POŠTOVANJU ZAKONSKE I PODZAKONSKE REGULATIVE</w:t>
      </w:r>
      <w:bookmarkEnd w:id="234"/>
    </w:p>
    <w:p w:rsidR="0041273E" w:rsidRPr="00AF34D1" w:rsidRDefault="0041273E" w:rsidP="0041273E">
      <w:pPr>
        <w:spacing w:before="2" w:after="0" w:line="160" w:lineRule="exact"/>
        <w:jc w:val="both"/>
        <w:rPr>
          <w:rFonts w:ascii="Arial" w:eastAsia="SimHei" w:hAnsi="Arial" w:cs="Arial"/>
          <w:sz w:val="20"/>
          <w:szCs w:val="20"/>
        </w:rPr>
      </w:pPr>
    </w:p>
    <w:p w:rsidR="0041273E" w:rsidRPr="00AF34D1" w:rsidRDefault="0041273E" w:rsidP="0041273E">
      <w:pPr>
        <w:rPr>
          <w:rFonts w:ascii="Arial" w:hAnsi="Arial"/>
          <w:spacing w:val="-6"/>
          <w:sz w:val="20"/>
        </w:rPr>
      </w:pPr>
    </w:p>
    <w:p w:rsidR="00512AD1" w:rsidRPr="00AF34D1" w:rsidRDefault="00463958" w:rsidP="00512AD1">
      <w:pPr>
        <w:spacing w:after="0"/>
        <w:jc w:val="both"/>
        <w:rPr>
          <w:rFonts w:asciiTheme="majorHAnsi" w:hAnsiTheme="majorHAnsi"/>
        </w:rPr>
      </w:pPr>
      <w:r w:rsidRPr="00AF34D1">
        <w:rPr>
          <w:rFonts w:asciiTheme="majorHAnsi" w:hAnsiTheme="majorHAnsi" w:cstheme="majorHAnsi"/>
        </w:rPr>
        <w:t>Ovu IZJAVU dostavljaju potencijalni dobavljači usluga/izvođači radova u okviru tenderske dokumentacije</w:t>
      </w:r>
      <w:r w:rsidR="00512AD1" w:rsidRPr="00AF34D1">
        <w:rPr>
          <w:rFonts w:asciiTheme="majorHAnsi" w:hAnsiTheme="majorHAnsi"/>
        </w:rPr>
        <w:t xml:space="preserve"> </w:t>
      </w:r>
    </w:p>
    <w:p w:rsidR="00512AD1" w:rsidRPr="00AF34D1" w:rsidRDefault="00512AD1" w:rsidP="0041273E">
      <w:pPr>
        <w:rPr>
          <w:rFonts w:ascii="Arial" w:hAnsi="Arial"/>
          <w:spacing w:val="-6"/>
          <w:sz w:val="20"/>
        </w:rPr>
      </w:pPr>
    </w:p>
    <w:p w:rsidR="0041273E" w:rsidRPr="00AF34D1" w:rsidRDefault="00463958" w:rsidP="0041273E">
      <w:pPr>
        <w:spacing w:after="0"/>
        <w:jc w:val="both"/>
        <w:rPr>
          <w:rFonts w:ascii="Arial" w:hAnsi="Arial" w:cs="Arial"/>
          <w:sz w:val="20"/>
          <w:szCs w:val="20"/>
        </w:rPr>
      </w:pPr>
      <w:r w:rsidRPr="00AF34D1">
        <w:rPr>
          <w:rFonts w:ascii="Arial" w:hAnsi="Arial" w:cs="Arial"/>
          <w:sz w:val="20"/>
          <w:szCs w:val="20"/>
        </w:rPr>
        <w:t>Datum i mesto davanja izjave</w:t>
      </w:r>
      <w:r w:rsidR="0041273E" w:rsidRPr="00AF34D1">
        <w:rPr>
          <w:rFonts w:ascii="Arial" w:hAnsi="Arial" w:cs="Arial"/>
          <w:sz w:val="20"/>
          <w:szCs w:val="20"/>
        </w:rPr>
        <w:t>:</w:t>
      </w:r>
      <w:r w:rsidR="00B35264" w:rsidRPr="00AF34D1">
        <w:rPr>
          <w:rFonts w:ascii="Arial" w:hAnsi="Arial" w:cs="Arial"/>
          <w:sz w:val="20"/>
          <w:szCs w:val="20"/>
        </w:rPr>
        <w:t xml:space="preserve"> </w:t>
      </w:r>
      <w:r w:rsidR="0041273E" w:rsidRPr="00AF34D1">
        <w:rPr>
          <w:rFonts w:ascii="Arial" w:hAnsi="Arial" w:cs="Arial"/>
          <w:sz w:val="20"/>
          <w:szCs w:val="20"/>
        </w:rPr>
        <w:t>________________________</w:t>
      </w:r>
    </w:p>
    <w:p w:rsidR="0041273E" w:rsidRPr="00AF34D1" w:rsidRDefault="00463958" w:rsidP="0041273E">
      <w:pPr>
        <w:spacing w:after="0"/>
        <w:jc w:val="both"/>
        <w:rPr>
          <w:rFonts w:ascii="Arial" w:hAnsi="Arial" w:cs="Arial"/>
          <w:sz w:val="20"/>
          <w:szCs w:val="20"/>
        </w:rPr>
      </w:pPr>
      <w:r w:rsidRPr="00AF34D1">
        <w:rPr>
          <w:rFonts w:ascii="Arial" w:hAnsi="Arial" w:cs="Arial"/>
          <w:sz w:val="20"/>
          <w:szCs w:val="20"/>
        </w:rPr>
        <w:t>Ime i adresa davaoca izjave</w:t>
      </w:r>
      <w:r w:rsidR="0041273E" w:rsidRPr="00AF34D1">
        <w:rPr>
          <w:rFonts w:ascii="Arial" w:hAnsi="Arial" w:cs="Arial"/>
          <w:sz w:val="20"/>
          <w:szCs w:val="20"/>
        </w:rPr>
        <w:t>:________________________</w:t>
      </w:r>
    </w:p>
    <w:p w:rsidR="0041273E" w:rsidRPr="00AF34D1" w:rsidRDefault="0041273E" w:rsidP="0041273E">
      <w:pPr>
        <w:spacing w:after="0"/>
        <w:jc w:val="both"/>
        <w:rPr>
          <w:rFonts w:ascii="Arial" w:hAnsi="Arial" w:cs="Arial"/>
          <w:sz w:val="20"/>
          <w:szCs w:val="20"/>
        </w:rPr>
      </w:pPr>
    </w:p>
    <w:p w:rsidR="0041273E" w:rsidRPr="00AF34D1" w:rsidRDefault="0041273E" w:rsidP="0041273E">
      <w:pPr>
        <w:spacing w:after="0"/>
        <w:jc w:val="both"/>
        <w:rPr>
          <w:rFonts w:ascii="Arial" w:hAnsi="Arial"/>
          <w:sz w:val="20"/>
        </w:rPr>
      </w:pPr>
    </w:p>
    <w:p w:rsidR="0041273E" w:rsidRPr="00AF34D1" w:rsidRDefault="00463958" w:rsidP="0041273E">
      <w:pPr>
        <w:spacing w:after="0"/>
        <w:jc w:val="both"/>
        <w:rPr>
          <w:rFonts w:ascii="Arial" w:hAnsi="Arial"/>
          <w:sz w:val="20"/>
        </w:rPr>
      </w:pPr>
      <w:r w:rsidRPr="00AF34D1">
        <w:rPr>
          <w:rFonts w:ascii="Arial" w:hAnsi="Arial"/>
          <w:sz w:val="20"/>
        </w:rPr>
        <w:t>IZJAVA O POŠTOVANJU ZAKONSKE I PODZAKONSKE REGULATIVE</w:t>
      </w:r>
    </w:p>
    <w:p w:rsidR="0041273E" w:rsidRPr="00AF34D1" w:rsidRDefault="0041273E" w:rsidP="0041273E">
      <w:pPr>
        <w:spacing w:after="0"/>
        <w:jc w:val="both"/>
        <w:rPr>
          <w:rFonts w:ascii="Arial" w:hAnsi="Arial" w:cs="Arial"/>
          <w:sz w:val="20"/>
          <w:szCs w:val="20"/>
        </w:rPr>
      </w:pPr>
    </w:p>
    <w:p w:rsidR="0041273E" w:rsidRPr="00AF34D1" w:rsidRDefault="00463958" w:rsidP="0041273E">
      <w:pPr>
        <w:jc w:val="both"/>
        <w:rPr>
          <w:rFonts w:ascii="Arial" w:hAnsi="Arial" w:cs="Arial"/>
          <w:sz w:val="20"/>
          <w:szCs w:val="20"/>
        </w:rPr>
      </w:pPr>
      <w:r w:rsidRPr="00AF34D1">
        <w:rPr>
          <w:rFonts w:ascii="Arial" w:hAnsi="Arial" w:cs="Arial"/>
          <w:sz w:val="20"/>
          <w:szCs w:val="20"/>
        </w:rPr>
        <w:t>Ovim izjavljujemo da</w:t>
      </w:r>
      <w:r w:rsidR="0041273E" w:rsidRPr="00AF34D1">
        <w:rPr>
          <w:rFonts w:ascii="Arial" w:hAnsi="Arial" w:cs="Arial"/>
          <w:sz w:val="20"/>
          <w:szCs w:val="20"/>
          <w:vertAlign w:val="superscript"/>
        </w:rPr>
        <w:footnoteReference w:id="40"/>
      </w:r>
    </w:p>
    <w:p w:rsidR="00463958" w:rsidRPr="00AF34D1" w:rsidRDefault="00463958" w:rsidP="000D1326">
      <w:pPr>
        <w:pStyle w:val="ListParagraph"/>
        <w:numPr>
          <w:ilvl w:val="0"/>
          <w:numId w:val="10"/>
        </w:numPr>
        <w:spacing w:after="40"/>
        <w:ind w:left="714" w:hanging="357"/>
        <w:contextualSpacing w:val="0"/>
        <w:jc w:val="both"/>
        <w:rPr>
          <w:rFonts w:ascii="Arial" w:hAnsi="Arial" w:cs="Arial"/>
          <w:sz w:val="20"/>
          <w:szCs w:val="20"/>
        </w:rPr>
      </w:pPr>
      <w:r w:rsidRPr="00AF34D1">
        <w:rPr>
          <w:rFonts w:ascii="Arial" w:hAnsi="Arial" w:cs="Arial"/>
          <w:sz w:val="20"/>
          <w:szCs w:val="20"/>
        </w:rPr>
        <w:t>smo upoznati i poštujemo standarde koji su propisani Okvirom za životnu sredinu i socijalna pitanja Svetske banke;</w:t>
      </w:r>
    </w:p>
    <w:p w:rsidR="00463958" w:rsidRPr="00AF34D1" w:rsidRDefault="00463958" w:rsidP="000D1326">
      <w:pPr>
        <w:pStyle w:val="ListParagraph"/>
        <w:numPr>
          <w:ilvl w:val="0"/>
          <w:numId w:val="10"/>
        </w:numPr>
        <w:spacing w:after="40"/>
        <w:ind w:left="714" w:hanging="357"/>
        <w:contextualSpacing w:val="0"/>
        <w:jc w:val="both"/>
        <w:rPr>
          <w:rFonts w:ascii="Arial" w:hAnsi="Arial" w:cs="Arial"/>
          <w:sz w:val="20"/>
          <w:szCs w:val="20"/>
        </w:rPr>
      </w:pPr>
      <w:r w:rsidRPr="00AF34D1">
        <w:rPr>
          <w:rFonts w:ascii="Arial" w:hAnsi="Arial" w:cs="Arial"/>
          <w:sz w:val="20"/>
          <w:szCs w:val="20"/>
        </w:rPr>
        <w:t>smo upoznati i poštujemo standarde propisane Procedurama za upravljanje radom;</w:t>
      </w:r>
    </w:p>
    <w:p w:rsidR="00463958" w:rsidRPr="00AF34D1" w:rsidRDefault="00463958" w:rsidP="000D1326">
      <w:pPr>
        <w:pStyle w:val="ListParagraph"/>
        <w:numPr>
          <w:ilvl w:val="0"/>
          <w:numId w:val="10"/>
        </w:numPr>
        <w:spacing w:after="40"/>
        <w:ind w:left="714" w:hanging="357"/>
        <w:contextualSpacing w:val="0"/>
        <w:jc w:val="both"/>
        <w:rPr>
          <w:rFonts w:ascii="Arial" w:hAnsi="Arial" w:cs="Arial"/>
          <w:sz w:val="20"/>
          <w:szCs w:val="20"/>
        </w:rPr>
      </w:pPr>
      <w:r w:rsidRPr="00AF34D1">
        <w:rPr>
          <w:rFonts w:ascii="Arial" w:hAnsi="Arial" w:cs="Arial"/>
          <w:sz w:val="20"/>
          <w:szCs w:val="20"/>
        </w:rPr>
        <w:t>smo upoznati i poštujemo standarde propisane Smernicama za HSE GSB;</w:t>
      </w:r>
    </w:p>
    <w:p w:rsidR="00463958" w:rsidRPr="00AF34D1" w:rsidRDefault="00463958" w:rsidP="000D1326">
      <w:pPr>
        <w:pStyle w:val="ListParagraph"/>
        <w:numPr>
          <w:ilvl w:val="0"/>
          <w:numId w:val="10"/>
        </w:numPr>
        <w:spacing w:after="40"/>
        <w:ind w:left="714" w:hanging="357"/>
        <w:contextualSpacing w:val="0"/>
        <w:jc w:val="both"/>
        <w:rPr>
          <w:rFonts w:ascii="Arial" w:hAnsi="Arial" w:cs="Arial"/>
          <w:sz w:val="20"/>
          <w:szCs w:val="20"/>
        </w:rPr>
      </w:pPr>
      <w:r w:rsidRPr="00AF34D1">
        <w:rPr>
          <w:rFonts w:ascii="Arial" w:hAnsi="Arial" w:cs="Arial"/>
          <w:sz w:val="20"/>
          <w:szCs w:val="20"/>
        </w:rPr>
        <w:t>se pridržavamo svih nacionalnih zakona* i važećih propisa u vezi sa zapošljavanjem, radom i odnosima sa zaposlenima i uslova zapošljavanja i rada;</w:t>
      </w:r>
    </w:p>
    <w:p w:rsidR="00463958" w:rsidRPr="00AF34D1" w:rsidRDefault="00463958" w:rsidP="000D1326">
      <w:pPr>
        <w:pStyle w:val="ListParagraph"/>
        <w:numPr>
          <w:ilvl w:val="0"/>
          <w:numId w:val="10"/>
        </w:numPr>
        <w:spacing w:after="40"/>
        <w:ind w:left="714" w:hanging="357"/>
        <w:contextualSpacing w:val="0"/>
        <w:jc w:val="both"/>
        <w:rPr>
          <w:rFonts w:ascii="Arial" w:hAnsi="Arial" w:cs="Arial"/>
          <w:sz w:val="20"/>
          <w:szCs w:val="20"/>
        </w:rPr>
      </w:pPr>
      <w:r w:rsidRPr="00AF34D1">
        <w:rPr>
          <w:rFonts w:ascii="Arial" w:hAnsi="Arial" w:cs="Arial"/>
          <w:sz w:val="20"/>
          <w:szCs w:val="20"/>
        </w:rPr>
        <w:t>smo posvećeni pružanju sigurnog i zdravog okruženja za naše radnike i primeni svih zahteva za zdravlje i sigurnost na radu koji su propisani nacionalnom zakonskom regulativom;</w:t>
      </w:r>
    </w:p>
    <w:p w:rsidR="00463958" w:rsidRPr="00AF34D1" w:rsidRDefault="00463958" w:rsidP="000D1326">
      <w:pPr>
        <w:pStyle w:val="ListParagraph"/>
        <w:numPr>
          <w:ilvl w:val="0"/>
          <w:numId w:val="10"/>
        </w:numPr>
        <w:spacing w:after="40"/>
        <w:ind w:left="714" w:hanging="357"/>
        <w:contextualSpacing w:val="0"/>
        <w:jc w:val="both"/>
        <w:rPr>
          <w:rFonts w:ascii="Arial" w:hAnsi="Arial" w:cs="Arial"/>
          <w:sz w:val="20"/>
          <w:szCs w:val="20"/>
        </w:rPr>
      </w:pPr>
      <w:r w:rsidRPr="00AF34D1">
        <w:rPr>
          <w:rFonts w:ascii="Arial" w:hAnsi="Arial" w:cs="Arial"/>
          <w:sz w:val="20"/>
          <w:szCs w:val="20"/>
        </w:rPr>
        <w:t>ne tolerišemo bilo kakav rad dece, prinudni ili rad u ropstvu;</w:t>
      </w:r>
    </w:p>
    <w:p w:rsidR="00463958" w:rsidRPr="00AF34D1" w:rsidRDefault="00463958" w:rsidP="000D1326">
      <w:pPr>
        <w:pStyle w:val="ListParagraph"/>
        <w:numPr>
          <w:ilvl w:val="0"/>
          <w:numId w:val="10"/>
        </w:numPr>
        <w:spacing w:after="40"/>
        <w:ind w:left="714" w:hanging="357"/>
        <w:contextualSpacing w:val="0"/>
        <w:jc w:val="both"/>
        <w:rPr>
          <w:rFonts w:ascii="Arial" w:hAnsi="Arial" w:cs="Arial"/>
          <w:sz w:val="20"/>
          <w:szCs w:val="20"/>
        </w:rPr>
      </w:pPr>
      <w:r w:rsidRPr="00AF34D1">
        <w:rPr>
          <w:rFonts w:ascii="Arial" w:hAnsi="Arial" w:cs="Arial"/>
          <w:sz w:val="20"/>
          <w:szCs w:val="20"/>
        </w:rPr>
        <w:t>zabranjujemo bilo kakvu vrstu uznemiravanja, zloupotrebe i nasilja na radu i zabranjujemo neposrednu ili posrednu diskriminaciju bilo kog zaposlenog ili grupa zaposlenim po bilo kom osnovu i iz bilo kog razloga;</w:t>
      </w:r>
    </w:p>
    <w:p w:rsidR="00463958" w:rsidRPr="00AF34D1" w:rsidRDefault="00463958" w:rsidP="000D1326">
      <w:pPr>
        <w:pStyle w:val="ListParagraph"/>
        <w:numPr>
          <w:ilvl w:val="0"/>
          <w:numId w:val="10"/>
        </w:numPr>
        <w:spacing w:after="40"/>
        <w:ind w:left="714" w:hanging="357"/>
        <w:contextualSpacing w:val="0"/>
        <w:jc w:val="both"/>
        <w:rPr>
          <w:rFonts w:ascii="Arial" w:hAnsi="Arial" w:cs="Arial"/>
          <w:sz w:val="20"/>
          <w:szCs w:val="20"/>
        </w:rPr>
      </w:pPr>
      <w:r w:rsidRPr="00AF34D1">
        <w:rPr>
          <w:rFonts w:ascii="Arial" w:hAnsi="Arial" w:cs="Arial"/>
          <w:sz w:val="20"/>
          <w:szCs w:val="20"/>
        </w:rPr>
        <w:t>potvrđujemo dostupnost ŽM za radnike;</w:t>
      </w:r>
    </w:p>
    <w:p w:rsidR="00463958" w:rsidRPr="00AF34D1" w:rsidRDefault="00463958" w:rsidP="000D1326">
      <w:pPr>
        <w:pStyle w:val="ListParagraph"/>
        <w:numPr>
          <w:ilvl w:val="0"/>
          <w:numId w:val="10"/>
        </w:numPr>
        <w:spacing w:after="40"/>
        <w:ind w:left="714" w:hanging="357"/>
        <w:contextualSpacing w:val="0"/>
        <w:jc w:val="both"/>
        <w:rPr>
          <w:rFonts w:ascii="Arial" w:hAnsi="Arial" w:cs="Arial"/>
          <w:sz w:val="20"/>
          <w:szCs w:val="20"/>
        </w:rPr>
      </w:pPr>
      <w:r w:rsidRPr="00AF34D1">
        <w:rPr>
          <w:rFonts w:ascii="Arial" w:hAnsi="Arial" w:cs="Arial"/>
          <w:sz w:val="20"/>
          <w:szCs w:val="20"/>
        </w:rPr>
        <w:t>potvrđujemo da ŽM za radnike nije dostupan, ali će bitti formiran do trenutka zaključivanja ugovora, odnosno svi angažovani radnici će biti obavešteni o dostupnom ŽM.</w:t>
      </w:r>
    </w:p>
    <w:p w:rsidR="0041273E" w:rsidRPr="00AF34D1" w:rsidRDefault="0041273E" w:rsidP="0041273E">
      <w:pPr>
        <w:spacing w:after="0" w:line="256" w:lineRule="auto"/>
        <w:jc w:val="both"/>
        <w:rPr>
          <w:rFonts w:ascii="Arial" w:hAnsi="Arial" w:cs="Arial"/>
          <w:sz w:val="20"/>
          <w:szCs w:val="20"/>
        </w:rPr>
      </w:pPr>
    </w:p>
    <w:p w:rsidR="00463958" w:rsidRPr="00AF34D1" w:rsidRDefault="00463958" w:rsidP="0041273E">
      <w:pPr>
        <w:spacing w:after="0"/>
        <w:jc w:val="both"/>
        <w:rPr>
          <w:rFonts w:ascii="Arial" w:hAnsi="Arial" w:cs="Arial"/>
          <w:sz w:val="20"/>
          <w:szCs w:val="20"/>
        </w:rPr>
      </w:pPr>
      <w:r w:rsidRPr="00AF34D1">
        <w:rPr>
          <w:rFonts w:ascii="Arial" w:hAnsi="Arial" w:cs="Arial"/>
          <w:sz w:val="20"/>
          <w:szCs w:val="20"/>
        </w:rPr>
        <w:t>Ovim izjavljujemo da ćemo u slučaju da nam ugovor bude dodeljen, usvojiti Procedure za upravljanje radom koje važe za projekat i uključiti ih u našu praksu.</w:t>
      </w:r>
    </w:p>
    <w:p w:rsidR="00463958" w:rsidRPr="00AF34D1" w:rsidRDefault="00463958" w:rsidP="0041273E">
      <w:pPr>
        <w:spacing w:after="0"/>
        <w:jc w:val="both"/>
        <w:rPr>
          <w:rFonts w:ascii="Arial" w:hAnsi="Arial" w:cs="Arial"/>
          <w:sz w:val="20"/>
          <w:szCs w:val="20"/>
        </w:rPr>
      </w:pPr>
      <w:r w:rsidRPr="00AF34D1">
        <w:rPr>
          <w:rFonts w:ascii="Arial" w:hAnsi="Arial" w:cs="Arial"/>
          <w:sz w:val="20"/>
          <w:szCs w:val="20"/>
        </w:rPr>
        <w:t>Razumemo da nepoštovanje bilo koje od gore navedenih obaveza može dovesti do raskida ugovora i isključivanja sa projekta.</w:t>
      </w:r>
    </w:p>
    <w:p w:rsidR="0041273E" w:rsidRPr="00AF34D1" w:rsidRDefault="0041273E" w:rsidP="0041273E">
      <w:pPr>
        <w:spacing w:after="0"/>
        <w:jc w:val="both"/>
        <w:rPr>
          <w:rFonts w:ascii="Arial" w:hAnsi="Arial" w:cs="Arial"/>
          <w:sz w:val="20"/>
          <w:szCs w:val="20"/>
        </w:rPr>
      </w:pPr>
    </w:p>
    <w:p w:rsidR="0041273E" w:rsidRPr="00AF34D1" w:rsidRDefault="00463958" w:rsidP="0041273E">
      <w:pPr>
        <w:spacing w:after="0"/>
        <w:jc w:val="both"/>
        <w:rPr>
          <w:rFonts w:ascii="Arial" w:hAnsi="Arial" w:cs="Arial"/>
          <w:sz w:val="20"/>
          <w:szCs w:val="20"/>
        </w:rPr>
      </w:pPr>
      <w:r w:rsidRPr="00AF34D1">
        <w:rPr>
          <w:rFonts w:ascii="Arial" w:hAnsi="Arial" w:cs="Arial"/>
          <w:sz w:val="20"/>
          <w:szCs w:val="20"/>
        </w:rPr>
        <w:t>Potpis</w:t>
      </w:r>
      <w:r w:rsidR="0041273E" w:rsidRPr="00AF34D1">
        <w:rPr>
          <w:rFonts w:ascii="Arial" w:hAnsi="Arial" w:cs="Arial"/>
          <w:sz w:val="20"/>
          <w:szCs w:val="20"/>
        </w:rPr>
        <w:t>:</w:t>
      </w:r>
    </w:p>
    <w:p w:rsidR="0041273E" w:rsidRPr="00AF34D1" w:rsidRDefault="00463958" w:rsidP="0041273E">
      <w:pPr>
        <w:spacing w:after="0"/>
        <w:jc w:val="both"/>
        <w:rPr>
          <w:rFonts w:ascii="Arial" w:hAnsi="Arial" w:cs="Arial"/>
          <w:sz w:val="20"/>
          <w:szCs w:val="20"/>
        </w:rPr>
      </w:pPr>
      <w:r w:rsidRPr="00AF34D1">
        <w:rPr>
          <w:rFonts w:ascii="Arial" w:hAnsi="Arial" w:cs="Arial"/>
          <w:sz w:val="20"/>
          <w:szCs w:val="20"/>
        </w:rPr>
        <w:t>Ime</w:t>
      </w:r>
      <w:r w:rsidR="0041273E" w:rsidRPr="00AF34D1">
        <w:rPr>
          <w:rFonts w:ascii="Arial" w:hAnsi="Arial" w:cs="Arial"/>
          <w:sz w:val="20"/>
          <w:szCs w:val="20"/>
        </w:rPr>
        <w:t>:</w:t>
      </w:r>
    </w:p>
    <w:p w:rsidR="0041273E" w:rsidRPr="00AF34D1" w:rsidRDefault="0041273E" w:rsidP="0041273E">
      <w:pPr>
        <w:spacing w:after="0"/>
        <w:jc w:val="both"/>
        <w:rPr>
          <w:rFonts w:ascii="Arial" w:hAnsi="Arial" w:cs="Arial"/>
          <w:sz w:val="20"/>
          <w:szCs w:val="20"/>
        </w:rPr>
      </w:pPr>
      <w:r w:rsidRPr="00AF34D1">
        <w:rPr>
          <w:rFonts w:ascii="Arial" w:hAnsi="Arial" w:cs="Arial"/>
          <w:sz w:val="20"/>
          <w:szCs w:val="20"/>
        </w:rPr>
        <w:t>Po</w:t>
      </w:r>
      <w:r w:rsidR="00463958" w:rsidRPr="00AF34D1">
        <w:rPr>
          <w:rFonts w:ascii="Arial" w:hAnsi="Arial" w:cs="Arial"/>
          <w:sz w:val="20"/>
          <w:szCs w:val="20"/>
        </w:rPr>
        <w:t>zicija</w:t>
      </w:r>
      <w:r w:rsidRPr="00AF34D1">
        <w:rPr>
          <w:rFonts w:ascii="Arial" w:hAnsi="Arial" w:cs="Arial"/>
          <w:sz w:val="20"/>
          <w:szCs w:val="20"/>
        </w:rPr>
        <w:t>:</w:t>
      </w:r>
    </w:p>
    <w:p w:rsidR="0041273E" w:rsidRPr="00AF34D1" w:rsidRDefault="0041273E" w:rsidP="0041273E">
      <w:pPr>
        <w:jc w:val="both"/>
        <w:rPr>
          <w:rFonts w:ascii="Arial" w:hAnsi="Arial" w:cs="Arial"/>
          <w:sz w:val="20"/>
          <w:szCs w:val="20"/>
        </w:rPr>
      </w:pPr>
    </w:p>
    <w:p w:rsidR="00463958" w:rsidRPr="00AF34D1" w:rsidRDefault="0041273E" w:rsidP="0041273E">
      <w:pPr>
        <w:jc w:val="both"/>
        <w:rPr>
          <w:rFonts w:ascii="Arial" w:hAnsi="Arial" w:cs="Arial"/>
          <w:sz w:val="20"/>
          <w:szCs w:val="20"/>
        </w:rPr>
      </w:pPr>
      <w:r w:rsidRPr="00AF34D1">
        <w:rPr>
          <w:rFonts w:ascii="Arial" w:hAnsi="Arial" w:cs="Arial"/>
          <w:sz w:val="20"/>
          <w:szCs w:val="20"/>
        </w:rPr>
        <w:t>*</w:t>
      </w:r>
      <w:r w:rsidR="00463958" w:rsidRPr="00AF34D1">
        <w:rPr>
          <w:rFonts w:ascii="Arial" w:hAnsi="Arial" w:cs="Arial"/>
          <w:sz w:val="20"/>
          <w:szCs w:val="20"/>
        </w:rPr>
        <w:t>Nacionalno zakonodavstvo istovremeno podrazumeva zakone Republike Srbije i zakone zemlje porekla u slučaju inostranog ponuđača.</w:t>
      </w:r>
    </w:p>
    <w:p w:rsidR="0041273E" w:rsidRPr="00AF34D1" w:rsidRDefault="0041273E" w:rsidP="0041273E">
      <w:pPr>
        <w:jc w:val="both"/>
        <w:rPr>
          <w:rFonts w:ascii="Arial" w:hAnsi="Arial" w:cs="Arial"/>
          <w:sz w:val="20"/>
          <w:szCs w:val="20"/>
        </w:rPr>
      </w:pPr>
    </w:p>
    <w:p w:rsidR="0041273E" w:rsidRPr="00AF34D1" w:rsidRDefault="0041273E" w:rsidP="0041273E">
      <w:pPr>
        <w:rPr>
          <w:rFonts w:ascii="Arial" w:hAnsi="Arial"/>
          <w:spacing w:val="-6"/>
          <w:sz w:val="20"/>
        </w:rPr>
      </w:pPr>
    </w:p>
    <w:p w:rsidR="0041273E" w:rsidRPr="00AF34D1" w:rsidRDefault="0041273E" w:rsidP="0041273E">
      <w:pPr>
        <w:rPr>
          <w:rFonts w:ascii="Arial" w:hAnsi="Arial"/>
          <w:spacing w:val="-6"/>
          <w:sz w:val="20"/>
        </w:rPr>
      </w:pPr>
    </w:p>
    <w:p w:rsidR="0041273E" w:rsidRPr="00AF34D1" w:rsidRDefault="0041273E" w:rsidP="0041273E">
      <w:pPr>
        <w:rPr>
          <w:rFonts w:ascii="Arial" w:hAnsi="Arial"/>
          <w:spacing w:val="-6"/>
          <w:sz w:val="20"/>
        </w:rPr>
      </w:pPr>
    </w:p>
    <w:p w:rsidR="0041273E" w:rsidRPr="00AF34D1" w:rsidRDefault="0041273E" w:rsidP="0041273E">
      <w:pPr>
        <w:rPr>
          <w:rFonts w:ascii="Arial" w:hAnsi="Arial"/>
          <w:spacing w:val="-6"/>
          <w:sz w:val="20"/>
        </w:rPr>
      </w:pPr>
    </w:p>
    <w:p w:rsidR="0041273E" w:rsidRPr="00AF34D1" w:rsidRDefault="0041273E" w:rsidP="0041273E">
      <w:pPr>
        <w:rPr>
          <w:rFonts w:ascii="Arial" w:hAnsi="Arial"/>
          <w:spacing w:val="-6"/>
          <w:sz w:val="20"/>
        </w:rPr>
      </w:pPr>
    </w:p>
    <w:p w:rsidR="0041273E" w:rsidRPr="00AF34D1" w:rsidRDefault="0041273E" w:rsidP="0041273E">
      <w:pPr>
        <w:rPr>
          <w:rFonts w:ascii="Arial" w:hAnsi="Arial"/>
          <w:spacing w:val="-6"/>
          <w:sz w:val="20"/>
        </w:rPr>
      </w:pPr>
    </w:p>
    <w:p w:rsidR="0041273E" w:rsidRPr="00AF34D1" w:rsidRDefault="0041273E" w:rsidP="0041273E">
      <w:pPr>
        <w:rPr>
          <w:rFonts w:ascii="Arial" w:hAnsi="Arial"/>
          <w:spacing w:val="-6"/>
          <w:sz w:val="20"/>
        </w:rPr>
      </w:pPr>
    </w:p>
    <w:p w:rsidR="0041273E" w:rsidRPr="00AF34D1" w:rsidRDefault="0041273E" w:rsidP="0041273E">
      <w:pPr>
        <w:rPr>
          <w:rFonts w:ascii="Arial" w:hAnsi="Arial"/>
          <w:spacing w:val="-6"/>
          <w:sz w:val="20"/>
        </w:rPr>
      </w:pPr>
    </w:p>
    <w:p w:rsidR="0041273E" w:rsidRPr="00AF34D1" w:rsidRDefault="0041273E" w:rsidP="0041273E">
      <w:pPr>
        <w:rPr>
          <w:rFonts w:ascii="Arial" w:hAnsi="Arial"/>
          <w:spacing w:val="-6"/>
          <w:sz w:val="20"/>
        </w:rPr>
        <w:sectPr w:rsidR="0041273E" w:rsidRPr="00AF34D1" w:rsidSect="00300947">
          <w:headerReference w:type="default" r:id="rId47"/>
          <w:footerReference w:type="default" r:id="rId48"/>
          <w:pgSz w:w="11907" w:h="16840" w:code="9"/>
          <w:pgMar w:top="964" w:right="964" w:bottom="964" w:left="1247" w:header="397" w:footer="397" w:gutter="0"/>
          <w:cols w:space="720"/>
        </w:sectPr>
      </w:pPr>
    </w:p>
    <w:p w:rsidR="0041273E" w:rsidRPr="00AF34D1" w:rsidRDefault="0041273E" w:rsidP="0041273E">
      <w:pPr>
        <w:rPr>
          <w:rFonts w:ascii="Arial" w:hAnsi="Arial"/>
          <w:spacing w:val="-6"/>
          <w:sz w:val="20"/>
        </w:rPr>
      </w:pPr>
    </w:p>
    <w:p w:rsidR="0041273E" w:rsidRPr="00AF34D1" w:rsidRDefault="00333F10" w:rsidP="0036799E">
      <w:pPr>
        <w:pStyle w:val="Heading1"/>
        <w:tabs>
          <w:tab w:val="left" w:pos="1418"/>
        </w:tabs>
        <w:ind w:left="1418" w:hanging="1418"/>
        <w:jc w:val="left"/>
        <w:rPr>
          <w:rFonts w:ascii="Arial" w:hAnsi="Arial"/>
          <w:b w:val="0"/>
          <w:color w:val="auto"/>
          <w:spacing w:val="-6"/>
          <w:sz w:val="20"/>
        </w:rPr>
      </w:pPr>
      <w:bookmarkStart w:id="235" w:name="_Toc29735441"/>
      <w:r>
        <w:rPr>
          <w:rFonts w:ascii="Arial" w:hAnsi="Arial"/>
          <w:b w:val="0"/>
          <w:color w:val="auto"/>
          <w:spacing w:val="-6"/>
          <w:sz w:val="20"/>
        </w:rPr>
        <w:t>PRILOG</w:t>
      </w:r>
      <w:r w:rsidR="0041273E" w:rsidRPr="00AF34D1">
        <w:rPr>
          <w:rFonts w:ascii="Arial" w:hAnsi="Arial"/>
          <w:b w:val="0"/>
          <w:color w:val="auto"/>
          <w:spacing w:val="-6"/>
          <w:sz w:val="20"/>
        </w:rPr>
        <w:t xml:space="preserve"> </w:t>
      </w:r>
      <w:r w:rsidR="00E051CA" w:rsidRPr="00AF34D1">
        <w:rPr>
          <w:rFonts w:ascii="Arial" w:hAnsi="Arial"/>
          <w:b w:val="0"/>
          <w:color w:val="auto"/>
          <w:spacing w:val="-6"/>
          <w:sz w:val="20"/>
        </w:rPr>
        <w:t>10</w:t>
      </w:r>
      <w:r w:rsidR="0041273E" w:rsidRPr="00AF34D1">
        <w:rPr>
          <w:rFonts w:ascii="Arial" w:hAnsi="Arial"/>
          <w:b w:val="0"/>
          <w:color w:val="auto"/>
          <w:spacing w:val="-6"/>
          <w:sz w:val="20"/>
        </w:rPr>
        <w:tab/>
      </w:r>
      <w:r w:rsidR="0072472F">
        <w:rPr>
          <w:rFonts w:ascii="Arial" w:hAnsi="Arial"/>
          <w:b w:val="0"/>
          <w:color w:val="auto"/>
          <w:spacing w:val="-6"/>
          <w:sz w:val="20"/>
        </w:rPr>
        <w:t>RP</w:t>
      </w:r>
      <w:r w:rsidR="00463958" w:rsidRPr="00AF34D1">
        <w:rPr>
          <w:rFonts w:ascii="Arial" w:hAnsi="Arial"/>
          <w:b w:val="0"/>
          <w:color w:val="auto"/>
          <w:spacing w:val="-6"/>
          <w:sz w:val="20"/>
        </w:rPr>
        <w:t xml:space="preserve">IMER PLANA UBLAŽAVANJA I PLANA </w:t>
      </w:r>
      <w:r w:rsidR="0072472F">
        <w:rPr>
          <w:rFonts w:ascii="Arial" w:hAnsi="Arial"/>
          <w:b w:val="0"/>
          <w:color w:val="auto"/>
          <w:spacing w:val="-6"/>
          <w:sz w:val="20"/>
        </w:rPr>
        <w:t>RP</w:t>
      </w:r>
      <w:r w:rsidR="00463958" w:rsidRPr="00AF34D1">
        <w:rPr>
          <w:rFonts w:ascii="Arial" w:hAnsi="Arial"/>
          <w:b w:val="0"/>
          <w:color w:val="auto"/>
          <w:spacing w:val="-6"/>
          <w:sz w:val="20"/>
        </w:rPr>
        <w:t xml:space="preserve">AĆENJA ZA </w:t>
      </w:r>
      <w:r w:rsidR="0041273E" w:rsidRPr="00AF34D1">
        <w:rPr>
          <w:rFonts w:ascii="Arial" w:hAnsi="Arial"/>
          <w:b w:val="0"/>
          <w:color w:val="auto"/>
          <w:spacing w:val="-6"/>
          <w:sz w:val="20"/>
        </w:rPr>
        <w:t>ESMP</w:t>
      </w:r>
      <w:bookmarkEnd w:id="235"/>
    </w:p>
    <w:p w:rsidR="0041273E" w:rsidRPr="00AF34D1" w:rsidRDefault="0041273E" w:rsidP="0041273E">
      <w:pPr>
        <w:widowControl w:val="0"/>
        <w:spacing w:after="0" w:line="200" w:lineRule="exact"/>
        <w:jc w:val="both"/>
        <w:rPr>
          <w:rFonts w:ascii="Arial" w:hAnsi="Arial" w:cs="Arial"/>
          <w:sz w:val="20"/>
          <w:szCs w:val="20"/>
        </w:rPr>
      </w:pPr>
    </w:p>
    <w:p w:rsidR="0041273E" w:rsidRPr="00AF34D1" w:rsidRDefault="00333F10" w:rsidP="0036799E">
      <w:pPr>
        <w:pStyle w:val="Heading2"/>
        <w:rPr>
          <w:rFonts w:ascii="Arial" w:hAnsi="Arial"/>
          <w:b w:val="0"/>
          <w:sz w:val="20"/>
        </w:rPr>
      </w:pPr>
      <w:bookmarkStart w:id="236" w:name="_Toc29735442"/>
      <w:r>
        <w:rPr>
          <w:rFonts w:ascii="Arial" w:hAnsi="Arial"/>
          <w:b w:val="0"/>
          <w:spacing w:val="-6"/>
          <w:sz w:val="20"/>
        </w:rPr>
        <w:t>PRILOG</w:t>
      </w:r>
      <w:r w:rsidR="00463958" w:rsidRPr="00AF34D1">
        <w:rPr>
          <w:rFonts w:ascii="Arial" w:hAnsi="Arial"/>
          <w:b w:val="0"/>
          <w:spacing w:val="-6"/>
          <w:sz w:val="20"/>
        </w:rPr>
        <w:t xml:space="preserve"> </w:t>
      </w:r>
      <w:r w:rsidR="00E051CA" w:rsidRPr="00AF34D1">
        <w:rPr>
          <w:rFonts w:ascii="Arial" w:hAnsi="Arial"/>
          <w:b w:val="0"/>
          <w:spacing w:val="-6"/>
          <w:sz w:val="20"/>
        </w:rPr>
        <w:t>10</w:t>
      </w:r>
      <w:r w:rsidR="0041273E" w:rsidRPr="00AF34D1">
        <w:rPr>
          <w:rFonts w:ascii="Arial" w:hAnsi="Arial"/>
          <w:b w:val="0"/>
          <w:sz w:val="20"/>
        </w:rPr>
        <w:t>A</w:t>
      </w:r>
      <w:r w:rsidR="0041273E" w:rsidRPr="00AF34D1">
        <w:rPr>
          <w:rFonts w:ascii="Arial" w:hAnsi="Arial"/>
          <w:b w:val="0"/>
          <w:sz w:val="20"/>
        </w:rPr>
        <w:tab/>
      </w:r>
      <w:r w:rsidR="00463958" w:rsidRPr="00AF34D1">
        <w:rPr>
          <w:rFonts w:ascii="Arial" w:hAnsi="Arial"/>
          <w:b w:val="0"/>
          <w:sz w:val="20"/>
        </w:rPr>
        <w:t>PLAN UBLAŽAVANJA</w:t>
      </w:r>
      <w:bookmarkEnd w:id="236"/>
    </w:p>
    <w:p w:rsidR="0041273E" w:rsidRPr="00AF34D1" w:rsidRDefault="0041273E" w:rsidP="0041273E">
      <w:pPr>
        <w:widowControl w:val="0"/>
        <w:spacing w:after="0" w:line="200" w:lineRule="exact"/>
        <w:jc w:val="both"/>
        <w:rPr>
          <w:rFonts w:ascii="Arial" w:hAnsi="Arial" w:cs="Arial"/>
          <w:sz w:val="20"/>
          <w:szCs w:val="20"/>
        </w:rPr>
      </w:pPr>
    </w:p>
    <w:tbl>
      <w:tblPr>
        <w:tblW w:w="0" w:type="auto"/>
        <w:tblInd w:w="170" w:type="dxa"/>
        <w:tblCellMar>
          <w:top w:w="28" w:type="dxa"/>
          <w:left w:w="28" w:type="dxa"/>
          <w:bottom w:w="28" w:type="dxa"/>
          <w:right w:w="28" w:type="dxa"/>
        </w:tblCellMar>
        <w:tblLook w:val="01E0" w:firstRow="1" w:lastRow="1" w:firstColumn="1" w:lastColumn="1" w:noHBand="0" w:noVBand="0"/>
      </w:tblPr>
      <w:tblGrid>
        <w:gridCol w:w="1692"/>
        <w:gridCol w:w="2362"/>
        <w:gridCol w:w="1898"/>
        <w:gridCol w:w="2507"/>
        <w:gridCol w:w="1842"/>
        <w:gridCol w:w="4111"/>
      </w:tblGrid>
      <w:tr w:rsidR="0041273E" w:rsidRPr="00AF34D1" w:rsidTr="0041273E">
        <w:trPr>
          <w:trHeight w:val="397"/>
        </w:trPr>
        <w:tc>
          <w:tcPr>
            <w:tcW w:w="1692"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1273E" w:rsidP="0041273E">
            <w:pPr>
              <w:widowControl w:val="0"/>
              <w:spacing w:after="0"/>
              <w:rPr>
                <w:rFonts w:ascii="Arial" w:hAnsi="Arial" w:cs="Arial"/>
                <w:sz w:val="20"/>
                <w:szCs w:val="20"/>
              </w:rPr>
            </w:pPr>
          </w:p>
          <w:p w:rsidR="0041273E" w:rsidRPr="00AF34D1" w:rsidRDefault="00463958" w:rsidP="0041273E">
            <w:pPr>
              <w:widowControl w:val="0"/>
              <w:spacing w:after="0"/>
              <w:ind w:left="532" w:right="513"/>
              <w:rPr>
                <w:rFonts w:ascii="Arial" w:eastAsia="Calibri" w:hAnsi="Arial" w:cs="Arial"/>
                <w:sz w:val="20"/>
                <w:szCs w:val="20"/>
              </w:rPr>
            </w:pPr>
            <w:r w:rsidRPr="00AF34D1">
              <w:rPr>
                <w:rFonts w:ascii="Arial" w:hAnsi="Arial"/>
                <w:sz w:val="20"/>
              </w:rPr>
              <w:t>Faza</w:t>
            </w:r>
          </w:p>
        </w:tc>
        <w:tc>
          <w:tcPr>
            <w:tcW w:w="2125"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1273E" w:rsidP="0041273E">
            <w:pPr>
              <w:widowControl w:val="0"/>
              <w:spacing w:after="0"/>
              <w:rPr>
                <w:rFonts w:ascii="Arial" w:hAnsi="Arial" w:cs="Arial"/>
                <w:sz w:val="20"/>
                <w:szCs w:val="20"/>
              </w:rPr>
            </w:pPr>
          </w:p>
          <w:p w:rsidR="0041273E" w:rsidRPr="00AF34D1" w:rsidRDefault="0041273E" w:rsidP="0041273E">
            <w:pPr>
              <w:widowControl w:val="0"/>
              <w:spacing w:after="0"/>
              <w:rPr>
                <w:rFonts w:ascii="Arial" w:hAnsi="Arial" w:cs="Arial"/>
                <w:sz w:val="20"/>
                <w:szCs w:val="20"/>
              </w:rPr>
            </w:pPr>
          </w:p>
          <w:p w:rsidR="0041273E" w:rsidRPr="00AF34D1" w:rsidRDefault="00463958" w:rsidP="0041273E">
            <w:pPr>
              <w:widowControl w:val="0"/>
              <w:spacing w:after="0"/>
              <w:ind w:left="788" w:right="766"/>
              <w:rPr>
                <w:rFonts w:ascii="Arial" w:eastAsia="Calibri" w:hAnsi="Arial" w:cs="Arial"/>
                <w:sz w:val="20"/>
                <w:szCs w:val="20"/>
              </w:rPr>
            </w:pPr>
            <w:r w:rsidRPr="00AF34D1">
              <w:rPr>
                <w:rFonts w:ascii="Arial" w:hAnsi="Arial"/>
                <w:spacing w:val="1"/>
                <w:sz w:val="20"/>
              </w:rPr>
              <w:t>Problem</w:t>
            </w:r>
          </w:p>
        </w:tc>
        <w:tc>
          <w:tcPr>
            <w:tcW w:w="1898"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1273E" w:rsidP="0041273E">
            <w:pPr>
              <w:widowControl w:val="0"/>
              <w:spacing w:after="0"/>
              <w:rPr>
                <w:rFonts w:ascii="Arial" w:hAnsi="Arial" w:cs="Arial"/>
                <w:sz w:val="20"/>
                <w:szCs w:val="20"/>
              </w:rPr>
            </w:pPr>
          </w:p>
          <w:p w:rsidR="0041273E" w:rsidRPr="00AF34D1" w:rsidRDefault="00463958" w:rsidP="0041273E">
            <w:pPr>
              <w:widowControl w:val="0"/>
              <w:spacing w:after="0"/>
              <w:ind w:left="541" w:right="-20"/>
              <w:rPr>
                <w:rFonts w:ascii="Arial" w:eastAsia="Calibri" w:hAnsi="Arial" w:cs="Arial"/>
                <w:sz w:val="20"/>
                <w:szCs w:val="20"/>
              </w:rPr>
            </w:pPr>
            <w:r w:rsidRPr="00AF34D1">
              <w:rPr>
                <w:rFonts w:ascii="Arial" w:hAnsi="Arial"/>
                <w:spacing w:val="-1"/>
                <w:sz w:val="20"/>
              </w:rPr>
              <w:t>Mera ublažavanja</w:t>
            </w:r>
          </w:p>
        </w:tc>
        <w:tc>
          <w:tcPr>
            <w:tcW w:w="2507"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1273E" w:rsidP="0041273E">
            <w:pPr>
              <w:widowControl w:val="0"/>
              <w:spacing w:after="0"/>
              <w:rPr>
                <w:rFonts w:ascii="Arial" w:hAnsi="Arial" w:cs="Arial"/>
                <w:sz w:val="20"/>
                <w:szCs w:val="20"/>
              </w:rPr>
            </w:pPr>
          </w:p>
          <w:p w:rsidR="0041273E" w:rsidRPr="00AF34D1" w:rsidRDefault="00463958" w:rsidP="00463958">
            <w:pPr>
              <w:widowControl w:val="0"/>
              <w:spacing w:after="0"/>
              <w:ind w:left="547" w:right="530"/>
              <w:rPr>
                <w:rFonts w:ascii="Arial" w:eastAsia="Calibri" w:hAnsi="Arial" w:cs="Arial"/>
                <w:sz w:val="20"/>
                <w:szCs w:val="20"/>
              </w:rPr>
            </w:pPr>
            <w:r w:rsidRPr="00AF34D1">
              <w:rPr>
                <w:rFonts w:ascii="Arial" w:hAnsi="Arial"/>
                <w:spacing w:val="1"/>
                <w:sz w:val="20"/>
              </w:rPr>
              <w:t>Troškovi ublažavanja (ako su značajni)</w:t>
            </w:r>
          </w:p>
        </w:tc>
        <w:tc>
          <w:tcPr>
            <w:tcW w:w="1842"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1273E" w:rsidP="0041273E">
            <w:pPr>
              <w:widowControl w:val="0"/>
              <w:spacing w:after="0"/>
              <w:rPr>
                <w:rFonts w:ascii="Arial" w:hAnsi="Arial" w:cs="Arial"/>
                <w:sz w:val="20"/>
                <w:szCs w:val="20"/>
              </w:rPr>
            </w:pPr>
          </w:p>
          <w:p w:rsidR="0041273E" w:rsidRPr="00AF34D1" w:rsidRDefault="0041273E" w:rsidP="0041273E">
            <w:pPr>
              <w:widowControl w:val="0"/>
              <w:spacing w:after="0"/>
              <w:rPr>
                <w:rFonts w:ascii="Arial" w:hAnsi="Arial" w:cs="Arial"/>
                <w:sz w:val="20"/>
                <w:szCs w:val="20"/>
              </w:rPr>
            </w:pPr>
          </w:p>
          <w:p w:rsidR="0041273E" w:rsidRPr="00AF34D1" w:rsidRDefault="00463958" w:rsidP="0041273E">
            <w:pPr>
              <w:widowControl w:val="0"/>
              <w:spacing w:after="0"/>
              <w:ind w:left="287" w:right="-20"/>
              <w:rPr>
                <w:rFonts w:ascii="Arial" w:eastAsia="Calibri" w:hAnsi="Arial" w:cs="Arial"/>
                <w:sz w:val="20"/>
                <w:szCs w:val="20"/>
              </w:rPr>
            </w:pPr>
            <w:r w:rsidRPr="00AF34D1">
              <w:rPr>
                <w:rFonts w:ascii="Arial" w:hAnsi="Arial"/>
                <w:sz w:val="20"/>
              </w:rPr>
              <w:t>Odgovornost</w:t>
            </w:r>
            <w:r w:rsidR="0041273E" w:rsidRPr="00AF34D1">
              <w:rPr>
                <w:rFonts w:ascii="Arial" w:hAnsi="Arial"/>
                <w:sz w:val="20"/>
              </w:rPr>
              <w:t>*</w:t>
            </w:r>
          </w:p>
        </w:tc>
        <w:tc>
          <w:tcPr>
            <w:tcW w:w="4111" w:type="dxa"/>
            <w:tcBorders>
              <w:top w:val="single" w:sz="4" w:space="0" w:color="000000"/>
              <w:left w:val="single" w:sz="4" w:space="0" w:color="000000"/>
              <w:bottom w:val="single" w:sz="4" w:space="0" w:color="000000"/>
              <w:right w:val="single" w:sz="4" w:space="0" w:color="000000"/>
            </w:tcBorders>
            <w:shd w:val="clear" w:color="auto" w:fill="F1F1F1"/>
          </w:tcPr>
          <w:p w:rsidR="00463958" w:rsidRPr="00AF34D1" w:rsidRDefault="00463958" w:rsidP="00463958">
            <w:pPr>
              <w:widowControl w:val="0"/>
              <w:spacing w:after="0"/>
              <w:ind w:left="171" w:right="152"/>
              <w:rPr>
                <w:rFonts w:ascii="Arial" w:hAnsi="Arial"/>
                <w:spacing w:val="-1"/>
                <w:position w:val="1"/>
                <w:sz w:val="20"/>
              </w:rPr>
            </w:pPr>
            <w:r w:rsidRPr="00AF34D1">
              <w:rPr>
                <w:rFonts w:ascii="Arial" w:hAnsi="Arial"/>
                <w:spacing w:val="-1"/>
                <w:position w:val="1"/>
                <w:sz w:val="20"/>
              </w:rPr>
              <w:t xml:space="preserve">Nadzor </w:t>
            </w:r>
          </w:p>
          <w:p w:rsidR="00463958" w:rsidRPr="00AF34D1" w:rsidRDefault="00463958" w:rsidP="00463958">
            <w:pPr>
              <w:widowControl w:val="0"/>
              <w:spacing w:after="0"/>
              <w:ind w:left="171" w:right="152"/>
              <w:rPr>
                <w:rFonts w:ascii="Arial" w:eastAsia="Calibri" w:hAnsi="Arial" w:cs="Arial"/>
                <w:sz w:val="20"/>
                <w:szCs w:val="20"/>
              </w:rPr>
            </w:pPr>
            <w:r w:rsidRPr="00AF34D1">
              <w:rPr>
                <w:rFonts w:ascii="Arial" w:hAnsi="Arial"/>
                <w:spacing w:val="-1"/>
                <w:position w:val="1"/>
                <w:sz w:val="20"/>
              </w:rPr>
              <w:t>opservacije i komentari</w:t>
            </w:r>
          </w:p>
          <w:p w:rsidR="0041273E" w:rsidRPr="00AF34D1" w:rsidRDefault="0041273E" w:rsidP="00463958">
            <w:pPr>
              <w:widowControl w:val="0"/>
              <w:spacing w:after="0"/>
              <w:ind w:left="268" w:right="247"/>
              <w:rPr>
                <w:rFonts w:ascii="Arial" w:eastAsia="Calibri" w:hAnsi="Arial" w:cs="Arial"/>
                <w:sz w:val="20"/>
                <w:szCs w:val="20"/>
              </w:rPr>
            </w:pPr>
            <w:r w:rsidRPr="00AF34D1">
              <w:rPr>
                <w:rFonts w:ascii="Arial" w:hAnsi="Arial"/>
                <w:spacing w:val="1"/>
                <w:sz w:val="20"/>
              </w:rPr>
              <w:t>(</w:t>
            </w:r>
            <w:r w:rsidR="00463958" w:rsidRPr="00AF34D1">
              <w:rPr>
                <w:rFonts w:ascii="Arial" w:hAnsi="Arial"/>
                <w:sz w:val="20"/>
              </w:rPr>
              <w:t>popunjava se tokom nadzora</w:t>
            </w:r>
            <w:r w:rsidRPr="00AF34D1">
              <w:rPr>
                <w:rFonts w:ascii="Arial" w:hAnsi="Arial"/>
                <w:sz w:val="20"/>
              </w:rPr>
              <w:t>)</w:t>
            </w:r>
          </w:p>
        </w:tc>
      </w:tr>
      <w:tr w:rsidR="0041273E" w:rsidRPr="00AF34D1" w:rsidTr="0041273E">
        <w:trPr>
          <w:trHeight w:val="397"/>
        </w:trPr>
        <w:tc>
          <w:tcPr>
            <w:tcW w:w="1692" w:type="dxa"/>
            <w:tcBorders>
              <w:top w:val="single" w:sz="4" w:space="0" w:color="000000"/>
              <w:left w:val="single" w:sz="4" w:space="0" w:color="000000"/>
              <w:bottom w:val="single" w:sz="4" w:space="0" w:color="000000"/>
              <w:right w:val="single" w:sz="4" w:space="0" w:color="000000"/>
            </w:tcBorders>
          </w:tcPr>
          <w:p w:rsidR="0041273E" w:rsidRPr="00AF34D1" w:rsidRDefault="00463958" w:rsidP="0041273E">
            <w:pPr>
              <w:widowControl w:val="0"/>
              <w:spacing w:after="0"/>
              <w:ind w:left="103" w:right="-20"/>
              <w:jc w:val="both"/>
              <w:rPr>
                <w:rFonts w:ascii="Arial" w:eastAsia="Calibri" w:hAnsi="Arial" w:cs="Arial"/>
                <w:sz w:val="20"/>
                <w:szCs w:val="20"/>
              </w:rPr>
            </w:pPr>
            <w:r w:rsidRPr="00AF34D1">
              <w:rPr>
                <w:rFonts w:ascii="Arial" w:eastAsia="Calibri" w:hAnsi="Arial" w:cs="Arial"/>
                <w:spacing w:val="-1"/>
                <w:position w:val="1"/>
                <w:sz w:val="20"/>
                <w:szCs w:val="20"/>
              </w:rPr>
              <w:t>Priprema projekta</w:t>
            </w:r>
          </w:p>
        </w:tc>
        <w:tc>
          <w:tcPr>
            <w:tcW w:w="2125" w:type="dxa"/>
            <w:tcBorders>
              <w:top w:val="single" w:sz="4" w:space="0" w:color="000000"/>
              <w:left w:val="single" w:sz="4" w:space="0" w:color="000000"/>
              <w:bottom w:val="single" w:sz="4" w:space="0" w:color="000000"/>
              <w:right w:val="single" w:sz="4" w:space="0" w:color="000000"/>
            </w:tcBorders>
          </w:tcPr>
          <w:p w:rsidR="0041273E" w:rsidRPr="00AF34D1" w:rsidRDefault="0041273E" w:rsidP="0041273E">
            <w:pPr>
              <w:widowControl w:val="0"/>
              <w:spacing w:after="0"/>
              <w:ind w:left="102" w:right="-20"/>
              <w:jc w:val="both"/>
              <w:rPr>
                <w:rFonts w:ascii="Arial" w:eastAsia="Symbol" w:hAnsi="Arial" w:cs="Arial"/>
                <w:sz w:val="20"/>
                <w:szCs w:val="20"/>
              </w:rPr>
            </w:pPr>
            <w:r w:rsidRPr="00AF34D1">
              <w:rPr>
                <w:rFonts w:ascii="Arial" w:eastAsia="Symbol" w:hAnsi="Arial" w:cs="Arial"/>
                <w:sz w:val="20"/>
                <w:szCs w:val="20"/>
              </w:rPr>
              <w:t></w:t>
            </w:r>
          </w:p>
          <w:p w:rsidR="0041273E" w:rsidRPr="00AF34D1" w:rsidRDefault="0041273E" w:rsidP="0041273E">
            <w:pPr>
              <w:widowControl w:val="0"/>
              <w:spacing w:after="0"/>
              <w:ind w:left="102" w:right="-20"/>
              <w:jc w:val="both"/>
              <w:rPr>
                <w:rFonts w:ascii="Arial" w:eastAsia="Symbol" w:hAnsi="Arial" w:cs="Arial"/>
                <w:sz w:val="20"/>
                <w:szCs w:val="20"/>
              </w:rPr>
            </w:pPr>
            <w:r w:rsidRPr="00AF34D1">
              <w:rPr>
                <w:rFonts w:ascii="Arial" w:eastAsia="Symbol" w:hAnsi="Arial" w:cs="Arial"/>
                <w:sz w:val="20"/>
                <w:szCs w:val="20"/>
              </w:rPr>
              <w:t></w:t>
            </w:r>
          </w:p>
          <w:p w:rsidR="0041273E" w:rsidRPr="00AF34D1" w:rsidRDefault="0041273E" w:rsidP="0041273E">
            <w:pPr>
              <w:widowControl w:val="0"/>
              <w:spacing w:after="0"/>
              <w:ind w:left="102" w:right="-20"/>
              <w:jc w:val="both"/>
              <w:rPr>
                <w:rFonts w:ascii="Arial" w:eastAsia="Symbol" w:hAnsi="Arial" w:cs="Arial"/>
                <w:sz w:val="20"/>
                <w:szCs w:val="20"/>
              </w:rPr>
            </w:pPr>
            <w:r w:rsidRPr="00AF34D1">
              <w:rPr>
                <w:rFonts w:ascii="Arial" w:eastAsia="Symbol" w:hAnsi="Arial" w:cs="Arial"/>
                <w:sz w:val="20"/>
                <w:szCs w:val="20"/>
              </w:rPr>
              <w:t></w:t>
            </w:r>
          </w:p>
        </w:tc>
        <w:tc>
          <w:tcPr>
            <w:tcW w:w="1898" w:type="dxa"/>
            <w:tcBorders>
              <w:top w:val="single" w:sz="4" w:space="0" w:color="000000"/>
              <w:left w:val="single" w:sz="4" w:space="0" w:color="000000"/>
              <w:bottom w:val="single" w:sz="4" w:space="0" w:color="000000"/>
              <w:right w:val="single" w:sz="4" w:space="0" w:color="000000"/>
            </w:tcBorders>
          </w:tcPr>
          <w:p w:rsidR="0041273E" w:rsidRPr="00AF34D1" w:rsidRDefault="0041273E" w:rsidP="0041273E">
            <w:pPr>
              <w:widowControl w:val="0"/>
              <w:spacing w:after="0"/>
              <w:jc w:val="both"/>
              <w:rPr>
                <w:rFonts w:ascii="Arial" w:hAnsi="Arial" w:cs="Arial"/>
                <w:sz w:val="20"/>
                <w:szCs w:val="20"/>
              </w:rPr>
            </w:pPr>
          </w:p>
        </w:tc>
        <w:tc>
          <w:tcPr>
            <w:tcW w:w="2507" w:type="dxa"/>
            <w:tcBorders>
              <w:top w:val="single" w:sz="4" w:space="0" w:color="000000"/>
              <w:left w:val="single" w:sz="4" w:space="0" w:color="000000"/>
              <w:bottom w:val="single" w:sz="4" w:space="0" w:color="000000"/>
              <w:right w:val="single" w:sz="4" w:space="0" w:color="000000"/>
            </w:tcBorders>
          </w:tcPr>
          <w:p w:rsidR="0041273E" w:rsidRPr="00AF34D1" w:rsidRDefault="0041273E" w:rsidP="0041273E">
            <w:pPr>
              <w:widowControl w:val="0"/>
              <w:spacing w:after="0"/>
              <w:jc w:val="both"/>
              <w:rPr>
                <w:rFonts w:ascii="Arial" w:hAnsi="Arial" w:cs="Arial"/>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41273E" w:rsidRPr="00AF34D1" w:rsidRDefault="0041273E" w:rsidP="0041273E">
            <w:pPr>
              <w:widowControl w:val="0"/>
              <w:spacing w:after="0"/>
              <w:jc w:val="both"/>
              <w:rPr>
                <w:rFonts w:ascii="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41273E" w:rsidRPr="00AF34D1" w:rsidRDefault="0041273E" w:rsidP="0041273E">
            <w:pPr>
              <w:widowControl w:val="0"/>
              <w:spacing w:after="0"/>
              <w:jc w:val="both"/>
              <w:rPr>
                <w:rFonts w:ascii="Arial" w:hAnsi="Arial" w:cs="Arial"/>
                <w:sz w:val="20"/>
                <w:szCs w:val="20"/>
              </w:rPr>
            </w:pPr>
          </w:p>
        </w:tc>
      </w:tr>
      <w:tr w:rsidR="0041273E" w:rsidRPr="00AF34D1" w:rsidTr="0041273E">
        <w:trPr>
          <w:trHeight w:val="397"/>
        </w:trPr>
        <w:tc>
          <w:tcPr>
            <w:tcW w:w="1692" w:type="dxa"/>
            <w:tcBorders>
              <w:top w:val="single" w:sz="4" w:space="0" w:color="000000"/>
              <w:left w:val="single" w:sz="4" w:space="0" w:color="000000"/>
              <w:bottom w:val="single" w:sz="4" w:space="0" w:color="000000"/>
              <w:right w:val="single" w:sz="4" w:space="0" w:color="000000"/>
            </w:tcBorders>
          </w:tcPr>
          <w:p w:rsidR="00463958" w:rsidRPr="00AF34D1" w:rsidRDefault="00463958" w:rsidP="00463958">
            <w:pPr>
              <w:widowControl w:val="0"/>
              <w:spacing w:after="0"/>
              <w:ind w:left="103" w:right="-20"/>
              <w:jc w:val="both"/>
              <w:rPr>
                <w:rFonts w:ascii="Arial" w:eastAsia="Calibri" w:hAnsi="Arial" w:cs="Arial"/>
                <w:sz w:val="20"/>
                <w:szCs w:val="20"/>
              </w:rPr>
            </w:pPr>
            <w:r w:rsidRPr="00AF34D1">
              <w:rPr>
                <w:rFonts w:ascii="Arial" w:eastAsia="Calibri" w:hAnsi="Arial" w:cs="Arial"/>
                <w:position w:val="1"/>
                <w:sz w:val="20"/>
                <w:szCs w:val="20"/>
              </w:rPr>
              <w:t>Izvođenje</w:t>
            </w:r>
            <w:r w:rsidR="0041273E" w:rsidRPr="00AF34D1">
              <w:rPr>
                <w:rFonts w:ascii="Arial" w:eastAsia="Calibri" w:hAnsi="Arial" w:cs="Arial"/>
                <w:position w:val="1"/>
                <w:sz w:val="20"/>
                <w:szCs w:val="20"/>
              </w:rPr>
              <w:t xml:space="preserve"> /</w:t>
            </w:r>
            <w:r w:rsidRPr="00AF34D1">
              <w:rPr>
                <w:rFonts w:ascii="Arial" w:eastAsia="Calibri" w:hAnsi="Arial" w:cs="Arial"/>
                <w:position w:val="1"/>
                <w:sz w:val="20"/>
                <w:szCs w:val="20"/>
              </w:rPr>
              <w:t xml:space="preserve"> rad projekta</w:t>
            </w:r>
          </w:p>
          <w:p w:rsidR="0041273E" w:rsidRPr="00AF34D1" w:rsidRDefault="0041273E" w:rsidP="0041273E">
            <w:pPr>
              <w:widowControl w:val="0"/>
              <w:spacing w:after="0"/>
              <w:ind w:left="103" w:right="-20"/>
              <w:jc w:val="both"/>
              <w:rPr>
                <w:rFonts w:ascii="Arial" w:eastAsia="Calibri" w:hAnsi="Arial" w:cs="Arial"/>
                <w:sz w:val="20"/>
                <w:szCs w:val="20"/>
              </w:rPr>
            </w:pPr>
          </w:p>
        </w:tc>
        <w:tc>
          <w:tcPr>
            <w:tcW w:w="2125" w:type="dxa"/>
            <w:tcBorders>
              <w:top w:val="single" w:sz="4" w:space="0" w:color="000000"/>
              <w:left w:val="single" w:sz="4" w:space="0" w:color="000000"/>
              <w:bottom w:val="single" w:sz="4" w:space="0" w:color="000000"/>
              <w:right w:val="single" w:sz="4" w:space="0" w:color="000000"/>
            </w:tcBorders>
          </w:tcPr>
          <w:p w:rsidR="0041273E" w:rsidRPr="00AF34D1" w:rsidRDefault="0041273E" w:rsidP="0041273E">
            <w:pPr>
              <w:widowControl w:val="0"/>
              <w:spacing w:after="0"/>
              <w:ind w:left="105" w:right="-20"/>
              <w:jc w:val="both"/>
              <w:rPr>
                <w:rFonts w:ascii="Arial" w:eastAsia="Symbol" w:hAnsi="Arial" w:cs="Arial"/>
                <w:sz w:val="20"/>
                <w:szCs w:val="20"/>
              </w:rPr>
            </w:pPr>
            <w:r w:rsidRPr="00AF34D1">
              <w:rPr>
                <w:rFonts w:ascii="Arial" w:eastAsia="Symbol" w:hAnsi="Arial" w:cs="Arial"/>
                <w:sz w:val="20"/>
                <w:szCs w:val="20"/>
              </w:rPr>
              <w:t></w:t>
            </w:r>
          </w:p>
          <w:p w:rsidR="0041273E" w:rsidRPr="00AF34D1" w:rsidRDefault="0041273E" w:rsidP="0041273E">
            <w:pPr>
              <w:widowControl w:val="0"/>
              <w:spacing w:after="0"/>
              <w:ind w:left="105" w:right="-20"/>
              <w:jc w:val="both"/>
              <w:rPr>
                <w:rFonts w:ascii="Arial" w:eastAsia="Symbol" w:hAnsi="Arial" w:cs="Arial"/>
                <w:sz w:val="20"/>
                <w:szCs w:val="20"/>
              </w:rPr>
            </w:pPr>
            <w:r w:rsidRPr="00AF34D1">
              <w:rPr>
                <w:rFonts w:ascii="Arial" w:eastAsia="Symbol" w:hAnsi="Arial" w:cs="Arial"/>
                <w:sz w:val="20"/>
                <w:szCs w:val="20"/>
              </w:rPr>
              <w:t></w:t>
            </w:r>
          </w:p>
          <w:p w:rsidR="0041273E" w:rsidRPr="00AF34D1" w:rsidRDefault="0041273E" w:rsidP="0041273E">
            <w:pPr>
              <w:widowControl w:val="0"/>
              <w:spacing w:after="0"/>
              <w:ind w:left="105" w:right="-20"/>
              <w:jc w:val="both"/>
              <w:rPr>
                <w:rFonts w:ascii="Arial" w:eastAsia="Symbol" w:hAnsi="Arial" w:cs="Arial"/>
                <w:sz w:val="20"/>
                <w:szCs w:val="20"/>
              </w:rPr>
            </w:pPr>
            <w:r w:rsidRPr="00AF34D1">
              <w:rPr>
                <w:rFonts w:ascii="Arial" w:eastAsia="Symbol" w:hAnsi="Arial" w:cs="Arial"/>
                <w:sz w:val="20"/>
                <w:szCs w:val="20"/>
              </w:rPr>
              <w:t></w:t>
            </w:r>
          </w:p>
        </w:tc>
        <w:tc>
          <w:tcPr>
            <w:tcW w:w="1898" w:type="dxa"/>
            <w:tcBorders>
              <w:top w:val="single" w:sz="4" w:space="0" w:color="000000"/>
              <w:left w:val="single" w:sz="4" w:space="0" w:color="000000"/>
              <w:bottom w:val="single" w:sz="4" w:space="0" w:color="000000"/>
              <w:right w:val="single" w:sz="4" w:space="0" w:color="000000"/>
            </w:tcBorders>
          </w:tcPr>
          <w:p w:rsidR="0041273E" w:rsidRPr="00AF34D1" w:rsidRDefault="0041273E" w:rsidP="0041273E">
            <w:pPr>
              <w:widowControl w:val="0"/>
              <w:spacing w:after="0"/>
              <w:jc w:val="both"/>
              <w:rPr>
                <w:rFonts w:ascii="Arial" w:hAnsi="Arial" w:cs="Arial"/>
                <w:sz w:val="20"/>
                <w:szCs w:val="20"/>
              </w:rPr>
            </w:pPr>
          </w:p>
        </w:tc>
        <w:tc>
          <w:tcPr>
            <w:tcW w:w="2507" w:type="dxa"/>
            <w:tcBorders>
              <w:top w:val="single" w:sz="4" w:space="0" w:color="000000"/>
              <w:left w:val="single" w:sz="4" w:space="0" w:color="000000"/>
              <w:bottom w:val="single" w:sz="4" w:space="0" w:color="000000"/>
              <w:right w:val="single" w:sz="4" w:space="0" w:color="000000"/>
            </w:tcBorders>
          </w:tcPr>
          <w:p w:rsidR="0041273E" w:rsidRPr="00AF34D1" w:rsidRDefault="0041273E" w:rsidP="0041273E">
            <w:pPr>
              <w:widowControl w:val="0"/>
              <w:spacing w:after="0"/>
              <w:jc w:val="both"/>
              <w:rPr>
                <w:rFonts w:ascii="Arial" w:hAnsi="Arial" w:cs="Arial"/>
                <w:sz w:val="20"/>
                <w:szCs w:val="20"/>
              </w:rPr>
            </w:pPr>
          </w:p>
        </w:tc>
        <w:tc>
          <w:tcPr>
            <w:tcW w:w="1842" w:type="dxa"/>
            <w:tcBorders>
              <w:top w:val="single" w:sz="4" w:space="0" w:color="000000"/>
              <w:left w:val="single" w:sz="4" w:space="0" w:color="000000"/>
              <w:bottom w:val="single" w:sz="4" w:space="0" w:color="000000"/>
              <w:right w:val="single" w:sz="4" w:space="0" w:color="000000"/>
            </w:tcBorders>
          </w:tcPr>
          <w:p w:rsidR="0041273E" w:rsidRPr="00AF34D1" w:rsidRDefault="0041273E" w:rsidP="0041273E">
            <w:pPr>
              <w:widowControl w:val="0"/>
              <w:spacing w:after="0"/>
              <w:jc w:val="both"/>
              <w:rPr>
                <w:rFonts w:ascii="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tcPr>
          <w:p w:rsidR="0041273E" w:rsidRPr="00AF34D1" w:rsidRDefault="0041273E" w:rsidP="0041273E">
            <w:pPr>
              <w:widowControl w:val="0"/>
              <w:spacing w:after="0"/>
              <w:jc w:val="both"/>
              <w:rPr>
                <w:rFonts w:ascii="Arial" w:hAnsi="Arial" w:cs="Arial"/>
                <w:sz w:val="20"/>
                <w:szCs w:val="20"/>
              </w:rPr>
            </w:pPr>
          </w:p>
        </w:tc>
      </w:tr>
    </w:tbl>
    <w:p w:rsidR="0041273E" w:rsidRPr="00AF34D1" w:rsidRDefault="0041273E" w:rsidP="0041273E">
      <w:pPr>
        <w:widowControl w:val="0"/>
        <w:tabs>
          <w:tab w:val="left" w:pos="1100"/>
        </w:tabs>
        <w:spacing w:after="0" w:line="264" w:lineRule="exact"/>
        <w:ind w:left="744" w:right="-20"/>
        <w:jc w:val="both"/>
        <w:rPr>
          <w:rFonts w:ascii="Arial" w:eastAsia="Calibri" w:hAnsi="Arial" w:cs="Arial"/>
          <w:position w:val="1"/>
          <w:sz w:val="20"/>
          <w:szCs w:val="20"/>
        </w:rPr>
      </w:pPr>
      <w:r w:rsidRPr="00AF34D1">
        <w:rPr>
          <w:rFonts w:ascii="Arial" w:eastAsia="Calibri" w:hAnsi="Arial" w:cs="Arial"/>
          <w:position w:val="1"/>
          <w:sz w:val="20"/>
          <w:szCs w:val="20"/>
        </w:rPr>
        <w:t>*</w:t>
      </w:r>
      <w:r w:rsidRPr="00AF34D1">
        <w:rPr>
          <w:rFonts w:ascii="Arial" w:eastAsia="Calibri" w:hAnsi="Arial" w:cs="Arial"/>
          <w:position w:val="1"/>
          <w:sz w:val="20"/>
          <w:szCs w:val="20"/>
        </w:rPr>
        <w:tab/>
        <w:t>Ite</w:t>
      </w:r>
      <w:r w:rsidRPr="00AF34D1">
        <w:rPr>
          <w:rFonts w:ascii="Arial" w:eastAsia="Calibri" w:hAnsi="Arial" w:cs="Arial"/>
          <w:spacing w:val="1"/>
          <w:position w:val="1"/>
          <w:sz w:val="20"/>
          <w:szCs w:val="20"/>
        </w:rPr>
        <w:t>m</w:t>
      </w:r>
      <w:r w:rsidRPr="00AF34D1">
        <w:rPr>
          <w:rFonts w:ascii="Arial" w:eastAsia="Calibri" w:hAnsi="Arial" w:cs="Arial"/>
          <w:position w:val="1"/>
          <w:sz w:val="20"/>
          <w:szCs w:val="20"/>
        </w:rPr>
        <w:t>s</w:t>
      </w:r>
      <w:r w:rsidRPr="00AF34D1">
        <w:rPr>
          <w:rFonts w:ascii="Arial" w:eastAsia="Calibri" w:hAnsi="Arial" w:cs="Arial"/>
          <w:spacing w:val="-2"/>
          <w:position w:val="1"/>
          <w:sz w:val="20"/>
          <w:szCs w:val="20"/>
        </w:rPr>
        <w:t xml:space="preserve"> </w:t>
      </w:r>
      <w:r w:rsidRPr="00AF34D1">
        <w:rPr>
          <w:rFonts w:ascii="Arial" w:eastAsia="Calibri" w:hAnsi="Arial" w:cs="Arial"/>
          <w:position w:val="1"/>
          <w:sz w:val="20"/>
          <w:szCs w:val="20"/>
        </w:rPr>
        <w:t>in</w:t>
      </w:r>
      <w:r w:rsidRPr="00AF34D1">
        <w:rPr>
          <w:rFonts w:ascii="Arial" w:eastAsia="Calibri" w:hAnsi="Arial" w:cs="Arial"/>
          <w:spacing w:val="-1"/>
          <w:position w:val="1"/>
          <w:sz w:val="20"/>
          <w:szCs w:val="20"/>
        </w:rPr>
        <w:t>d</w:t>
      </w:r>
      <w:r w:rsidRPr="00AF34D1">
        <w:rPr>
          <w:rFonts w:ascii="Arial" w:eastAsia="Calibri" w:hAnsi="Arial" w:cs="Arial"/>
          <w:position w:val="1"/>
          <w:sz w:val="20"/>
          <w:szCs w:val="20"/>
        </w:rPr>
        <w:t>icated</w:t>
      </w:r>
      <w:r w:rsidRPr="00AF34D1">
        <w:rPr>
          <w:rFonts w:ascii="Arial" w:eastAsia="Calibri" w:hAnsi="Arial" w:cs="Arial"/>
          <w:spacing w:val="-2"/>
          <w:position w:val="1"/>
          <w:sz w:val="20"/>
          <w:szCs w:val="20"/>
        </w:rPr>
        <w:t xml:space="preserve"> </w:t>
      </w:r>
      <w:r w:rsidRPr="00AF34D1">
        <w:rPr>
          <w:rFonts w:ascii="Arial" w:eastAsia="Calibri" w:hAnsi="Arial" w:cs="Arial"/>
          <w:position w:val="1"/>
          <w:sz w:val="20"/>
          <w:szCs w:val="20"/>
        </w:rPr>
        <w:t>to</w:t>
      </w:r>
      <w:r w:rsidRPr="00AF34D1">
        <w:rPr>
          <w:rFonts w:ascii="Arial" w:eastAsia="Calibri" w:hAnsi="Arial" w:cs="Arial"/>
          <w:spacing w:val="-1"/>
          <w:position w:val="1"/>
          <w:sz w:val="20"/>
          <w:szCs w:val="20"/>
        </w:rPr>
        <w:t xml:space="preserve"> </w:t>
      </w:r>
      <w:r w:rsidRPr="00AF34D1">
        <w:rPr>
          <w:rFonts w:ascii="Arial" w:eastAsia="Calibri" w:hAnsi="Arial" w:cs="Arial"/>
          <w:position w:val="1"/>
          <w:sz w:val="20"/>
          <w:szCs w:val="20"/>
        </w:rPr>
        <w:t>be</w:t>
      </w:r>
      <w:r w:rsidRPr="00AF34D1">
        <w:rPr>
          <w:rFonts w:ascii="Arial" w:eastAsia="Calibri" w:hAnsi="Arial" w:cs="Arial"/>
          <w:spacing w:val="1"/>
          <w:position w:val="1"/>
          <w:sz w:val="20"/>
          <w:szCs w:val="20"/>
        </w:rPr>
        <w:t xml:space="preserve"> </w:t>
      </w:r>
      <w:r w:rsidRPr="00AF34D1">
        <w:rPr>
          <w:rFonts w:ascii="Arial" w:eastAsia="Calibri" w:hAnsi="Arial" w:cs="Arial"/>
          <w:position w:val="1"/>
          <w:sz w:val="20"/>
          <w:szCs w:val="20"/>
        </w:rPr>
        <w:t>t</w:t>
      </w:r>
      <w:r w:rsidRPr="00AF34D1">
        <w:rPr>
          <w:rFonts w:ascii="Arial" w:eastAsia="Calibri" w:hAnsi="Arial" w:cs="Arial"/>
          <w:spacing w:val="-3"/>
          <w:position w:val="1"/>
          <w:sz w:val="20"/>
          <w:szCs w:val="20"/>
        </w:rPr>
        <w:t>h</w:t>
      </w:r>
      <w:r w:rsidRPr="00AF34D1">
        <w:rPr>
          <w:rFonts w:ascii="Arial" w:eastAsia="Calibri" w:hAnsi="Arial" w:cs="Arial"/>
          <w:position w:val="1"/>
          <w:sz w:val="20"/>
          <w:szCs w:val="20"/>
        </w:rPr>
        <w:t>e</w:t>
      </w:r>
      <w:r w:rsidRPr="00AF34D1">
        <w:rPr>
          <w:rFonts w:ascii="Arial" w:eastAsia="Calibri" w:hAnsi="Arial" w:cs="Arial"/>
          <w:spacing w:val="1"/>
          <w:position w:val="1"/>
          <w:sz w:val="20"/>
          <w:szCs w:val="20"/>
        </w:rPr>
        <w:t xml:space="preserve"> </w:t>
      </w:r>
      <w:r w:rsidRPr="00AF34D1">
        <w:rPr>
          <w:rFonts w:ascii="Arial" w:eastAsia="Calibri" w:hAnsi="Arial" w:cs="Arial"/>
          <w:spacing w:val="-3"/>
          <w:position w:val="1"/>
          <w:sz w:val="20"/>
          <w:szCs w:val="20"/>
        </w:rPr>
        <w:t>r</w:t>
      </w:r>
      <w:r w:rsidRPr="00AF34D1">
        <w:rPr>
          <w:rFonts w:ascii="Arial" w:eastAsia="Calibri" w:hAnsi="Arial" w:cs="Arial"/>
          <w:position w:val="1"/>
          <w:sz w:val="20"/>
          <w:szCs w:val="20"/>
        </w:rPr>
        <w:t>esp</w:t>
      </w:r>
      <w:r w:rsidRPr="00AF34D1">
        <w:rPr>
          <w:rFonts w:ascii="Arial" w:eastAsia="Calibri" w:hAnsi="Arial" w:cs="Arial"/>
          <w:spacing w:val="1"/>
          <w:position w:val="1"/>
          <w:sz w:val="20"/>
          <w:szCs w:val="20"/>
        </w:rPr>
        <w:t>o</w:t>
      </w:r>
      <w:r w:rsidRPr="00AF34D1">
        <w:rPr>
          <w:rFonts w:ascii="Arial" w:eastAsia="Calibri" w:hAnsi="Arial" w:cs="Arial"/>
          <w:spacing w:val="-1"/>
          <w:position w:val="1"/>
          <w:sz w:val="20"/>
          <w:szCs w:val="20"/>
        </w:rPr>
        <w:t>n</w:t>
      </w:r>
      <w:r w:rsidRPr="00AF34D1">
        <w:rPr>
          <w:rFonts w:ascii="Arial" w:eastAsia="Calibri" w:hAnsi="Arial" w:cs="Arial"/>
          <w:position w:val="1"/>
          <w:sz w:val="20"/>
          <w:szCs w:val="20"/>
        </w:rPr>
        <w:t>si</w:t>
      </w:r>
      <w:r w:rsidRPr="00AF34D1">
        <w:rPr>
          <w:rFonts w:ascii="Arial" w:eastAsia="Calibri" w:hAnsi="Arial" w:cs="Arial"/>
          <w:spacing w:val="-1"/>
          <w:position w:val="1"/>
          <w:sz w:val="20"/>
          <w:szCs w:val="20"/>
        </w:rPr>
        <w:t>b</w:t>
      </w:r>
      <w:r w:rsidRPr="00AF34D1">
        <w:rPr>
          <w:rFonts w:ascii="Arial" w:eastAsia="Calibri" w:hAnsi="Arial" w:cs="Arial"/>
          <w:position w:val="1"/>
          <w:sz w:val="20"/>
          <w:szCs w:val="20"/>
        </w:rPr>
        <w:t>ility</w:t>
      </w:r>
      <w:r w:rsidRPr="00AF34D1">
        <w:rPr>
          <w:rFonts w:ascii="Arial" w:eastAsia="Calibri" w:hAnsi="Arial" w:cs="Arial"/>
          <w:spacing w:val="-1"/>
          <w:position w:val="1"/>
          <w:sz w:val="20"/>
          <w:szCs w:val="20"/>
        </w:rPr>
        <w:t xml:space="preserve"> </w:t>
      </w:r>
      <w:r w:rsidRPr="00AF34D1">
        <w:rPr>
          <w:rFonts w:ascii="Arial" w:eastAsia="Calibri" w:hAnsi="Arial" w:cs="Arial"/>
          <w:spacing w:val="1"/>
          <w:position w:val="1"/>
          <w:sz w:val="20"/>
          <w:szCs w:val="20"/>
        </w:rPr>
        <w:t>o</w:t>
      </w:r>
      <w:r w:rsidRPr="00AF34D1">
        <w:rPr>
          <w:rFonts w:ascii="Arial" w:eastAsia="Calibri" w:hAnsi="Arial" w:cs="Arial"/>
          <w:position w:val="1"/>
          <w:sz w:val="20"/>
          <w:szCs w:val="20"/>
        </w:rPr>
        <w:t>f</w:t>
      </w:r>
      <w:r w:rsidRPr="00AF34D1">
        <w:rPr>
          <w:rFonts w:ascii="Arial" w:eastAsia="Calibri" w:hAnsi="Arial" w:cs="Arial"/>
          <w:spacing w:val="-3"/>
          <w:position w:val="1"/>
          <w:sz w:val="20"/>
          <w:szCs w:val="20"/>
        </w:rPr>
        <w:t xml:space="preserve"> </w:t>
      </w:r>
      <w:r w:rsidRPr="00AF34D1">
        <w:rPr>
          <w:rFonts w:ascii="Arial" w:eastAsia="Calibri" w:hAnsi="Arial" w:cs="Arial"/>
          <w:spacing w:val="1"/>
          <w:position w:val="1"/>
          <w:sz w:val="20"/>
          <w:szCs w:val="20"/>
        </w:rPr>
        <w:t>t</w:t>
      </w:r>
      <w:r w:rsidRPr="00AF34D1">
        <w:rPr>
          <w:rFonts w:ascii="Arial" w:eastAsia="Calibri" w:hAnsi="Arial" w:cs="Arial"/>
          <w:spacing w:val="-1"/>
          <w:position w:val="1"/>
          <w:sz w:val="20"/>
          <w:szCs w:val="20"/>
        </w:rPr>
        <w:t>h</w:t>
      </w:r>
      <w:r w:rsidRPr="00AF34D1">
        <w:rPr>
          <w:rFonts w:ascii="Arial" w:eastAsia="Calibri" w:hAnsi="Arial" w:cs="Arial"/>
          <w:position w:val="1"/>
          <w:sz w:val="20"/>
          <w:szCs w:val="20"/>
        </w:rPr>
        <w:t>e</w:t>
      </w:r>
      <w:r w:rsidRPr="00AF34D1">
        <w:rPr>
          <w:rFonts w:ascii="Arial" w:eastAsia="Calibri" w:hAnsi="Arial" w:cs="Arial"/>
          <w:spacing w:val="-2"/>
          <w:position w:val="1"/>
          <w:sz w:val="20"/>
          <w:szCs w:val="20"/>
        </w:rPr>
        <w:t xml:space="preserve"> </w:t>
      </w:r>
      <w:r w:rsidRPr="00AF34D1">
        <w:rPr>
          <w:rFonts w:ascii="Arial" w:eastAsia="Calibri" w:hAnsi="Arial" w:cs="Arial"/>
          <w:position w:val="1"/>
          <w:sz w:val="20"/>
          <w:szCs w:val="20"/>
        </w:rPr>
        <w:t>c</w:t>
      </w:r>
      <w:r w:rsidRPr="00AF34D1">
        <w:rPr>
          <w:rFonts w:ascii="Arial" w:eastAsia="Calibri" w:hAnsi="Arial" w:cs="Arial"/>
          <w:spacing w:val="1"/>
          <w:position w:val="1"/>
          <w:sz w:val="20"/>
          <w:szCs w:val="20"/>
        </w:rPr>
        <w:t>o</w:t>
      </w:r>
      <w:r w:rsidRPr="00AF34D1">
        <w:rPr>
          <w:rFonts w:ascii="Arial" w:eastAsia="Calibri" w:hAnsi="Arial" w:cs="Arial"/>
          <w:spacing w:val="-3"/>
          <w:position w:val="1"/>
          <w:sz w:val="20"/>
          <w:szCs w:val="20"/>
        </w:rPr>
        <w:t>n</w:t>
      </w:r>
      <w:r w:rsidRPr="00AF34D1">
        <w:rPr>
          <w:rFonts w:ascii="Arial" w:eastAsia="Calibri" w:hAnsi="Arial" w:cs="Arial"/>
          <w:position w:val="1"/>
          <w:sz w:val="20"/>
          <w:szCs w:val="20"/>
        </w:rPr>
        <w:t>tra</w:t>
      </w:r>
      <w:r w:rsidRPr="00AF34D1">
        <w:rPr>
          <w:rFonts w:ascii="Arial" w:eastAsia="Calibri" w:hAnsi="Arial" w:cs="Arial"/>
          <w:spacing w:val="-2"/>
          <w:position w:val="1"/>
          <w:sz w:val="20"/>
          <w:szCs w:val="20"/>
        </w:rPr>
        <w:t>c</w:t>
      </w:r>
      <w:r w:rsidRPr="00AF34D1">
        <w:rPr>
          <w:rFonts w:ascii="Arial" w:eastAsia="Calibri" w:hAnsi="Arial" w:cs="Arial"/>
          <w:position w:val="1"/>
          <w:sz w:val="20"/>
          <w:szCs w:val="20"/>
        </w:rPr>
        <w:t>t</w:t>
      </w:r>
      <w:r w:rsidRPr="00AF34D1">
        <w:rPr>
          <w:rFonts w:ascii="Arial" w:eastAsia="Calibri" w:hAnsi="Arial" w:cs="Arial"/>
          <w:spacing w:val="1"/>
          <w:position w:val="1"/>
          <w:sz w:val="20"/>
          <w:szCs w:val="20"/>
        </w:rPr>
        <w:t>o</w:t>
      </w:r>
      <w:r w:rsidRPr="00AF34D1">
        <w:rPr>
          <w:rFonts w:ascii="Arial" w:eastAsia="Calibri" w:hAnsi="Arial" w:cs="Arial"/>
          <w:position w:val="1"/>
          <w:sz w:val="20"/>
          <w:szCs w:val="20"/>
        </w:rPr>
        <w:t>r sha</w:t>
      </w:r>
      <w:r w:rsidRPr="00AF34D1">
        <w:rPr>
          <w:rFonts w:ascii="Arial" w:eastAsia="Calibri" w:hAnsi="Arial" w:cs="Arial"/>
          <w:spacing w:val="-1"/>
          <w:position w:val="1"/>
          <w:sz w:val="20"/>
          <w:szCs w:val="20"/>
        </w:rPr>
        <w:t>l</w:t>
      </w:r>
      <w:r w:rsidRPr="00AF34D1">
        <w:rPr>
          <w:rFonts w:ascii="Arial" w:eastAsia="Calibri" w:hAnsi="Arial" w:cs="Arial"/>
          <w:position w:val="1"/>
          <w:sz w:val="20"/>
          <w:szCs w:val="20"/>
        </w:rPr>
        <w:t>l</w:t>
      </w:r>
      <w:r w:rsidRPr="00AF34D1">
        <w:rPr>
          <w:rFonts w:ascii="Arial" w:eastAsia="Calibri" w:hAnsi="Arial" w:cs="Arial"/>
          <w:spacing w:val="-3"/>
          <w:position w:val="1"/>
          <w:sz w:val="20"/>
          <w:szCs w:val="20"/>
        </w:rPr>
        <w:t xml:space="preserve"> </w:t>
      </w:r>
      <w:r w:rsidRPr="00AF34D1">
        <w:rPr>
          <w:rFonts w:ascii="Arial" w:eastAsia="Calibri" w:hAnsi="Arial" w:cs="Arial"/>
          <w:position w:val="1"/>
          <w:sz w:val="20"/>
          <w:szCs w:val="20"/>
        </w:rPr>
        <w:t>be</w:t>
      </w:r>
      <w:r w:rsidRPr="00AF34D1">
        <w:rPr>
          <w:rFonts w:ascii="Arial" w:eastAsia="Calibri" w:hAnsi="Arial" w:cs="Arial"/>
          <w:spacing w:val="1"/>
          <w:position w:val="1"/>
          <w:sz w:val="20"/>
          <w:szCs w:val="20"/>
        </w:rPr>
        <w:t xml:space="preserve"> </w:t>
      </w:r>
      <w:r w:rsidRPr="00AF34D1">
        <w:rPr>
          <w:rFonts w:ascii="Arial" w:eastAsia="Calibri" w:hAnsi="Arial" w:cs="Arial"/>
          <w:position w:val="1"/>
          <w:sz w:val="20"/>
          <w:szCs w:val="20"/>
        </w:rPr>
        <w:t>sp</w:t>
      </w:r>
      <w:r w:rsidRPr="00AF34D1">
        <w:rPr>
          <w:rFonts w:ascii="Arial" w:eastAsia="Calibri" w:hAnsi="Arial" w:cs="Arial"/>
          <w:spacing w:val="-3"/>
          <w:position w:val="1"/>
          <w:sz w:val="20"/>
          <w:szCs w:val="20"/>
        </w:rPr>
        <w:t>e</w:t>
      </w:r>
      <w:r w:rsidRPr="00AF34D1">
        <w:rPr>
          <w:rFonts w:ascii="Arial" w:eastAsia="Calibri" w:hAnsi="Arial" w:cs="Arial"/>
          <w:position w:val="1"/>
          <w:sz w:val="20"/>
          <w:szCs w:val="20"/>
        </w:rPr>
        <w:t>cified in</w:t>
      </w:r>
      <w:r w:rsidRPr="00AF34D1">
        <w:rPr>
          <w:rFonts w:ascii="Arial" w:eastAsia="Calibri" w:hAnsi="Arial" w:cs="Arial"/>
          <w:spacing w:val="-1"/>
          <w:position w:val="1"/>
          <w:sz w:val="20"/>
          <w:szCs w:val="20"/>
        </w:rPr>
        <w:t xml:space="preserve"> </w:t>
      </w:r>
      <w:r w:rsidRPr="00AF34D1">
        <w:rPr>
          <w:rFonts w:ascii="Arial" w:eastAsia="Calibri" w:hAnsi="Arial" w:cs="Arial"/>
          <w:spacing w:val="1"/>
          <w:position w:val="1"/>
          <w:sz w:val="20"/>
          <w:szCs w:val="20"/>
        </w:rPr>
        <w:t>t</w:t>
      </w:r>
      <w:r w:rsidRPr="00AF34D1">
        <w:rPr>
          <w:rFonts w:ascii="Arial" w:eastAsia="Calibri" w:hAnsi="Arial" w:cs="Arial"/>
          <w:spacing w:val="-3"/>
          <w:position w:val="1"/>
          <w:sz w:val="20"/>
          <w:szCs w:val="20"/>
        </w:rPr>
        <w:t>h</w:t>
      </w:r>
      <w:r w:rsidRPr="00AF34D1">
        <w:rPr>
          <w:rFonts w:ascii="Arial" w:eastAsia="Calibri" w:hAnsi="Arial" w:cs="Arial"/>
          <w:position w:val="1"/>
          <w:sz w:val="20"/>
          <w:szCs w:val="20"/>
        </w:rPr>
        <w:t>e</w:t>
      </w:r>
      <w:r w:rsidRPr="00AF34D1">
        <w:rPr>
          <w:rFonts w:ascii="Arial" w:eastAsia="Calibri" w:hAnsi="Arial" w:cs="Arial"/>
          <w:spacing w:val="-2"/>
          <w:position w:val="1"/>
          <w:sz w:val="20"/>
          <w:szCs w:val="20"/>
        </w:rPr>
        <w:t xml:space="preserve"> </w:t>
      </w:r>
      <w:r w:rsidRPr="00AF34D1">
        <w:rPr>
          <w:rFonts w:ascii="Arial" w:eastAsia="Calibri" w:hAnsi="Arial" w:cs="Arial"/>
          <w:position w:val="1"/>
          <w:sz w:val="20"/>
          <w:szCs w:val="20"/>
        </w:rPr>
        <w:t>bid</w:t>
      </w:r>
      <w:r w:rsidRPr="00AF34D1">
        <w:rPr>
          <w:rFonts w:ascii="Arial" w:eastAsia="Calibri" w:hAnsi="Arial" w:cs="Arial"/>
          <w:spacing w:val="-1"/>
          <w:position w:val="1"/>
          <w:sz w:val="20"/>
          <w:szCs w:val="20"/>
        </w:rPr>
        <w:t xml:space="preserve"> </w:t>
      </w:r>
      <w:r w:rsidRPr="00AF34D1">
        <w:rPr>
          <w:rFonts w:ascii="Arial" w:eastAsia="Calibri" w:hAnsi="Arial" w:cs="Arial"/>
          <w:position w:val="1"/>
          <w:sz w:val="20"/>
          <w:szCs w:val="20"/>
        </w:rPr>
        <w:t>d</w:t>
      </w:r>
      <w:r w:rsidRPr="00AF34D1">
        <w:rPr>
          <w:rFonts w:ascii="Arial" w:eastAsia="Calibri" w:hAnsi="Arial" w:cs="Arial"/>
          <w:spacing w:val="1"/>
          <w:position w:val="1"/>
          <w:sz w:val="20"/>
          <w:szCs w:val="20"/>
        </w:rPr>
        <w:t>o</w:t>
      </w:r>
      <w:r w:rsidRPr="00AF34D1">
        <w:rPr>
          <w:rFonts w:ascii="Arial" w:eastAsia="Calibri" w:hAnsi="Arial" w:cs="Arial"/>
          <w:position w:val="1"/>
          <w:sz w:val="20"/>
          <w:szCs w:val="20"/>
        </w:rPr>
        <w:t>c</w:t>
      </w:r>
      <w:r w:rsidRPr="00AF34D1">
        <w:rPr>
          <w:rFonts w:ascii="Arial" w:eastAsia="Calibri" w:hAnsi="Arial" w:cs="Arial"/>
          <w:spacing w:val="-3"/>
          <w:position w:val="1"/>
          <w:sz w:val="20"/>
          <w:szCs w:val="20"/>
        </w:rPr>
        <w:t>u</w:t>
      </w:r>
      <w:r w:rsidRPr="00AF34D1">
        <w:rPr>
          <w:rFonts w:ascii="Arial" w:eastAsia="Calibri" w:hAnsi="Arial" w:cs="Arial"/>
          <w:spacing w:val="1"/>
          <w:position w:val="1"/>
          <w:sz w:val="20"/>
          <w:szCs w:val="20"/>
        </w:rPr>
        <w:t>m</w:t>
      </w:r>
      <w:r w:rsidRPr="00AF34D1">
        <w:rPr>
          <w:rFonts w:ascii="Arial" w:eastAsia="Calibri" w:hAnsi="Arial" w:cs="Arial"/>
          <w:position w:val="1"/>
          <w:sz w:val="20"/>
          <w:szCs w:val="20"/>
        </w:rPr>
        <w:t>ents</w:t>
      </w:r>
    </w:p>
    <w:p w:rsidR="0041273E" w:rsidRPr="00AF34D1" w:rsidRDefault="0041273E" w:rsidP="0041273E">
      <w:pPr>
        <w:widowControl w:val="0"/>
        <w:spacing w:after="0" w:line="200" w:lineRule="exact"/>
        <w:jc w:val="both"/>
        <w:rPr>
          <w:rFonts w:ascii="Arial" w:hAnsi="Arial" w:cs="Arial"/>
          <w:sz w:val="20"/>
          <w:szCs w:val="20"/>
        </w:rPr>
      </w:pPr>
    </w:p>
    <w:p w:rsidR="0041273E" w:rsidRPr="00AF34D1" w:rsidRDefault="0041273E" w:rsidP="0041273E">
      <w:pPr>
        <w:widowControl w:val="0"/>
        <w:spacing w:after="0" w:line="200" w:lineRule="exact"/>
        <w:jc w:val="both"/>
        <w:rPr>
          <w:rFonts w:ascii="Arial" w:hAnsi="Arial" w:cs="Arial"/>
          <w:sz w:val="20"/>
          <w:szCs w:val="20"/>
        </w:rPr>
      </w:pPr>
    </w:p>
    <w:p w:rsidR="0041273E" w:rsidRPr="00AF34D1" w:rsidRDefault="00333F10" w:rsidP="0036799E">
      <w:pPr>
        <w:pStyle w:val="Heading2"/>
        <w:rPr>
          <w:rFonts w:ascii="Arial" w:hAnsi="Arial"/>
          <w:b w:val="0"/>
          <w:spacing w:val="-6"/>
          <w:sz w:val="20"/>
        </w:rPr>
      </w:pPr>
      <w:bookmarkStart w:id="237" w:name="_Toc29735443"/>
      <w:r>
        <w:rPr>
          <w:rFonts w:ascii="Arial" w:hAnsi="Arial"/>
          <w:b w:val="0"/>
          <w:spacing w:val="-6"/>
          <w:sz w:val="20"/>
        </w:rPr>
        <w:t>PRILOG</w:t>
      </w:r>
      <w:r w:rsidR="0041273E" w:rsidRPr="00AF34D1">
        <w:rPr>
          <w:rFonts w:ascii="Arial" w:hAnsi="Arial"/>
          <w:b w:val="0"/>
          <w:spacing w:val="-6"/>
          <w:sz w:val="20"/>
        </w:rPr>
        <w:t xml:space="preserve"> </w:t>
      </w:r>
      <w:r w:rsidR="00E051CA" w:rsidRPr="00AF34D1">
        <w:rPr>
          <w:rFonts w:ascii="Arial" w:hAnsi="Arial"/>
          <w:b w:val="0"/>
          <w:spacing w:val="-6"/>
          <w:sz w:val="20"/>
        </w:rPr>
        <w:t>10</w:t>
      </w:r>
      <w:r w:rsidR="0041273E" w:rsidRPr="00AF34D1">
        <w:rPr>
          <w:rFonts w:ascii="Arial" w:hAnsi="Arial"/>
          <w:b w:val="0"/>
          <w:spacing w:val="-6"/>
          <w:sz w:val="20"/>
        </w:rPr>
        <w:t>B</w:t>
      </w:r>
      <w:r w:rsidR="0041273E" w:rsidRPr="00AF34D1">
        <w:rPr>
          <w:rFonts w:ascii="Arial" w:hAnsi="Arial"/>
          <w:b w:val="0"/>
          <w:spacing w:val="-6"/>
          <w:sz w:val="20"/>
        </w:rPr>
        <w:tab/>
      </w:r>
      <w:r w:rsidR="00463958" w:rsidRPr="00AF34D1">
        <w:rPr>
          <w:rFonts w:ascii="Arial" w:hAnsi="Arial"/>
          <w:b w:val="0"/>
          <w:spacing w:val="-6"/>
          <w:sz w:val="20"/>
        </w:rPr>
        <w:t xml:space="preserve">PLAN </w:t>
      </w:r>
      <w:r w:rsidR="0072472F">
        <w:rPr>
          <w:rFonts w:ascii="Arial" w:hAnsi="Arial"/>
          <w:b w:val="0"/>
          <w:spacing w:val="-6"/>
          <w:sz w:val="20"/>
        </w:rPr>
        <w:t>RP</w:t>
      </w:r>
      <w:r w:rsidR="00463958" w:rsidRPr="00AF34D1">
        <w:rPr>
          <w:rFonts w:ascii="Arial" w:hAnsi="Arial"/>
          <w:b w:val="0"/>
          <w:spacing w:val="-6"/>
          <w:sz w:val="20"/>
        </w:rPr>
        <w:t>AĆENJA</w:t>
      </w:r>
      <w:bookmarkEnd w:id="237"/>
    </w:p>
    <w:p w:rsidR="0041273E" w:rsidRPr="00AF34D1" w:rsidRDefault="0041273E" w:rsidP="0041273E">
      <w:pPr>
        <w:widowControl w:val="0"/>
        <w:spacing w:after="0" w:line="200" w:lineRule="exact"/>
        <w:jc w:val="both"/>
        <w:rPr>
          <w:rFonts w:ascii="Arial" w:hAnsi="Arial" w:cs="Arial"/>
          <w:sz w:val="20"/>
          <w:szCs w:val="20"/>
        </w:rPr>
      </w:pPr>
    </w:p>
    <w:tbl>
      <w:tblPr>
        <w:tblW w:w="14175" w:type="dxa"/>
        <w:tblInd w:w="170" w:type="dxa"/>
        <w:tblCellMar>
          <w:top w:w="28" w:type="dxa"/>
          <w:left w:w="28" w:type="dxa"/>
          <w:bottom w:w="28" w:type="dxa"/>
          <w:right w:w="28" w:type="dxa"/>
        </w:tblCellMar>
        <w:tblLook w:val="01E0" w:firstRow="1" w:lastRow="1" w:firstColumn="1" w:lastColumn="1" w:noHBand="0" w:noVBand="0"/>
      </w:tblPr>
      <w:tblGrid>
        <w:gridCol w:w="1258"/>
        <w:gridCol w:w="1320"/>
        <w:gridCol w:w="1320"/>
        <w:gridCol w:w="1303"/>
        <w:gridCol w:w="1524"/>
        <w:gridCol w:w="1932"/>
        <w:gridCol w:w="1785"/>
        <w:gridCol w:w="3733"/>
      </w:tblGrid>
      <w:tr w:rsidR="0041273E" w:rsidRPr="00AF34D1" w:rsidTr="0041273E">
        <w:trPr>
          <w:trHeight w:val="397"/>
        </w:trPr>
        <w:tc>
          <w:tcPr>
            <w:tcW w:w="1260"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63958" w:rsidP="0041273E">
            <w:pPr>
              <w:widowControl w:val="0"/>
              <w:spacing w:after="0"/>
              <w:ind w:left="352" w:right="-20"/>
              <w:rPr>
                <w:rFonts w:ascii="Arial" w:eastAsia="Calibri" w:hAnsi="Arial" w:cs="Arial"/>
                <w:sz w:val="20"/>
                <w:szCs w:val="20"/>
              </w:rPr>
            </w:pPr>
            <w:r w:rsidRPr="00AF34D1">
              <w:rPr>
                <w:rFonts w:ascii="Arial" w:hAnsi="Arial"/>
                <w:position w:val="1"/>
                <w:sz w:val="20"/>
              </w:rPr>
              <w:t>Faza</w:t>
            </w:r>
          </w:p>
        </w:tc>
        <w:tc>
          <w:tcPr>
            <w:tcW w:w="1320"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63958" w:rsidP="0041273E">
            <w:pPr>
              <w:widowControl w:val="0"/>
              <w:spacing w:after="0"/>
              <w:ind w:left="337" w:right="317"/>
              <w:rPr>
                <w:rFonts w:ascii="Arial" w:eastAsia="Calibri" w:hAnsi="Arial" w:cs="Arial"/>
                <w:sz w:val="20"/>
                <w:szCs w:val="20"/>
              </w:rPr>
            </w:pPr>
            <w:r w:rsidRPr="00AF34D1">
              <w:rPr>
                <w:rFonts w:ascii="Arial" w:hAnsi="Arial"/>
                <w:spacing w:val="-1"/>
                <w:position w:val="1"/>
                <w:sz w:val="20"/>
              </w:rPr>
              <w:t>Koji</w:t>
            </w:r>
          </w:p>
          <w:p w:rsidR="0041273E" w:rsidRPr="00AF34D1" w:rsidRDefault="0041273E" w:rsidP="0041273E">
            <w:pPr>
              <w:widowControl w:val="0"/>
              <w:spacing w:after="0"/>
              <w:rPr>
                <w:rFonts w:ascii="Arial" w:hAnsi="Arial" w:cs="Arial"/>
                <w:sz w:val="20"/>
                <w:szCs w:val="20"/>
              </w:rPr>
            </w:pPr>
          </w:p>
          <w:p w:rsidR="0041273E" w:rsidRPr="00AF34D1" w:rsidRDefault="0041273E" w:rsidP="00463958">
            <w:pPr>
              <w:widowControl w:val="0"/>
              <w:spacing w:after="0"/>
              <w:ind w:left="143" w:right="123"/>
              <w:rPr>
                <w:rFonts w:ascii="Arial" w:eastAsia="Calibri" w:hAnsi="Arial" w:cs="Arial"/>
                <w:sz w:val="20"/>
                <w:szCs w:val="20"/>
              </w:rPr>
            </w:pPr>
            <w:r w:rsidRPr="00AF34D1">
              <w:rPr>
                <w:rFonts w:ascii="Arial" w:eastAsia="Calibri" w:hAnsi="Arial" w:cs="Arial"/>
                <w:spacing w:val="1"/>
                <w:sz w:val="20"/>
                <w:szCs w:val="20"/>
              </w:rPr>
              <w:t>pa</w:t>
            </w:r>
            <w:r w:rsidRPr="00AF34D1">
              <w:rPr>
                <w:rFonts w:ascii="Arial" w:eastAsia="Calibri" w:hAnsi="Arial" w:cs="Arial"/>
                <w:spacing w:val="-2"/>
                <w:sz w:val="20"/>
                <w:szCs w:val="20"/>
              </w:rPr>
              <w:t>r</w:t>
            </w:r>
            <w:r w:rsidRPr="00AF34D1">
              <w:rPr>
                <w:rFonts w:ascii="Arial" w:eastAsia="Calibri" w:hAnsi="Arial" w:cs="Arial"/>
                <w:spacing w:val="1"/>
                <w:sz w:val="20"/>
                <w:szCs w:val="20"/>
              </w:rPr>
              <w:t>a</w:t>
            </w:r>
            <w:r w:rsidRPr="00AF34D1">
              <w:rPr>
                <w:rFonts w:ascii="Arial" w:eastAsia="Calibri" w:hAnsi="Arial" w:cs="Arial"/>
                <w:spacing w:val="-1"/>
                <w:sz w:val="20"/>
                <w:szCs w:val="20"/>
              </w:rPr>
              <w:t>m</w:t>
            </w:r>
            <w:r w:rsidRPr="00AF34D1">
              <w:rPr>
                <w:rFonts w:ascii="Arial" w:eastAsia="Calibri" w:hAnsi="Arial" w:cs="Arial"/>
                <w:sz w:val="20"/>
                <w:szCs w:val="20"/>
              </w:rPr>
              <w:t>et</w:t>
            </w:r>
            <w:r w:rsidR="00463958" w:rsidRPr="00AF34D1">
              <w:rPr>
                <w:rFonts w:ascii="Arial" w:eastAsia="Calibri" w:hAnsi="Arial" w:cs="Arial"/>
                <w:sz w:val="20"/>
                <w:szCs w:val="20"/>
              </w:rPr>
              <w:t>a</w:t>
            </w:r>
            <w:r w:rsidRPr="00AF34D1">
              <w:rPr>
                <w:rFonts w:ascii="Arial" w:eastAsia="Calibri" w:hAnsi="Arial" w:cs="Arial"/>
                <w:sz w:val="20"/>
                <w:szCs w:val="20"/>
              </w:rPr>
              <w:t>r</w:t>
            </w:r>
            <w:r w:rsidRPr="00AF34D1">
              <w:rPr>
                <w:rFonts w:ascii="Arial" w:eastAsia="Calibri" w:hAnsi="Arial" w:cs="Arial"/>
                <w:spacing w:val="-3"/>
                <w:sz w:val="20"/>
                <w:szCs w:val="20"/>
              </w:rPr>
              <w:t xml:space="preserve"> </w:t>
            </w:r>
            <w:r w:rsidR="00463958" w:rsidRPr="00AF34D1">
              <w:rPr>
                <w:rFonts w:ascii="Arial" w:eastAsia="Calibri" w:hAnsi="Arial" w:cs="Arial"/>
                <w:spacing w:val="-3"/>
                <w:sz w:val="20"/>
                <w:szCs w:val="20"/>
              </w:rPr>
              <w:t>će se pratiti</w:t>
            </w:r>
            <w:r w:rsidRPr="00AF34D1">
              <w:rPr>
                <w:rFonts w:ascii="Arial" w:eastAsia="Calibri" w:hAnsi="Arial" w:cs="Arial"/>
                <w:sz w:val="20"/>
                <w:szCs w:val="20"/>
              </w:rPr>
              <w:t>?</w:t>
            </w:r>
          </w:p>
        </w:tc>
        <w:tc>
          <w:tcPr>
            <w:tcW w:w="1320"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63958" w:rsidP="0041273E">
            <w:pPr>
              <w:widowControl w:val="0"/>
              <w:spacing w:after="0"/>
              <w:ind w:left="236" w:right="218"/>
              <w:rPr>
                <w:rFonts w:ascii="Arial" w:eastAsia="Calibri" w:hAnsi="Arial" w:cs="Arial"/>
                <w:sz w:val="20"/>
                <w:szCs w:val="20"/>
              </w:rPr>
            </w:pPr>
            <w:r w:rsidRPr="00AF34D1">
              <w:rPr>
                <w:rFonts w:ascii="Arial" w:hAnsi="Arial"/>
                <w:spacing w:val="-1"/>
                <w:position w:val="1"/>
                <w:sz w:val="20"/>
              </w:rPr>
              <w:t>Gde</w:t>
            </w:r>
          </w:p>
          <w:p w:rsidR="0041273E" w:rsidRPr="00AF34D1" w:rsidRDefault="0041273E" w:rsidP="0041273E">
            <w:pPr>
              <w:widowControl w:val="0"/>
              <w:spacing w:after="0"/>
              <w:rPr>
                <w:rFonts w:ascii="Arial" w:hAnsi="Arial" w:cs="Arial"/>
                <w:sz w:val="20"/>
                <w:szCs w:val="20"/>
              </w:rPr>
            </w:pPr>
          </w:p>
          <w:p w:rsidR="0041273E" w:rsidRPr="00AF34D1" w:rsidRDefault="00463958" w:rsidP="00463958">
            <w:pPr>
              <w:widowControl w:val="0"/>
              <w:spacing w:after="0"/>
              <w:ind w:left="143" w:right="125" w:hanging="2"/>
              <w:rPr>
                <w:rFonts w:ascii="Arial" w:eastAsia="Calibri" w:hAnsi="Arial" w:cs="Arial"/>
                <w:sz w:val="20"/>
                <w:szCs w:val="20"/>
              </w:rPr>
            </w:pPr>
            <w:r w:rsidRPr="00AF34D1">
              <w:rPr>
                <w:rFonts w:ascii="Arial" w:eastAsia="Calibri" w:hAnsi="Arial" w:cs="Arial"/>
                <w:sz w:val="20"/>
                <w:szCs w:val="20"/>
              </w:rPr>
              <w:t>će se parametar pratiti</w:t>
            </w:r>
            <w:r w:rsidR="0041273E" w:rsidRPr="00AF34D1">
              <w:rPr>
                <w:rFonts w:ascii="Arial" w:eastAsia="Calibri" w:hAnsi="Arial" w:cs="Arial"/>
                <w:sz w:val="20"/>
                <w:szCs w:val="20"/>
              </w:rPr>
              <w:t>?</w:t>
            </w:r>
          </w:p>
        </w:tc>
        <w:tc>
          <w:tcPr>
            <w:tcW w:w="1304"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63958" w:rsidP="0041273E">
            <w:pPr>
              <w:widowControl w:val="0"/>
              <w:spacing w:after="0"/>
              <w:ind w:left="318" w:right="296"/>
              <w:rPr>
                <w:rFonts w:ascii="Arial" w:eastAsia="Calibri" w:hAnsi="Arial" w:cs="Arial"/>
                <w:sz w:val="20"/>
                <w:szCs w:val="20"/>
              </w:rPr>
            </w:pPr>
            <w:r w:rsidRPr="00AF34D1">
              <w:rPr>
                <w:rFonts w:ascii="Arial" w:hAnsi="Arial"/>
                <w:position w:val="1"/>
                <w:sz w:val="20"/>
              </w:rPr>
              <w:t>Kako</w:t>
            </w:r>
          </w:p>
          <w:p w:rsidR="0041273E" w:rsidRPr="00AF34D1" w:rsidRDefault="0041273E" w:rsidP="0041273E">
            <w:pPr>
              <w:widowControl w:val="0"/>
              <w:spacing w:after="0"/>
              <w:rPr>
                <w:rFonts w:ascii="Arial" w:hAnsi="Arial" w:cs="Arial"/>
                <w:sz w:val="20"/>
                <w:szCs w:val="20"/>
              </w:rPr>
            </w:pPr>
          </w:p>
          <w:p w:rsidR="0041273E" w:rsidRPr="00AF34D1" w:rsidRDefault="00463958" w:rsidP="00463958">
            <w:pPr>
              <w:widowControl w:val="0"/>
              <w:spacing w:after="0"/>
              <w:ind w:left="112" w:right="93"/>
              <w:rPr>
                <w:rFonts w:ascii="Arial" w:eastAsia="Calibri" w:hAnsi="Arial" w:cs="Arial"/>
                <w:sz w:val="20"/>
                <w:szCs w:val="20"/>
              </w:rPr>
            </w:pPr>
            <w:r w:rsidRPr="00AF34D1">
              <w:rPr>
                <w:rFonts w:ascii="Arial" w:eastAsia="Calibri" w:hAnsi="Arial" w:cs="Arial"/>
                <w:sz w:val="20"/>
                <w:szCs w:val="20"/>
              </w:rPr>
              <w:t>će se parametar pratiti/tip opreme za praćenje</w:t>
            </w:r>
            <w:r w:rsidR="0041273E" w:rsidRPr="00AF34D1">
              <w:rPr>
                <w:rFonts w:ascii="Arial" w:eastAsia="Calibri" w:hAnsi="Arial" w:cs="Arial"/>
                <w:sz w:val="20"/>
                <w:szCs w:val="20"/>
              </w:rPr>
              <w:t>?</w:t>
            </w:r>
          </w:p>
        </w:tc>
        <w:tc>
          <w:tcPr>
            <w:tcW w:w="1524"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63958" w:rsidP="0041273E">
            <w:pPr>
              <w:widowControl w:val="0"/>
              <w:spacing w:after="0"/>
              <w:ind w:left="445" w:right="430"/>
              <w:rPr>
                <w:rFonts w:ascii="Arial" w:eastAsia="Calibri" w:hAnsi="Arial" w:cs="Arial"/>
                <w:sz w:val="20"/>
                <w:szCs w:val="20"/>
              </w:rPr>
            </w:pPr>
            <w:r w:rsidRPr="00AF34D1">
              <w:rPr>
                <w:rFonts w:ascii="Arial" w:hAnsi="Arial"/>
                <w:spacing w:val="-1"/>
                <w:position w:val="1"/>
                <w:sz w:val="20"/>
              </w:rPr>
              <w:t>Kada</w:t>
            </w:r>
          </w:p>
          <w:p w:rsidR="0041273E" w:rsidRPr="00AF34D1" w:rsidRDefault="0041273E" w:rsidP="0041273E">
            <w:pPr>
              <w:widowControl w:val="0"/>
              <w:spacing w:after="0"/>
              <w:rPr>
                <w:rFonts w:ascii="Arial" w:hAnsi="Arial" w:cs="Arial"/>
                <w:sz w:val="20"/>
                <w:szCs w:val="20"/>
              </w:rPr>
            </w:pPr>
          </w:p>
          <w:p w:rsidR="0041273E" w:rsidRPr="00AF34D1" w:rsidRDefault="00463958" w:rsidP="00463958">
            <w:pPr>
              <w:widowControl w:val="0"/>
              <w:spacing w:after="0"/>
              <w:ind w:left="124" w:right="107" w:hanging="2"/>
              <w:rPr>
                <w:rFonts w:ascii="Arial" w:eastAsia="Calibri" w:hAnsi="Arial" w:cs="Arial"/>
                <w:sz w:val="20"/>
                <w:szCs w:val="20"/>
              </w:rPr>
            </w:pPr>
            <w:r w:rsidRPr="00AF34D1">
              <w:rPr>
                <w:rFonts w:ascii="Arial" w:eastAsia="Calibri" w:hAnsi="Arial" w:cs="Arial"/>
                <w:spacing w:val="-1"/>
                <w:sz w:val="20"/>
                <w:szCs w:val="20"/>
              </w:rPr>
              <w:t>će se parametar pratiti – učestalost merenja ili kontinuirano</w:t>
            </w:r>
            <w:r w:rsidR="0041273E" w:rsidRPr="00AF34D1">
              <w:rPr>
                <w:rFonts w:ascii="Arial" w:eastAsia="Calibri" w:hAnsi="Arial" w:cs="Arial"/>
                <w:sz w:val="20"/>
                <w:szCs w:val="20"/>
              </w:rPr>
              <w:t>?</w:t>
            </w:r>
          </w:p>
        </w:tc>
        <w:tc>
          <w:tcPr>
            <w:tcW w:w="1919"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63958" w:rsidP="0041273E">
            <w:pPr>
              <w:widowControl w:val="0"/>
              <w:spacing w:after="0"/>
              <w:ind w:left="568" w:right="548"/>
              <w:rPr>
                <w:rFonts w:ascii="Arial" w:eastAsia="Calibri" w:hAnsi="Arial" w:cs="Arial"/>
                <w:sz w:val="20"/>
                <w:szCs w:val="20"/>
              </w:rPr>
            </w:pPr>
            <w:r w:rsidRPr="00AF34D1">
              <w:rPr>
                <w:rFonts w:ascii="Arial" w:hAnsi="Arial"/>
                <w:spacing w:val="-1"/>
                <w:position w:val="1"/>
                <w:sz w:val="20"/>
              </w:rPr>
              <w:t>Troškovi praćenja</w:t>
            </w:r>
          </w:p>
          <w:p w:rsidR="0041273E" w:rsidRPr="00AF34D1" w:rsidRDefault="0041273E" w:rsidP="0041273E">
            <w:pPr>
              <w:widowControl w:val="0"/>
              <w:spacing w:after="0"/>
              <w:rPr>
                <w:rFonts w:ascii="Arial" w:hAnsi="Arial" w:cs="Arial"/>
                <w:sz w:val="20"/>
                <w:szCs w:val="20"/>
              </w:rPr>
            </w:pPr>
          </w:p>
          <w:p w:rsidR="0041273E" w:rsidRPr="00AF34D1" w:rsidRDefault="00463958" w:rsidP="00463958">
            <w:pPr>
              <w:widowControl w:val="0"/>
              <w:spacing w:after="0"/>
              <w:ind w:left="98" w:right="82"/>
              <w:rPr>
                <w:rFonts w:ascii="Arial" w:eastAsia="Calibri" w:hAnsi="Arial" w:cs="Arial"/>
                <w:sz w:val="20"/>
                <w:szCs w:val="20"/>
              </w:rPr>
            </w:pPr>
            <w:r w:rsidRPr="00AF34D1">
              <w:rPr>
                <w:rFonts w:ascii="Arial" w:eastAsia="Calibri" w:hAnsi="Arial" w:cs="Arial"/>
                <w:sz w:val="20"/>
                <w:szCs w:val="20"/>
              </w:rPr>
              <w:t>Koliki su troškovi opreme ili naknade izvođača za sprovođenje praćenja</w:t>
            </w:r>
            <w:r w:rsidR="0041273E" w:rsidRPr="00AF34D1">
              <w:rPr>
                <w:rFonts w:ascii="Arial" w:eastAsia="Calibri" w:hAnsi="Arial" w:cs="Arial"/>
                <w:sz w:val="20"/>
                <w:szCs w:val="20"/>
              </w:rPr>
              <w:t>?</w:t>
            </w:r>
          </w:p>
        </w:tc>
        <w:tc>
          <w:tcPr>
            <w:tcW w:w="1786" w:type="dxa"/>
            <w:tcBorders>
              <w:top w:val="single" w:sz="4" w:space="0" w:color="000000"/>
              <w:left w:val="single" w:sz="4" w:space="0" w:color="000000"/>
              <w:bottom w:val="single" w:sz="4" w:space="0" w:color="000000"/>
              <w:right w:val="single" w:sz="4" w:space="0" w:color="000000"/>
            </w:tcBorders>
            <w:shd w:val="clear" w:color="auto" w:fill="F1F1F1"/>
          </w:tcPr>
          <w:p w:rsidR="0041273E" w:rsidRPr="00AF34D1" w:rsidRDefault="00463958" w:rsidP="0041273E">
            <w:pPr>
              <w:widowControl w:val="0"/>
              <w:spacing w:after="0"/>
              <w:ind w:left="246" w:right="-20"/>
              <w:rPr>
                <w:rFonts w:ascii="Arial" w:eastAsia="Calibri" w:hAnsi="Arial" w:cs="Arial"/>
                <w:sz w:val="20"/>
                <w:szCs w:val="20"/>
              </w:rPr>
            </w:pPr>
            <w:r w:rsidRPr="00AF34D1">
              <w:rPr>
                <w:rFonts w:ascii="Arial" w:hAnsi="Arial"/>
                <w:position w:val="1"/>
                <w:sz w:val="20"/>
              </w:rPr>
              <w:t>Odgovornost</w:t>
            </w:r>
          </w:p>
        </w:tc>
        <w:tc>
          <w:tcPr>
            <w:tcW w:w="3742" w:type="dxa"/>
            <w:tcBorders>
              <w:top w:val="single" w:sz="4" w:space="0" w:color="000000"/>
              <w:left w:val="single" w:sz="4" w:space="0" w:color="000000"/>
              <w:bottom w:val="single" w:sz="4" w:space="0" w:color="000000"/>
              <w:right w:val="single" w:sz="4" w:space="0" w:color="000000"/>
            </w:tcBorders>
            <w:shd w:val="clear" w:color="auto" w:fill="F1F1F1"/>
          </w:tcPr>
          <w:p w:rsidR="00463958" w:rsidRPr="00AF34D1" w:rsidRDefault="00463958" w:rsidP="00463958">
            <w:pPr>
              <w:widowControl w:val="0"/>
              <w:spacing w:after="0"/>
              <w:ind w:left="171" w:right="152"/>
              <w:rPr>
                <w:rFonts w:ascii="Arial" w:hAnsi="Arial"/>
                <w:spacing w:val="-1"/>
                <w:position w:val="1"/>
                <w:sz w:val="20"/>
              </w:rPr>
            </w:pPr>
            <w:r w:rsidRPr="00AF34D1">
              <w:rPr>
                <w:rFonts w:ascii="Arial" w:hAnsi="Arial"/>
                <w:spacing w:val="-1"/>
                <w:position w:val="1"/>
                <w:sz w:val="20"/>
              </w:rPr>
              <w:t xml:space="preserve">Nadzor </w:t>
            </w:r>
          </w:p>
          <w:p w:rsidR="00463958" w:rsidRPr="00AF34D1" w:rsidRDefault="00463958" w:rsidP="00463958">
            <w:pPr>
              <w:widowControl w:val="0"/>
              <w:spacing w:after="0"/>
              <w:ind w:left="171" w:right="152"/>
              <w:rPr>
                <w:rFonts w:ascii="Arial" w:eastAsia="Calibri" w:hAnsi="Arial" w:cs="Arial"/>
                <w:sz w:val="20"/>
                <w:szCs w:val="20"/>
              </w:rPr>
            </w:pPr>
            <w:r w:rsidRPr="00AF34D1">
              <w:rPr>
                <w:rFonts w:ascii="Arial" w:hAnsi="Arial"/>
                <w:spacing w:val="-1"/>
                <w:position w:val="1"/>
                <w:sz w:val="20"/>
              </w:rPr>
              <w:t>opservacije i komentari</w:t>
            </w:r>
          </w:p>
          <w:p w:rsidR="0041273E" w:rsidRPr="00AF34D1" w:rsidRDefault="00463958" w:rsidP="00463958">
            <w:pPr>
              <w:widowControl w:val="0"/>
              <w:spacing w:after="0"/>
              <w:ind w:left="123" w:right="103"/>
              <w:rPr>
                <w:rFonts w:ascii="Arial" w:eastAsia="Calibri" w:hAnsi="Arial" w:cs="Arial"/>
                <w:sz w:val="20"/>
                <w:szCs w:val="20"/>
              </w:rPr>
            </w:pPr>
            <w:r w:rsidRPr="00AF34D1">
              <w:rPr>
                <w:rFonts w:ascii="Arial" w:hAnsi="Arial"/>
                <w:spacing w:val="1"/>
                <w:sz w:val="20"/>
              </w:rPr>
              <w:t>(</w:t>
            </w:r>
            <w:r w:rsidRPr="00AF34D1">
              <w:rPr>
                <w:rFonts w:ascii="Arial" w:hAnsi="Arial"/>
                <w:sz w:val="20"/>
              </w:rPr>
              <w:t>popunjava se tokom nadzora sa pozivanjem na odgovarajuće izveštaje o merenjima)</w:t>
            </w:r>
          </w:p>
          <w:p w:rsidR="0041273E" w:rsidRPr="00AF34D1" w:rsidRDefault="0041273E" w:rsidP="0041273E">
            <w:pPr>
              <w:widowControl w:val="0"/>
              <w:spacing w:after="0"/>
              <w:ind w:left="132" w:right="110" w:hanging="4"/>
              <w:rPr>
                <w:rFonts w:ascii="Arial" w:eastAsia="Calibri" w:hAnsi="Arial" w:cs="Arial"/>
                <w:sz w:val="20"/>
                <w:szCs w:val="20"/>
              </w:rPr>
            </w:pPr>
          </w:p>
        </w:tc>
      </w:tr>
      <w:tr w:rsidR="00463958" w:rsidRPr="00AF34D1" w:rsidTr="0041273E">
        <w:trPr>
          <w:trHeight w:val="397"/>
        </w:trPr>
        <w:tc>
          <w:tcPr>
            <w:tcW w:w="1260" w:type="dxa"/>
            <w:tcBorders>
              <w:top w:val="single" w:sz="4" w:space="0" w:color="000000"/>
              <w:left w:val="single" w:sz="4" w:space="0" w:color="000000"/>
              <w:bottom w:val="single" w:sz="4" w:space="0" w:color="000000"/>
              <w:right w:val="single" w:sz="4" w:space="0" w:color="000000"/>
            </w:tcBorders>
          </w:tcPr>
          <w:p w:rsidR="00463958" w:rsidRPr="00AF34D1" w:rsidRDefault="00463958" w:rsidP="004231A0">
            <w:pPr>
              <w:widowControl w:val="0"/>
              <w:spacing w:after="0"/>
              <w:ind w:left="103" w:right="-20"/>
              <w:jc w:val="both"/>
              <w:rPr>
                <w:rFonts w:ascii="Arial" w:eastAsia="Calibri" w:hAnsi="Arial" w:cs="Arial"/>
                <w:sz w:val="20"/>
                <w:szCs w:val="20"/>
              </w:rPr>
            </w:pPr>
            <w:r w:rsidRPr="00AF34D1">
              <w:rPr>
                <w:rFonts w:ascii="Arial" w:eastAsia="Calibri" w:hAnsi="Arial" w:cs="Arial"/>
                <w:spacing w:val="-1"/>
                <w:position w:val="1"/>
                <w:sz w:val="20"/>
                <w:szCs w:val="20"/>
              </w:rPr>
              <w:t>Priprema projekta</w:t>
            </w:r>
          </w:p>
        </w:tc>
        <w:tc>
          <w:tcPr>
            <w:tcW w:w="1320"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1320"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1304"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1524"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1919"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1786"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3742"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r>
      <w:tr w:rsidR="00463958" w:rsidRPr="00AF34D1" w:rsidTr="0041273E">
        <w:trPr>
          <w:trHeight w:val="397"/>
        </w:trPr>
        <w:tc>
          <w:tcPr>
            <w:tcW w:w="1260" w:type="dxa"/>
            <w:tcBorders>
              <w:top w:val="single" w:sz="4" w:space="0" w:color="000000"/>
              <w:left w:val="single" w:sz="4" w:space="0" w:color="000000"/>
              <w:bottom w:val="single" w:sz="4" w:space="0" w:color="000000"/>
              <w:right w:val="single" w:sz="4" w:space="0" w:color="000000"/>
            </w:tcBorders>
          </w:tcPr>
          <w:p w:rsidR="00463958" w:rsidRPr="00AF34D1" w:rsidRDefault="00463958" w:rsidP="004231A0">
            <w:pPr>
              <w:widowControl w:val="0"/>
              <w:spacing w:after="0"/>
              <w:ind w:left="103" w:right="-20"/>
              <w:jc w:val="both"/>
              <w:rPr>
                <w:rFonts w:ascii="Arial" w:eastAsia="Calibri" w:hAnsi="Arial" w:cs="Arial"/>
                <w:sz w:val="20"/>
                <w:szCs w:val="20"/>
              </w:rPr>
            </w:pPr>
            <w:r w:rsidRPr="00AF34D1">
              <w:rPr>
                <w:rFonts w:ascii="Arial" w:eastAsia="Calibri" w:hAnsi="Arial" w:cs="Arial"/>
                <w:position w:val="1"/>
                <w:sz w:val="20"/>
                <w:szCs w:val="20"/>
              </w:rPr>
              <w:t>Izvođenje / rad projekta</w:t>
            </w:r>
          </w:p>
          <w:p w:rsidR="00463958" w:rsidRPr="00AF34D1" w:rsidRDefault="00463958" w:rsidP="004231A0">
            <w:pPr>
              <w:widowControl w:val="0"/>
              <w:spacing w:after="0"/>
              <w:ind w:left="103" w:right="-20"/>
              <w:jc w:val="both"/>
              <w:rPr>
                <w:rFonts w:ascii="Arial" w:eastAsia="Calibri" w:hAnsi="Arial" w:cs="Arial"/>
                <w:sz w:val="20"/>
                <w:szCs w:val="20"/>
              </w:rPr>
            </w:pPr>
          </w:p>
        </w:tc>
        <w:tc>
          <w:tcPr>
            <w:tcW w:w="1320"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1320"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1304"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1524"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1919"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1786"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c>
          <w:tcPr>
            <w:tcW w:w="3742" w:type="dxa"/>
            <w:tcBorders>
              <w:top w:val="single" w:sz="4" w:space="0" w:color="000000"/>
              <w:left w:val="single" w:sz="4" w:space="0" w:color="000000"/>
              <w:bottom w:val="single" w:sz="4" w:space="0" w:color="000000"/>
              <w:right w:val="single" w:sz="4" w:space="0" w:color="000000"/>
            </w:tcBorders>
          </w:tcPr>
          <w:p w:rsidR="00463958" w:rsidRPr="00AF34D1" w:rsidRDefault="00463958" w:rsidP="0041273E">
            <w:pPr>
              <w:widowControl w:val="0"/>
              <w:spacing w:after="0"/>
              <w:jc w:val="both"/>
              <w:rPr>
                <w:rFonts w:ascii="Arial" w:hAnsi="Arial" w:cs="Arial"/>
                <w:sz w:val="20"/>
                <w:szCs w:val="20"/>
              </w:rPr>
            </w:pPr>
          </w:p>
        </w:tc>
      </w:tr>
    </w:tbl>
    <w:p w:rsidR="0041273E" w:rsidRPr="00AF34D1" w:rsidRDefault="0041273E" w:rsidP="0041273E">
      <w:pPr>
        <w:widowControl w:val="0"/>
        <w:spacing w:after="0" w:line="276" w:lineRule="auto"/>
        <w:jc w:val="both"/>
        <w:rPr>
          <w:rFonts w:ascii="Arial" w:hAnsi="Arial" w:cs="Arial"/>
          <w:sz w:val="20"/>
          <w:szCs w:val="20"/>
        </w:rPr>
      </w:pPr>
    </w:p>
    <w:p w:rsidR="0041273E" w:rsidRPr="00AF34D1" w:rsidRDefault="0041273E" w:rsidP="0041273E">
      <w:pPr>
        <w:widowControl w:val="0"/>
        <w:spacing w:after="0" w:line="276" w:lineRule="auto"/>
        <w:jc w:val="both"/>
        <w:rPr>
          <w:rFonts w:ascii="Arial" w:hAnsi="Arial" w:cs="Arial"/>
          <w:sz w:val="20"/>
          <w:szCs w:val="20"/>
        </w:rPr>
      </w:pPr>
    </w:p>
    <w:p w:rsidR="00300947" w:rsidRPr="00AF34D1" w:rsidRDefault="00300947" w:rsidP="0041273E">
      <w:pPr>
        <w:tabs>
          <w:tab w:val="left" w:pos="0"/>
        </w:tabs>
        <w:spacing w:before="35" w:after="0"/>
        <w:ind w:left="142" w:right="105"/>
        <w:contextualSpacing/>
        <w:jc w:val="both"/>
        <w:rPr>
          <w:rFonts w:ascii="Arial" w:hAnsi="Arial"/>
          <w:caps/>
          <w:spacing w:val="-6"/>
          <w:sz w:val="20"/>
        </w:rPr>
      </w:pPr>
    </w:p>
    <w:p w:rsidR="0041273E" w:rsidRPr="00AF34D1" w:rsidRDefault="00333F10" w:rsidP="0036799E">
      <w:pPr>
        <w:pStyle w:val="Heading2"/>
        <w:rPr>
          <w:rFonts w:ascii="Arial" w:hAnsi="Arial"/>
          <w:b w:val="0"/>
          <w:spacing w:val="-6"/>
          <w:sz w:val="20"/>
        </w:rPr>
      </w:pPr>
      <w:bookmarkStart w:id="238" w:name="_Toc29735444"/>
      <w:r>
        <w:rPr>
          <w:rFonts w:ascii="Arial" w:hAnsi="Arial"/>
          <w:b w:val="0"/>
          <w:spacing w:val="-6"/>
          <w:sz w:val="20"/>
        </w:rPr>
        <w:lastRenderedPageBreak/>
        <w:t>PRILOG</w:t>
      </w:r>
      <w:r w:rsidR="00463958" w:rsidRPr="00AF34D1">
        <w:rPr>
          <w:rFonts w:ascii="Arial" w:hAnsi="Arial"/>
          <w:b w:val="0"/>
          <w:spacing w:val="-6"/>
          <w:sz w:val="20"/>
        </w:rPr>
        <w:t xml:space="preserve"> </w:t>
      </w:r>
      <w:r w:rsidR="00E051CA" w:rsidRPr="00AF34D1">
        <w:rPr>
          <w:rFonts w:ascii="Arial" w:hAnsi="Arial"/>
          <w:b w:val="0"/>
          <w:spacing w:val="-6"/>
          <w:sz w:val="20"/>
        </w:rPr>
        <w:t>11</w:t>
      </w:r>
      <w:r w:rsidR="0041273E" w:rsidRPr="00AF34D1">
        <w:rPr>
          <w:rFonts w:ascii="Arial" w:hAnsi="Arial"/>
          <w:b w:val="0"/>
          <w:spacing w:val="-6"/>
          <w:sz w:val="20"/>
        </w:rPr>
        <w:t xml:space="preserve">: </w:t>
      </w:r>
      <w:r w:rsidR="0072472F">
        <w:rPr>
          <w:rFonts w:ascii="Arial" w:hAnsi="Arial"/>
          <w:b w:val="0"/>
          <w:spacing w:val="-6"/>
          <w:sz w:val="20"/>
        </w:rPr>
        <w:t>RP</w:t>
      </w:r>
      <w:r w:rsidR="00463958" w:rsidRPr="00AF34D1">
        <w:rPr>
          <w:rFonts w:ascii="Arial" w:hAnsi="Arial"/>
          <w:b w:val="0"/>
          <w:spacing w:val="-6"/>
          <w:sz w:val="20"/>
        </w:rPr>
        <w:t xml:space="preserve">IMER POPUNJENOG ESMP </w:t>
      </w:r>
      <w:r w:rsidR="0041273E" w:rsidRPr="00AF34D1">
        <w:rPr>
          <w:rFonts w:ascii="Arial" w:hAnsi="Arial"/>
          <w:b w:val="0"/>
          <w:spacing w:val="-6"/>
          <w:sz w:val="20"/>
        </w:rPr>
        <w:t xml:space="preserve">– </w:t>
      </w:r>
      <w:r w:rsidR="004231A0" w:rsidRPr="00AF34D1">
        <w:rPr>
          <w:rFonts w:ascii="Arial" w:hAnsi="Arial"/>
          <w:b w:val="0"/>
          <w:spacing w:val="-6"/>
          <w:sz w:val="20"/>
        </w:rPr>
        <w:t>PLAN</w:t>
      </w:r>
      <w:r w:rsidR="00463958" w:rsidRPr="00AF34D1">
        <w:rPr>
          <w:rFonts w:ascii="Arial" w:hAnsi="Arial"/>
          <w:b w:val="0"/>
          <w:spacing w:val="-6"/>
          <w:sz w:val="20"/>
        </w:rPr>
        <w:t xml:space="preserve"> UBLAŽAVANJA</w:t>
      </w:r>
      <w:bookmarkEnd w:id="238"/>
    </w:p>
    <w:p w:rsidR="0041273E" w:rsidRPr="00AF34D1" w:rsidRDefault="0041273E" w:rsidP="0041273E">
      <w:pPr>
        <w:tabs>
          <w:tab w:val="left" w:pos="0"/>
        </w:tabs>
        <w:spacing w:after="0" w:line="200" w:lineRule="exact"/>
        <w:ind w:left="142"/>
        <w:contextualSpacing/>
        <w:jc w:val="both"/>
        <w:rPr>
          <w:rFonts w:ascii="Arial" w:eastAsia="SimHei" w:hAnsi="Arial" w:cs="Arial"/>
          <w:sz w:val="20"/>
          <w:szCs w:val="20"/>
        </w:rPr>
      </w:pPr>
    </w:p>
    <w:p w:rsidR="0041273E" w:rsidRPr="00AF34D1" w:rsidRDefault="00463958" w:rsidP="005C3F72">
      <w:pPr>
        <w:tabs>
          <w:tab w:val="left" w:pos="0"/>
        </w:tabs>
        <w:spacing w:before="35" w:after="0"/>
        <w:ind w:right="105"/>
        <w:contextualSpacing/>
        <w:jc w:val="both"/>
        <w:rPr>
          <w:rFonts w:ascii="Arial" w:hAnsi="Arial"/>
          <w:caps/>
          <w:spacing w:val="-6"/>
          <w:sz w:val="20"/>
        </w:rPr>
      </w:pPr>
      <w:r w:rsidRPr="00AF34D1">
        <w:rPr>
          <w:rFonts w:ascii="Arial" w:hAnsi="Arial"/>
          <w:caps/>
          <w:spacing w:val="-6"/>
          <w:sz w:val="20"/>
        </w:rPr>
        <w:t xml:space="preserve">OVO JE SAMO </w:t>
      </w:r>
      <w:r w:rsidR="0072472F">
        <w:rPr>
          <w:rFonts w:ascii="Arial" w:hAnsi="Arial"/>
          <w:caps/>
          <w:spacing w:val="-6"/>
          <w:sz w:val="20"/>
        </w:rPr>
        <w:t>RP</w:t>
      </w:r>
      <w:r w:rsidRPr="00AF34D1">
        <w:rPr>
          <w:rFonts w:ascii="Arial" w:hAnsi="Arial"/>
          <w:caps/>
          <w:spacing w:val="-6"/>
          <w:sz w:val="20"/>
        </w:rPr>
        <w:t>IMER: REKONSTRUKCIJA BARIJERE ZA ZAŠTITU OD POPLAVE</w:t>
      </w:r>
    </w:p>
    <w:p w:rsidR="003661BA" w:rsidRPr="00AF34D1" w:rsidRDefault="003661BA" w:rsidP="003661BA">
      <w:pPr>
        <w:tabs>
          <w:tab w:val="left" w:pos="0"/>
        </w:tabs>
        <w:spacing w:before="35" w:after="0"/>
        <w:ind w:left="142" w:right="105"/>
        <w:contextualSpacing/>
        <w:jc w:val="both"/>
        <w:rPr>
          <w:rFonts w:ascii="Arial" w:hAnsi="Arial"/>
          <w:caps/>
          <w:spacing w:val="-6"/>
          <w:sz w:val="20"/>
        </w:rPr>
      </w:pPr>
    </w:p>
    <w:tbl>
      <w:tblPr>
        <w:tblW w:w="498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7" w:type="dxa"/>
          <w:left w:w="57" w:type="dxa"/>
          <w:bottom w:w="57" w:type="dxa"/>
          <w:right w:w="57" w:type="dxa"/>
        </w:tblCellMar>
        <w:tblLook w:val="0000" w:firstRow="0" w:lastRow="0" w:firstColumn="0" w:lastColumn="0" w:noHBand="0" w:noVBand="0"/>
      </w:tblPr>
      <w:tblGrid>
        <w:gridCol w:w="1800"/>
        <w:gridCol w:w="2576"/>
        <w:gridCol w:w="5365"/>
        <w:gridCol w:w="2822"/>
        <w:gridCol w:w="2273"/>
      </w:tblGrid>
      <w:tr w:rsidR="004231A0" w:rsidRPr="00AF34D1" w:rsidTr="00734E60">
        <w:trPr>
          <w:trHeight w:val="680"/>
          <w:tblHeader/>
          <w:jc w:val="center"/>
        </w:trPr>
        <w:tc>
          <w:tcPr>
            <w:tcW w:w="607" w:type="pct"/>
            <w:shd w:val="clear" w:color="auto" w:fill="E5DFEC"/>
            <w:vAlign w:val="center"/>
          </w:tcPr>
          <w:p w:rsidR="00A239B8" w:rsidRPr="00AF34D1" w:rsidRDefault="00463958" w:rsidP="00A239B8">
            <w:pPr>
              <w:adjustRightInd w:val="0"/>
              <w:snapToGrid w:val="0"/>
              <w:spacing w:before="20" w:after="40"/>
              <w:rPr>
                <w:rFonts w:ascii="Arial" w:hAnsi="Arial"/>
                <w:sz w:val="20"/>
                <w:u w:color="FFFFFF"/>
              </w:rPr>
            </w:pPr>
            <w:r w:rsidRPr="00AF34D1">
              <w:rPr>
                <w:rFonts w:ascii="Arial" w:hAnsi="Arial"/>
                <w:sz w:val="20"/>
                <w:u w:color="FFFFFF"/>
              </w:rPr>
              <w:t>Faza</w:t>
            </w:r>
          </w:p>
        </w:tc>
        <w:tc>
          <w:tcPr>
            <w:tcW w:w="868" w:type="pct"/>
            <w:shd w:val="clear" w:color="auto" w:fill="E5DFEC"/>
            <w:vAlign w:val="center"/>
          </w:tcPr>
          <w:p w:rsidR="00A239B8" w:rsidRPr="00AF34D1" w:rsidRDefault="00463958" w:rsidP="00463958">
            <w:pPr>
              <w:adjustRightInd w:val="0"/>
              <w:snapToGrid w:val="0"/>
              <w:spacing w:before="20" w:after="40"/>
              <w:ind w:left="284"/>
              <w:rPr>
                <w:rFonts w:ascii="Arial" w:hAnsi="Arial"/>
                <w:sz w:val="20"/>
                <w:u w:color="FFFFFF"/>
              </w:rPr>
            </w:pPr>
            <w:r w:rsidRPr="00AF34D1">
              <w:rPr>
                <w:rFonts w:ascii="Arial" w:hAnsi="Arial"/>
                <w:sz w:val="20"/>
              </w:rPr>
              <w:t>Problem/uticaj aktivnosti</w:t>
            </w:r>
          </w:p>
        </w:tc>
        <w:tc>
          <w:tcPr>
            <w:tcW w:w="1808" w:type="pct"/>
            <w:shd w:val="clear" w:color="auto" w:fill="E5DFEC"/>
            <w:vAlign w:val="center"/>
          </w:tcPr>
          <w:p w:rsidR="00A239B8" w:rsidRPr="00AF34D1" w:rsidRDefault="00463958" w:rsidP="00A239B8">
            <w:pPr>
              <w:adjustRightInd w:val="0"/>
              <w:snapToGrid w:val="0"/>
              <w:spacing w:before="20" w:after="40"/>
              <w:rPr>
                <w:rFonts w:ascii="Arial" w:hAnsi="Arial"/>
                <w:sz w:val="20"/>
                <w:u w:color="FFFFFF"/>
              </w:rPr>
            </w:pPr>
            <w:r w:rsidRPr="00AF34D1">
              <w:rPr>
                <w:rFonts w:ascii="Arial" w:hAnsi="Arial"/>
                <w:sz w:val="20"/>
                <w:u w:color="FFFFFF"/>
              </w:rPr>
              <w:t>Mera ublažavanja</w:t>
            </w:r>
          </w:p>
        </w:tc>
        <w:tc>
          <w:tcPr>
            <w:tcW w:w="951" w:type="pct"/>
            <w:shd w:val="clear" w:color="auto" w:fill="E5DFEC"/>
            <w:vAlign w:val="center"/>
          </w:tcPr>
          <w:p w:rsidR="00A239B8" w:rsidRPr="00AF34D1" w:rsidRDefault="00463958" w:rsidP="00A239B8">
            <w:pPr>
              <w:widowControl w:val="0"/>
              <w:adjustRightInd w:val="0"/>
              <w:snapToGrid w:val="0"/>
              <w:spacing w:before="20" w:after="40"/>
              <w:rPr>
                <w:rFonts w:ascii="Arial" w:hAnsi="Arial"/>
                <w:sz w:val="20"/>
              </w:rPr>
            </w:pPr>
            <w:r w:rsidRPr="00AF34D1">
              <w:rPr>
                <w:rFonts w:ascii="Arial" w:hAnsi="Arial"/>
                <w:sz w:val="20"/>
              </w:rPr>
              <w:t>Institucionalna odgovornost</w:t>
            </w:r>
          </w:p>
        </w:tc>
        <w:tc>
          <w:tcPr>
            <w:tcW w:w="766" w:type="pct"/>
            <w:shd w:val="clear" w:color="auto" w:fill="E5DFEC"/>
            <w:vAlign w:val="center"/>
          </w:tcPr>
          <w:p w:rsidR="00A239B8" w:rsidRPr="00AF34D1" w:rsidRDefault="00463958" w:rsidP="00A239B8">
            <w:pPr>
              <w:widowControl w:val="0"/>
              <w:adjustRightInd w:val="0"/>
              <w:snapToGrid w:val="0"/>
              <w:spacing w:before="20" w:after="40"/>
              <w:rPr>
                <w:rFonts w:ascii="Arial" w:hAnsi="Arial"/>
                <w:sz w:val="20"/>
              </w:rPr>
            </w:pPr>
            <w:r w:rsidRPr="00AF34D1">
              <w:rPr>
                <w:rFonts w:ascii="Arial" w:hAnsi="Arial"/>
                <w:sz w:val="20"/>
              </w:rPr>
              <w:t>Komentar</w:t>
            </w:r>
          </w:p>
        </w:tc>
      </w:tr>
      <w:tr w:rsidR="00A239B8" w:rsidRPr="00AF34D1" w:rsidTr="00734E60">
        <w:trPr>
          <w:trHeight w:val="340"/>
          <w:jc w:val="center"/>
        </w:trPr>
        <w:tc>
          <w:tcPr>
            <w:tcW w:w="607" w:type="pct"/>
            <w:tcBorders>
              <w:bottom w:val="single" w:sz="6" w:space="0" w:color="auto"/>
            </w:tcBorders>
            <w:shd w:val="clear" w:color="auto" w:fill="F2F2F2"/>
            <w:vAlign w:val="center"/>
          </w:tcPr>
          <w:p w:rsidR="00A239B8" w:rsidRPr="00AF34D1" w:rsidRDefault="0072472F" w:rsidP="00A239B8">
            <w:pPr>
              <w:adjustRightInd w:val="0"/>
              <w:snapToGrid w:val="0"/>
              <w:spacing w:before="20" w:after="40"/>
              <w:rPr>
                <w:rFonts w:ascii="Arial" w:hAnsi="Arial"/>
                <w:sz w:val="20"/>
                <w:u w:val="single" w:color="FFFFFF"/>
              </w:rPr>
            </w:pPr>
            <w:r>
              <w:rPr>
                <w:rFonts w:ascii="Arial" w:hAnsi="Arial"/>
                <w:sz w:val="20"/>
                <w:u w:val="single" w:color="FFFFFF"/>
              </w:rPr>
              <w:t>RP</w:t>
            </w:r>
            <w:r w:rsidR="00463958" w:rsidRPr="00AF34D1">
              <w:rPr>
                <w:rFonts w:ascii="Arial" w:hAnsi="Arial"/>
                <w:sz w:val="20"/>
                <w:u w:val="single" w:color="FFFFFF"/>
              </w:rPr>
              <w:t>E IZGRADNJE</w:t>
            </w:r>
          </w:p>
        </w:tc>
        <w:tc>
          <w:tcPr>
            <w:tcW w:w="2676" w:type="pct"/>
            <w:gridSpan w:val="2"/>
            <w:tcBorders>
              <w:bottom w:val="single" w:sz="6" w:space="0" w:color="auto"/>
            </w:tcBorders>
            <w:shd w:val="clear" w:color="auto" w:fill="F2F2F2"/>
            <w:vAlign w:val="center"/>
          </w:tcPr>
          <w:p w:rsidR="00A239B8" w:rsidRPr="00AF34D1" w:rsidRDefault="00463958" w:rsidP="00463958">
            <w:pPr>
              <w:adjustRightInd w:val="0"/>
              <w:snapToGrid w:val="0"/>
              <w:spacing w:before="20" w:after="40"/>
              <w:rPr>
                <w:rFonts w:ascii="Arial" w:eastAsia="Times New Roman" w:hAnsi="Arial" w:cs="Arial"/>
                <w:sz w:val="20"/>
                <w:szCs w:val="20"/>
                <w:u w:color="FFFFFF"/>
              </w:rPr>
            </w:pPr>
            <w:r w:rsidRPr="00AF34D1">
              <w:rPr>
                <w:rFonts w:ascii="Arial" w:hAnsi="Arial"/>
                <w:sz w:val="20"/>
                <w:u w:color="FFFFFF"/>
              </w:rPr>
              <w:t>Priprema procedure EIA i tenderske dokumentacije</w:t>
            </w:r>
          </w:p>
        </w:tc>
        <w:tc>
          <w:tcPr>
            <w:tcW w:w="951" w:type="pct"/>
            <w:tcBorders>
              <w:bottom w:val="single" w:sz="6" w:space="0" w:color="auto"/>
            </w:tcBorders>
            <w:shd w:val="clear" w:color="auto" w:fill="F2F2F2"/>
          </w:tcPr>
          <w:p w:rsidR="00A239B8" w:rsidRPr="00AF34D1" w:rsidRDefault="00A239B8" w:rsidP="00A239B8">
            <w:pPr>
              <w:adjustRightInd w:val="0"/>
              <w:snapToGrid w:val="0"/>
              <w:spacing w:before="20" w:after="40"/>
              <w:rPr>
                <w:rFonts w:ascii="Arial" w:eastAsia="Times New Roman" w:hAnsi="Arial" w:cs="Arial"/>
                <w:sz w:val="20"/>
                <w:szCs w:val="20"/>
                <w:u w:color="FFFFFF"/>
              </w:rPr>
            </w:pPr>
          </w:p>
        </w:tc>
        <w:tc>
          <w:tcPr>
            <w:tcW w:w="766" w:type="pct"/>
            <w:tcBorders>
              <w:bottom w:val="single" w:sz="6" w:space="0" w:color="auto"/>
            </w:tcBorders>
            <w:shd w:val="clear" w:color="auto" w:fill="F2F2F2"/>
          </w:tcPr>
          <w:p w:rsidR="00A239B8" w:rsidRPr="00AF34D1" w:rsidRDefault="00A239B8" w:rsidP="00A239B8">
            <w:pPr>
              <w:adjustRightInd w:val="0"/>
              <w:snapToGrid w:val="0"/>
              <w:spacing w:before="20" w:after="40"/>
              <w:rPr>
                <w:rFonts w:ascii="Arial" w:eastAsia="Times New Roman" w:hAnsi="Arial" w:cs="Arial"/>
                <w:sz w:val="20"/>
                <w:szCs w:val="20"/>
                <w:u w:color="FFFFFF"/>
              </w:rPr>
            </w:pPr>
          </w:p>
        </w:tc>
      </w:tr>
      <w:tr w:rsidR="00A239B8" w:rsidRPr="00AF34D1" w:rsidTr="00734E60">
        <w:trPr>
          <w:trHeight w:val="340"/>
          <w:jc w:val="center"/>
        </w:trPr>
        <w:tc>
          <w:tcPr>
            <w:tcW w:w="607" w:type="pct"/>
            <w:tcBorders>
              <w:right w:val="single" w:sz="6" w:space="0" w:color="auto"/>
            </w:tcBorders>
          </w:tcPr>
          <w:p w:rsidR="00A239B8" w:rsidRPr="00AF34D1" w:rsidRDefault="00A239B8" w:rsidP="00A239B8">
            <w:pPr>
              <w:adjustRightInd w:val="0"/>
              <w:snapToGrid w:val="0"/>
              <w:spacing w:before="20" w:after="40"/>
              <w:rPr>
                <w:rFonts w:ascii="Arial" w:hAnsi="Arial"/>
                <w:sz w:val="20"/>
                <w:u w:val="single" w:color="FFFFFF"/>
              </w:rPr>
            </w:pPr>
          </w:p>
        </w:tc>
        <w:tc>
          <w:tcPr>
            <w:tcW w:w="868" w:type="pct"/>
            <w:tcBorders>
              <w:left w:val="single" w:sz="6" w:space="0" w:color="auto"/>
              <w:right w:val="single" w:sz="6" w:space="0" w:color="auto"/>
            </w:tcBorders>
          </w:tcPr>
          <w:p w:rsidR="00A239B8" w:rsidRPr="00AF34D1" w:rsidRDefault="001A27E8" w:rsidP="001A27E8">
            <w:pPr>
              <w:autoSpaceDE w:val="0"/>
              <w:autoSpaceDN w:val="0"/>
              <w:adjustRightInd w:val="0"/>
              <w:snapToGrid w:val="0"/>
              <w:spacing w:before="20" w:after="40"/>
              <w:jc w:val="left"/>
              <w:rPr>
                <w:rFonts w:ascii="Arial" w:eastAsia="Times New Roman" w:hAnsi="Arial" w:cs="Arial"/>
                <w:sz w:val="20"/>
                <w:szCs w:val="20"/>
                <w:u w:color="FFFFFF"/>
              </w:rPr>
            </w:pPr>
            <w:r w:rsidRPr="00AF34D1">
              <w:rPr>
                <w:rFonts w:ascii="Arial" w:eastAsia="Times New Roman" w:hAnsi="Arial" w:cs="Arial"/>
                <w:sz w:val="20"/>
                <w:szCs w:val="20"/>
              </w:rPr>
              <w:t>Tenderska dokumentacija izrađena sa pristupom ili upotrebom ESMP-a u prevedenoj verziji</w:t>
            </w:r>
          </w:p>
        </w:tc>
        <w:tc>
          <w:tcPr>
            <w:tcW w:w="1808" w:type="pct"/>
            <w:tcBorders>
              <w:left w:val="single" w:sz="6" w:space="0" w:color="auto"/>
              <w:right w:val="single" w:sz="6" w:space="0" w:color="auto"/>
            </w:tcBorders>
          </w:tcPr>
          <w:p w:rsidR="00A239B8" w:rsidRPr="00AF34D1" w:rsidRDefault="001A27E8" w:rsidP="001A27E8">
            <w:pPr>
              <w:autoSpaceDE w:val="0"/>
              <w:autoSpaceDN w:val="0"/>
              <w:adjustRightInd w:val="0"/>
              <w:snapToGrid w:val="0"/>
              <w:spacing w:before="20" w:after="40"/>
              <w:jc w:val="both"/>
              <w:rPr>
                <w:rFonts w:ascii="Arial" w:eastAsia="Times New Roman" w:hAnsi="Arial" w:cs="Arial"/>
                <w:sz w:val="20"/>
                <w:szCs w:val="20"/>
              </w:rPr>
            </w:pPr>
            <w:r w:rsidRPr="00AF34D1">
              <w:rPr>
                <w:rFonts w:ascii="Arial" w:eastAsia="Times New Roman" w:hAnsi="Arial" w:cs="Arial"/>
                <w:sz w:val="20"/>
                <w:szCs w:val="20"/>
              </w:rPr>
              <w:t>Tenderska dokumentacija se neće izrađivati bez uključivanja kopije plana ublažavanja i praćenja iz ESMP (na srpskom) koji će biti dat u zaštitnim odredbama Tehničkih specifikacija u ugovorima i obaveze poštovanja zahteva zajmodavca</w:t>
            </w:r>
          </w:p>
        </w:tc>
        <w:tc>
          <w:tcPr>
            <w:tcW w:w="951" w:type="pct"/>
            <w:tcBorders>
              <w:left w:val="single" w:sz="6" w:space="0" w:color="auto"/>
              <w:right w:val="single" w:sz="6" w:space="0" w:color="auto"/>
            </w:tcBorders>
          </w:tcPr>
          <w:p w:rsidR="00A239B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JIP u ime investitora JVP „Srbijavode“ VPC „Sava – Dunav“</w:t>
            </w:r>
          </w:p>
        </w:tc>
        <w:tc>
          <w:tcPr>
            <w:tcW w:w="766" w:type="pct"/>
            <w:tcBorders>
              <w:left w:val="single" w:sz="6" w:space="0" w:color="auto"/>
              <w:right w:val="single" w:sz="6"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r>
      <w:tr w:rsidR="00A239B8" w:rsidRPr="00AF34D1" w:rsidTr="00734E60">
        <w:trPr>
          <w:trHeight w:val="340"/>
          <w:jc w:val="center"/>
        </w:trPr>
        <w:tc>
          <w:tcPr>
            <w:tcW w:w="607" w:type="pct"/>
            <w:tcBorders>
              <w:bottom w:val="single" w:sz="6" w:space="0" w:color="auto"/>
            </w:tcBorders>
            <w:shd w:val="clear" w:color="auto" w:fill="F2F2F2"/>
            <w:vAlign w:val="center"/>
          </w:tcPr>
          <w:p w:rsidR="00A239B8" w:rsidRPr="00AF34D1" w:rsidRDefault="001A27E8" w:rsidP="00A239B8">
            <w:pPr>
              <w:adjustRightInd w:val="0"/>
              <w:snapToGrid w:val="0"/>
              <w:spacing w:before="20" w:after="40"/>
              <w:rPr>
                <w:rFonts w:ascii="Arial" w:hAnsi="Arial"/>
                <w:sz w:val="20"/>
                <w:u w:val="single" w:color="FFFFFF"/>
              </w:rPr>
            </w:pPr>
            <w:r w:rsidRPr="00AF34D1">
              <w:rPr>
                <w:rFonts w:ascii="Arial" w:hAnsi="Arial"/>
                <w:sz w:val="20"/>
                <w:u w:val="single" w:color="FFFFFF"/>
              </w:rPr>
              <w:t>IZGRADNJA</w:t>
            </w:r>
          </w:p>
        </w:tc>
        <w:tc>
          <w:tcPr>
            <w:tcW w:w="2676" w:type="pct"/>
            <w:gridSpan w:val="2"/>
            <w:tcBorders>
              <w:bottom w:val="single" w:sz="6" w:space="0" w:color="auto"/>
            </w:tcBorders>
            <w:shd w:val="clear" w:color="auto" w:fill="F2F2F2"/>
            <w:vAlign w:val="center"/>
          </w:tcPr>
          <w:p w:rsidR="00A239B8" w:rsidRPr="00AF34D1" w:rsidRDefault="001A27E8" w:rsidP="00A239B8">
            <w:pPr>
              <w:adjustRightInd w:val="0"/>
              <w:snapToGrid w:val="0"/>
              <w:spacing w:before="20" w:after="40"/>
              <w:rPr>
                <w:rFonts w:ascii="Arial" w:eastAsia="Times New Roman" w:hAnsi="Arial" w:cs="Arial"/>
                <w:sz w:val="20"/>
                <w:szCs w:val="20"/>
                <w:u w:color="FFFFFF"/>
              </w:rPr>
            </w:pPr>
            <w:r w:rsidRPr="00AF34D1">
              <w:rPr>
                <w:rFonts w:ascii="Arial" w:hAnsi="Arial"/>
                <w:sz w:val="20"/>
                <w:u w:color="FFFFFF"/>
              </w:rPr>
              <w:t>Nabavka materijala</w:t>
            </w:r>
          </w:p>
        </w:tc>
        <w:tc>
          <w:tcPr>
            <w:tcW w:w="951" w:type="pct"/>
            <w:tcBorders>
              <w:bottom w:val="single" w:sz="6" w:space="0" w:color="auto"/>
            </w:tcBorders>
            <w:shd w:val="clear" w:color="auto" w:fill="F2F2F2"/>
          </w:tcPr>
          <w:p w:rsidR="00A239B8" w:rsidRPr="00AF34D1" w:rsidRDefault="00A239B8" w:rsidP="00A239B8">
            <w:pPr>
              <w:adjustRightInd w:val="0"/>
              <w:snapToGrid w:val="0"/>
              <w:spacing w:before="20" w:after="40"/>
              <w:rPr>
                <w:rFonts w:ascii="Arial" w:eastAsia="Times New Roman" w:hAnsi="Arial" w:cs="Arial"/>
                <w:sz w:val="20"/>
                <w:szCs w:val="20"/>
                <w:u w:color="FFFFFF"/>
              </w:rPr>
            </w:pPr>
          </w:p>
        </w:tc>
        <w:tc>
          <w:tcPr>
            <w:tcW w:w="766" w:type="pct"/>
            <w:tcBorders>
              <w:bottom w:val="single" w:sz="6" w:space="0" w:color="auto"/>
            </w:tcBorders>
            <w:shd w:val="clear" w:color="auto" w:fill="F2F2F2"/>
          </w:tcPr>
          <w:p w:rsidR="00A239B8" w:rsidRPr="00AF34D1" w:rsidRDefault="00A239B8" w:rsidP="00A239B8">
            <w:pPr>
              <w:adjustRightInd w:val="0"/>
              <w:snapToGrid w:val="0"/>
              <w:spacing w:before="20" w:after="40"/>
              <w:rPr>
                <w:rFonts w:ascii="Arial" w:eastAsia="Times New Roman" w:hAnsi="Arial" w:cs="Arial"/>
                <w:sz w:val="20"/>
                <w:szCs w:val="20"/>
                <w:u w:color="FFFFFF"/>
              </w:rPr>
            </w:pPr>
          </w:p>
        </w:tc>
      </w:tr>
      <w:tr w:rsidR="00A239B8" w:rsidRPr="00AF34D1" w:rsidTr="00734E60">
        <w:trPr>
          <w:trHeight w:val="340"/>
          <w:jc w:val="center"/>
        </w:trPr>
        <w:tc>
          <w:tcPr>
            <w:tcW w:w="607" w:type="pct"/>
            <w:tcBorders>
              <w:right w:val="single" w:sz="6" w:space="0" w:color="auto"/>
            </w:tcBorders>
          </w:tcPr>
          <w:p w:rsidR="00A239B8" w:rsidRPr="00AF34D1" w:rsidRDefault="00A239B8" w:rsidP="00A239B8">
            <w:pPr>
              <w:adjustRightInd w:val="0"/>
              <w:snapToGrid w:val="0"/>
              <w:spacing w:before="20" w:after="40"/>
              <w:ind w:left="284"/>
              <w:rPr>
                <w:rFonts w:ascii="Arial" w:hAnsi="Arial"/>
                <w:sz w:val="20"/>
                <w:u w:val="single" w:color="FFFFFF"/>
              </w:rPr>
            </w:pPr>
          </w:p>
        </w:tc>
        <w:tc>
          <w:tcPr>
            <w:tcW w:w="868" w:type="pct"/>
            <w:tcBorders>
              <w:left w:val="single" w:sz="6" w:space="0" w:color="auto"/>
              <w:right w:val="single" w:sz="6" w:space="0" w:color="auto"/>
            </w:tcBorders>
          </w:tcPr>
          <w:p w:rsidR="00A239B8" w:rsidRPr="00AF34D1" w:rsidRDefault="001A27E8" w:rsidP="001A27E8">
            <w:pPr>
              <w:adjustRightInd w:val="0"/>
              <w:snapToGrid w:val="0"/>
              <w:spacing w:before="20" w:after="40"/>
              <w:jc w:val="left"/>
              <w:rPr>
                <w:rFonts w:ascii="Arial" w:hAnsi="Arial"/>
                <w:sz w:val="20"/>
                <w:u w:color="FFFFFF"/>
              </w:rPr>
            </w:pPr>
            <w:r w:rsidRPr="00AF34D1">
              <w:rPr>
                <w:rFonts w:ascii="Arial" w:eastAsia="Times New Roman" w:hAnsi="Arial" w:cs="Arial"/>
                <w:sz w:val="20"/>
                <w:szCs w:val="20"/>
                <w:u w:color="FFFFFF"/>
              </w:rPr>
              <w:t>Pozajmne jame za pesak i šljunak. Ometanje korita reke Save, kvalitet vode, ometanje ekosistema</w:t>
            </w:r>
          </w:p>
        </w:tc>
        <w:tc>
          <w:tcPr>
            <w:tcW w:w="1808" w:type="pct"/>
            <w:tcBorders>
              <w:left w:val="single" w:sz="6" w:space="0" w:color="auto"/>
              <w:right w:val="single" w:sz="6" w:space="0" w:color="auto"/>
            </w:tcBorders>
          </w:tcPr>
          <w:p w:rsidR="00A239B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 xml:space="preserve">Koristiti postojeće pozajmne jame ili kupovati materijal od licenciranih separacija; obaveza službenog odobrenja ili važeće licence za rad. </w:t>
            </w:r>
          </w:p>
        </w:tc>
        <w:tc>
          <w:tcPr>
            <w:tcW w:w="951" w:type="pct"/>
            <w:tcBorders>
              <w:left w:val="single" w:sz="6" w:space="0" w:color="auto"/>
              <w:right w:val="single" w:sz="6" w:space="0" w:color="auto"/>
            </w:tcBorders>
          </w:tcPr>
          <w:p w:rsidR="001A27E8" w:rsidRPr="00AF34D1" w:rsidRDefault="001A27E8" w:rsidP="00A239B8">
            <w:pPr>
              <w:adjustRightInd w:val="0"/>
              <w:snapToGrid w:val="0"/>
              <w:spacing w:before="20" w:after="40"/>
              <w:ind w:left="29" w:hanging="29"/>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ili separacija za pesak i šljunak</w:t>
            </w:r>
          </w:p>
          <w:p w:rsidR="001A27E8" w:rsidRPr="00AF34D1" w:rsidRDefault="001A27E8" w:rsidP="001A27E8">
            <w:pPr>
              <w:adjustRightInd w:val="0"/>
              <w:snapToGrid w:val="0"/>
              <w:spacing w:before="20" w:after="40"/>
              <w:ind w:left="29" w:hanging="29"/>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p w:rsidR="00A239B8" w:rsidRPr="00AF34D1" w:rsidRDefault="00A239B8" w:rsidP="00A239B8">
            <w:pPr>
              <w:adjustRightInd w:val="0"/>
              <w:snapToGrid w:val="0"/>
              <w:spacing w:before="20" w:after="40"/>
              <w:ind w:left="29" w:hanging="29"/>
              <w:jc w:val="both"/>
              <w:rPr>
                <w:rFonts w:ascii="Arial" w:eastAsia="Times New Roman" w:hAnsi="Arial" w:cs="Arial"/>
                <w:sz w:val="20"/>
                <w:szCs w:val="20"/>
                <w:u w:color="FFFFFF"/>
              </w:rPr>
            </w:pPr>
          </w:p>
        </w:tc>
        <w:tc>
          <w:tcPr>
            <w:tcW w:w="766" w:type="pct"/>
            <w:tcBorders>
              <w:left w:val="single" w:sz="6" w:space="0" w:color="auto"/>
            </w:tcBorders>
          </w:tcPr>
          <w:p w:rsidR="00A239B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Biće definisano u tenderskoj dokumentaciji – uslovi za izbor podizvođača za nabavku materijala</w:t>
            </w:r>
          </w:p>
        </w:tc>
      </w:tr>
      <w:tr w:rsidR="00A239B8" w:rsidRPr="00AF34D1" w:rsidTr="00734E60">
        <w:trPr>
          <w:trHeight w:val="340"/>
          <w:jc w:val="center"/>
        </w:trPr>
        <w:tc>
          <w:tcPr>
            <w:tcW w:w="607" w:type="pct"/>
            <w:tcBorders>
              <w:bottom w:val="single" w:sz="6" w:space="0" w:color="auto"/>
            </w:tcBorders>
            <w:shd w:val="clear" w:color="auto" w:fill="F2F2F2"/>
            <w:vAlign w:val="center"/>
          </w:tcPr>
          <w:p w:rsidR="00A239B8" w:rsidRPr="00AF34D1" w:rsidRDefault="001A27E8" w:rsidP="00A239B8">
            <w:pPr>
              <w:adjustRightInd w:val="0"/>
              <w:snapToGrid w:val="0"/>
              <w:spacing w:before="20" w:after="40"/>
              <w:rPr>
                <w:rFonts w:ascii="Arial" w:hAnsi="Arial"/>
                <w:sz w:val="20"/>
                <w:u w:val="single" w:color="FFFFFF"/>
              </w:rPr>
            </w:pPr>
            <w:r w:rsidRPr="00AF34D1">
              <w:rPr>
                <w:rFonts w:ascii="Arial" w:hAnsi="Arial"/>
                <w:sz w:val="20"/>
                <w:u w:val="single" w:color="FFFFFF"/>
              </w:rPr>
              <w:t>IZGRADNJA</w:t>
            </w:r>
          </w:p>
        </w:tc>
        <w:tc>
          <w:tcPr>
            <w:tcW w:w="2676" w:type="pct"/>
            <w:gridSpan w:val="2"/>
            <w:tcBorders>
              <w:bottom w:val="single" w:sz="6" w:space="0" w:color="auto"/>
            </w:tcBorders>
            <w:shd w:val="clear" w:color="auto" w:fill="F2F2F2"/>
            <w:vAlign w:val="center"/>
          </w:tcPr>
          <w:p w:rsidR="00A239B8" w:rsidRPr="00AF34D1" w:rsidRDefault="001A27E8" w:rsidP="00A239B8">
            <w:pPr>
              <w:adjustRightInd w:val="0"/>
              <w:snapToGrid w:val="0"/>
              <w:spacing w:before="20" w:after="40"/>
              <w:rPr>
                <w:rFonts w:ascii="Arial" w:eastAsia="Times New Roman" w:hAnsi="Arial" w:cs="Arial"/>
                <w:sz w:val="20"/>
                <w:szCs w:val="20"/>
                <w:u w:color="FFFFFF"/>
              </w:rPr>
            </w:pPr>
            <w:r w:rsidRPr="00AF34D1">
              <w:rPr>
                <w:rFonts w:ascii="Arial" w:hAnsi="Arial"/>
                <w:sz w:val="20"/>
                <w:u w:color="FFFFFF"/>
              </w:rPr>
              <w:t>Transport materijala</w:t>
            </w:r>
          </w:p>
        </w:tc>
        <w:tc>
          <w:tcPr>
            <w:tcW w:w="951" w:type="pct"/>
            <w:tcBorders>
              <w:bottom w:val="single" w:sz="6" w:space="0" w:color="auto"/>
            </w:tcBorders>
            <w:shd w:val="clear" w:color="auto" w:fill="F2F2F2"/>
          </w:tcPr>
          <w:p w:rsidR="00A239B8" w:rsidRPr="00AF34D1" w:rsidRDefault="00A239B8" w:rsidP="00A239B8">
            <w:pPr>
              <w:adjustRightInd w:val="0"/>
              <w:snapToGrid w:val="0"/>
              <w:spacing w:before="20" w:after="40"/>
              <w:rPr>
                <w:rFonts w:ascii="Arial" w:eastAsia="Times New Roman" w:hAnsi="Arial" w:cs="Arial"/>
                <w:sz w:val="20"/>
                <w:szCs w:val="20"/>
                <w:u w:color="FFFFFF"/>
              </w:rPr>
            </w:pPr>
          </w:p>
        </w:tc>
        <w:tc>
          <w:tcPr>
            <w:tcW w:w="766" w:type="pct"/>
            <w:tcBorders>
              <w:bottom w:val="single" w:sz="6" w:space="0" w:color="auto"/>
            </w:tcBorders>
            <w:shd w:val="clear" w:color="auto" w:fill="F2F2F2"/>
          </w:tcPr>
          <w:p w:rsidR="00A239B8" w:rsidRPr="00AF34D1" w:rsidRDefault="00A239B8" w:rsidP="00A239B8">
            <w:pPr>
              <w:adjustRightInd w:val="0"/>
              <w:snapToGrid w:val="0"/>
              <w:spacing w:before="20" w:after="40"/>
              <w:rPr>
                <w:rFonts w:ascii="Arial" w:eastAsia="Times New Roman" w:hAnsi="Arial" w:cs="Arial"/>
                <w:sz w:val="20"/>
                <w:szCs w:val="20"/>
                <w:u w:color="FFFFFF"/>
              </w:rPr>
            </w:pPr>
          </w:p>
        </w:tc>
      </w:tr>
      <w:tr w:rsidR="00A239B8" w:rsidRPr="00AF34D1" w:rsidTr="00734E60">
        <w:trPr>
          <w:trHeight w:val="340"/>
          <w:jc w:val="center"/>
        </w:trPr>
        <w:tc>
          <w:tcPr>
            <w:tcW w:w="607" w:type="pct"/>
            <w:tcBorders>
              <w:bottom w:val="dotted" w:sz="4" w:space="0" w:color="auto"/>
              <w:right w:val="single" w:sz="6" w:space="0" w:color="auto"/>
            </w:tcBorders>
          </w:tcPr>
          <w:p w:rsidR="00A239B8" w:rsidRPr="00AF34D1" w:rsidRDefault="00A239B8" w:rsidP="00A239B8">
            <w:pPr>
              <w:adjustRightInd w:val="0"/>
              <w:snapToGrid w:val="0"/>
              <w:spacing w:before="20" w:after="40"/>
              <w:rPr>
                <w:rFonts w:ascii="Arial" w:hAnsi="Arial"/>
                <w:sz w:val="20"/>
                <w:u w:val="single" w:color="FFFFFF"/>
              </w:rPr>
            </w:pPr>
          </w:p>
        </w:tc>
        <w:tc>
          <w:tcPr>
            <w:tcW w:w="868" w:type="pct"/>
            <w:tcBorders>
              <w:left w:val="single" w:sz="6" w:space="0" w:color="auto"/>
              <w:bottom w:val="dotted" w:sz="4" w:space="0" w:color="auto"/>
              <w:right w:val="single" w:sz="6" w:space="0" w:color="auto"/>
            </w:tcBorders>
          </w:tcPr>
          <w:p w:rsidR="00A239B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Prašina, isparenja</w:t>
            </w:r>
          </w:p>
        </w:tc>
        <w:tc>
          <w:tcPr>
            <w:tcW w:w="1808" w:type="pct"/>
            <w:tcBorders>
              <w:left w:val="single" w:sz="6" w:space="0" w:color="auto"/>
              <w:bottom w:val="dotted" w:sz="4" w:space="0" w:color="auto"/>
              <w:right w:val="single" w:sz="6" w:space="0" w:color="auto"/>
            </w:tcBorders>
          </w:tcPr>
          <w:p w:rsidR="00A239B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Svi kamioni moraju biti pokriveni</w:t>
            </w:r>
          </w:p>
        </w:tc>
        <w:tc>
          <w:tcPr>
            <w:tcW w:w="951" w:type="pct"/>
            <w:tcBorders>
              <w:left w:val="single" w:sz="6" w:space="0" w:color="auto"/>
              <w:bottom w:val="dotted" w:sz="4" w:space="0" w:color="auto"/>
              <w:right w:val="single" w:sz="6" w:space="0" w:color="auto"/>
            </w:tcBorders>
          </w:tcPr>
          <w:p w:rsidR="00A239B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Preduzeće za transport</w:t>
            </w:r>
          </w:p>
        </w:tc>
        <w:tc>
          <w:tcPr>
            <w:tcW w:w="766" w:type="pct"/>
            <w:vMerge w:val="restart"/>
            <w:tcBorders>
              <w:left w:val="single" w:sz="6" w:space="0" w:color="auto"/>
              <w:bottom w:val="dotted" w:sz="4" w:space="0" w:color="auto"/>
            </w:tcBorders>
          </w:tcPr>
          <w:p w:rsidR="00A239B8" w:rsidRPr="00AF34D1" w:rsidRDefault="00A239B8" w:rsidP="001A27E8">
            <w:pPr>
              <w:adjustRightInd w:val="0"/>
              <w:snapToGrid w:val="0"/>
              <w:spacing w:before="20" w:after="40"/>
              <w:ind w:left="170"/>
              <w:jc w:val="both"/>
              <w:rPr>
                <w:rFonts w:ascii="Arial" w:eastAsia="Times New Roman" w:hAnsi="Arial" w:cs="Arial"/>
                <w:sz w:val="20"/>
                <w:szCs w:val="20"/>
                <w:u w:color="FFFFFF"/>
              </w:rPr>
            </w:pPr>
            <w:r w:rsidRPr="00AF34D1">
              <w:rPr>
                <w:rFonts w:ascii="Arial" w:eastAsia="Times New Roman" w:hAnsi="Arial" w:cs="Arial"/>
                <w:sz w:val="20"/>
                <w:szCs w:val="20"/>
                <w:u w:color="FFFFFF"/>
              </w:rPr>
              <w:t xml:space="preserve">a)-d) </w:t>
            </w:r>
            <w:r w:rsidR="001A27E8" w:rsidRPr="00AF34D1">
              <w:rPr>
                <w:rFonts w:ascii="Arial" w:eastAsia="Times New Roman" w:hAnsi="Arial" w:cs="Arial"/>
                <w:sz w:val="20"/>
                <w:szCs w:val="20"/>
                <w:u w:color="FFFFFF"/>
              </w:rPr>
              <w:t>će biti specifikovano u tenderskoh dokumentaciji – Tehničke specifikacije za izvođenje radova</w:t>
            </w: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Kamen, prašina</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Mokar ili pokriven teret u kamionu</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Preduzeće za transport</w:t>
            </w:r>
          </w:p>
        </w:tc>
        <w:tc>
          <w:tcPr>
            <w:tcW w:w="766" w:type="pct"/>
            <w:vMerge/>
            <w:tcBorders>
              <w:top w:val="dotted" w:sz="4" w:space="0" w:color="auto"/>
              <w:left w:val="single" w:sz="6" w:space="0" w:color="auto"/>
              <w:bottom w:val="dotted" w:sz="4"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Pesak i šljunak, prašina</w:t>
            </w:r>
          </w:p>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Mokar ili pokriven teret u kamionu</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Preduzeće za transport</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A239B8" w:rsidRPr="00AF34D1" w:rsidTr="00734E60">
        <w:trPr>
          <w:trHeight w:val="340"/>
          <w:jc w:val="center"/>
        </w:trPr>
        <w:tc>
          <w:tcPr>
            <w:tcW w:w="607" w:type="pct"/>
            <w:tcBorders>
              <w:top w:val="dotted" w:sz="4" w:space="0" w:color="auto"/>
              <w:right w:val="single" w:sz="6"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right w:val="single" w:sz="6" w:space="0" w:color="auto"/>
            </w:tcBorders>
          </w:tcPr>
          <w:p w:rsidR="00A239B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rPr>
              <w:t>Emisije prašine sa gradilišta mogu uticati na kvalitet vazduha i predstavljati pretnju po zdravlje radnika i suseda</w:t>
            </w:r>
          </w:p>
        </w:tc>
        <w:tc>
          <w:tcPr>
            <w:tcW w:w="1808" w:type="pct"/>
            <w:tcBorders>
              <w:top w:val="dotted" w:sz="4" w:space="0" w:color="auto"/>
              <w:left w:val="single" w:sz="6" w:space="0" w:color="auto"/>
              <w:right w:val="single" w:sz="6" w:space="0" w:color="auto"/>
            </w:tcBorders>
          </w:tcPr>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U slučaju odlaganja izmuljavanih ili iskopanih materijala, šut se mora čuvati u kontrolisanom prostoru i prskati vodom da bi se smanjila prašina</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Tokom pneumatskog bušenja/sabijanja, prašina se suzbija stalnim prskanjem vodom i/ili postavljanjem zaštitne mreže za prašinu na gradilištu.</w:t>
            </w:r>
          </w:p>
          <w:p w:rsidR="001A27E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lastRenderedPageBreak/>
              <w:t>Septička jama (u slučaju rekonstrukcije postojećih) montirana uz toalet bi trebalo da bude hermetički zatvorena radi sprečavanja širenja neprijatnih mirisa.</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Okolni prostor (trotoari, kolovozi) se neće koristiti za odlaganje šuta radi smanjenja prašine</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Na gradilištu se neće vršiti spaljivanje građevinskog/otpadnog materijala</w:t>
            </w:r>
          </w:p>
          <w:p w:rsidR="00A239B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Zabranjeno je preterano stajanje građevinskih vozila na gradilištu u leru</w:t>
            </w:r>
          </w:p>
          <w:p w:rsidR="00A239B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u w:color="FFFFFF"/>
              </w:rPr>
            </w:pPr>
            <w:r w:rsidRPr="00AF34D1">
              <w:rPr>
                <w:rFonts w:ascii="Arial" w:eastAsia="Times New Roman" w:hAnsi="Arial" w:cs="Arial"/>
                <w:sz w:val="20"/>
                <w:szCs w:val="20"/>
              </w:rPr>
              <w:t>Svi materijali se dostavljaju/transportuju na način koji minimizira prašinu – što podrazumemva pokrivanje tovara na kamionima i zatvoren tovarni prostor, sa merama sprečavanja prašine putem prskanja vodom</w:t>
            </w:r>
          </w:p>
        </w:tc>
        <w:tc>
          <w:tcPr>
            <w:tcW w:w="951" w:type="pct"/>
            <w:tcBorders>
              <w:top w:val="dotted" w:sz="4" w:space="0" w:color="auto"/>
              <w:left w:val="single" w:sz="6" w:space="0" w:color="auto"/>
              <w:right w:val="single" w:sz="6"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lastRenderedPageBreak/>
              <w:t>Construction Contractor</w:t>
            </w:r>
          </w:p>
        </w:tc>
        <w:tc>
          <w:tcPr>
            <w:tcW w:w="766" w:type="pct"/>
            <w:tcBorders>
              <w:top w:val="dotted" w:sz="4" w:space="0" w:color="auto"/>
              <w:left w:val="single" w:sz="6" w:space="0" w:color="auto"/>
              <w:right w:val="single" w:sz="6"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r>
      <w:tr w:rsidR="00A239B8" w:rsidRPr="00AF34D1" w:rsidTr="00734E60">
        <w:trPr>
          <w:trHeight w:val="340"/>
          <w:jc w:val="center"/>
        </w:trPr>
        <w:tc>
          <w:tcPr>
            <w:tcW w:w="607" w:type="pct"/>
            <w:tcBorders>
              <w:bottom w:val="single" w:sz="6" w:space="0" w:color="auto"/>
            </w:tcBorders>
            <w:shd w:val="clear" w:color="auto" w:fill="F2F2F2"/>
            <w:vAlign w:val="center"/>
          </w:tcPr>
          <w:p w:rsidR="00A239B8" w:rsidRPr="00AF34D1" w:rsidRDefault="001A27E8" w:rsidP="00A239B8">
            <w:pPr>
              <w:adjustRightInd w:val="0"/>
              <w:snapToGrid w:val="0"/>
              <w:spacing w:before="20" w:after="40"/>
              <w:rPr>
                <w:rFonts w:ascii="Arial" w:hAnsi="Arial"/>
                <w:sz w:val="20"/>
                <w:u w:val="single" w:color="FFFFFF"/>
              </w:rPr>
            </w:pPr>
            <w:r w:rsidRPr="00AF34D1">
              <w:rPr>
                <w:rFonts w:ascii="Arial" w:hAnsi="Arial"/>
                <w:sz w:val="20"/>
                <w:u w:val="single" w:color="FFFFFF"/>
              </w:rPr>
              <w:lastRenderedPageBreak/>
              <w:t>IZGRADNJA</w:t>
            </w:r>
          </w:p>
        </w:tc>
        <w:tc>
          <w:tcPr>
            <w:tcW w:w="2676" w:type="pct"/>
            <w:gridSpan w:val="2"/>
            <w:tcBorders>
              <w:bottom w:val="single" w:sz="6" w:space="0" w:color="auto"/>
            </w:tcBorders>
            <w:shd w:val="clear" w:color="auto" w:fill="F2F2F2"/>
            <w:vAlign w:val="center"/>
          </w:tcPr>
          <w:p w:rsidR="00A239B8" w:rsidRPr="00AF34D1" w:rsidRDefault="001A27E8" w:rsidP="00A239B8">
            <w:pPr>
              <w:adjustRightInd w:val="0"/>
              <w:snapToGrid w:val="0"/>
              <w:spacing w:before="20" w:after="40"/>
              <w:rPr>
                <w:rFonts w:ascii="Arial" w:eastAsia="Times New Roman" w:hAnsi="Arial" w:cs="Arial"/>
                <w:sz w:val="20"/>
                <w:szCs w:val="20"/>
                <w:u w:color="FFFFFF"/>
              </w:rPr>
            </w:pPr>
            <w:r w:rsidRPr="00AF34D1">
              <w:rPr>
                <w:rFonts w:ascii="Arial" w:hAnsi="Arial"/>
                <w:sz w:val="20"/>
                <w:u w:color="FFFFFF"/>
              </w:rPr>
              <w:t>Gradilište</w:t>
            </w:r>
          </w:p>
        </w:tc>
        <w:tc>
          <w:tcPr>
            <w:tcW w:w="951" w:type="pct"/>
            <w:tcBorders>
              <w:bottom w:val="single" w:sz="6" w:space="0" w:color="auto"/>
            </w:tcBorders>
            <w:shd w:val="clear" w:color="auto" w:fill="F2F2F2"/>
          </w:tcPr>
          <w:p w:rsidR="00A239B8" w:rsidRPr="00AF34D1" w:rsidRDefault="00A239B8" w:rsidP="00A239B8">
            <w:pPr>
              <w:adjustRightInd w:val="0"/>
              <w:snapToGrid w:val="0"/>
              <w:spacing w:before="20" w:after="40"/>
              <w:rPr>
                <w:rFonts w:ascii="Arial" w:eastAsia="Times New Roman" w:hAnsi="Arial" w:cs="Arial"/>
                <w:sz w:val="20"/>
                <w:szCs w:val="20"/>
                <w:u w:color="FFFFFF"/>
              </w:rPr>
            </w:pPr>
          </w:p>
        </w:tc>
        <w:tc>
          <w:tcPr>
            <w:tcW w:w="766" w:type="pct"/>
            <w:tcBorders>
              <w:bottom w:val="single" w:sz="6" w:space="0" w:color="auto"/>
            </w:tcBorders>
            <w:shd w:val="clear" w:color="auto" w:fill="F2F2F2"/>
          </w:tcPr>
          <w:p w:rsidR="00A239B8" w:rsidRPr="00AF34D1" w:rsidRDefault="00A239B8" w:rsidP="00A239B8">
            <w:pPr>
              <w:adjustRightInd w:val="0"/>
              <w:snapToGrid w:val="0"/>
              <w:spacing w:before="20" w:after="40"/>
              <w:rPr>
                <w:rFonts w:ascii="Arial" w:eastAsia="Times New Roman" w:hAnsi="Arial" w:cs="Arial"/>
                <w:sz w:val="20"/>
                <w:szCs w:val="20"/>
                <w:u w:color="FFFFFF"/>
              </w:rPr>
            </w:pPr>
          </w:p>
        </w:tc>
      </w:tr>
      <w:tr w:rsidR="00A239B8" w:rsidRPr="00AF34D1" w:rsidTr="00734E60">
        <w:trPr>
          <w:trHeight w:val="340"/>
          <w:jc w:val="center"/>
        </w:trPr>
        <w:tc>
          <w:tcPr>
            <w:tcW w:w="607" w:type="pct"/>
            <w:tcBorders>
              <w:bottom w:val="dotted" w:sz="4" w:space="0" w:color="auto"/>
              <w:right w:val="single" w:sz="6" w:space="0" w:color="auto"/>
            </w:tcBorders>
          </w:tcPr>
          <w:p w:rsidR="00A239B8" w:rsidRPr="00AF34D1" w:rsidRDefault="00A239B8" w:rsidP="00A239B8">
            <w:pPr>
              <w:adjustRightInd w:val="0"/>
              <w:snapToGrid w:val="0"/>
              <w:spacing w:before="20" w:after="40"/>
              <w:rPr>
                <w:rFonts w:ascii="Arial" w:hAnsi="Arial"/>
                <w:sz w:val="20"/>
                <w:u w:val="single" w:color="FFFFFF"/>
              </w:rPr>
            </w:pPr>
          </w:p>
        </w:tc>
        <w:tc>
          <w:tcPr>
            <w:tcW w:w="868" w:type="pct"/>
            <w:tcBorders>
              <w:left w:val="single" w:sz="6" w:space="0" w:color="auto"/>
              <w:bottom w:val="dotted" w:sz="4" w:space="0" w:color="auto"/>
              <w:right w:val="single" w:sz="6" w:space="0" w:color="auto"/>
            </w:tcBorders>
          </w:tcPr>
          <w:p w:rsidR="00A239B8" w:rsidRPr="00AF34D1" w:rsidRDefault="001A27E8" w:rsidP="001A27E8">
            <w:pPr>
              <w:adjustRightInd w:val="0"/>
              <w:snapToGrid w:val="0"/>
              <w:spacing w:before="2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Potencijalno oštećenje kulturne baštine tokom zemnih radova</w:t>
            </w:r>
          </w:p>
        </w:tc>
        <w:tc>
          <w:tcPr>
            <w:tcW w:w="1808" w:type="pct"/>
            <w:tcBorders>
              <w:left w:val="single" w:sz="6" w:space="0" w:color="auto"/>
              <w:bottom w:val="dotted" w:sz="4" w:space="0" w:color="auto"/>
              <w:right w:val="single" w:sz="6" w:space="0" w:color="auto"/>
            </w:tcBorders>
          </w:tcPr>
          <w:p w:rsidR="00A239B8" w:rsidRPr="00AF34D1" w:rsidRDefault="001A27E8" w:rsidP="001A27E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Ako se tokom izvođenja građevinskih i drugih radova pronađu arheološki lokaliteti ili predmeti, Izvođač je u obavezi da odmah i bez odlaganja prekine radove i obavesti ZZSK Sremska Mitrovica i da preduzme neophodne mere za sprečavanje uništavanja ili oštećenja lokaliteta i očuvanja istog u zatečenom stanju.</w:t>
            </w:r>
          </w:p>
        </w:tc>
        <w:tc>
          <w:tcPr>
            <w:tcW w:w="951" w:type="pct"/>
            <w:tcBorders>
              <w:left w:val="single" w:sz="6" w:space="0" w:color="auto"/>
              <w:bottom w:val="dotted" w:sz="4" w:space="0" w:color="auto"/>
              <w:right w:val="single" w:sz="6" w:space="0" w:color="auto"/>
            </w:tcBorders>
          </w:tcPr>
          <w:p w:rsidR="00A239B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tc>
        <w:tc>
          <w:tcPr>
            <w:tcW w:w="766" w:type="pct"/>
            <w:tcBorders>
              <w:left w:val="single" w:sz="6" w:space="0" w:color="auto"/>
              <w:bottom w:val="dotted" w:sz="4" w:space="0" w:color="auto"/>
              <w:right w:val="single" w:sz="6" w:space="0" w:color="auto"/>
            </w:tcBorders>
          </w:tcPr>
          <w:p w:rsidR="00A239B8" w:rsidRPr="00AF34D1" w:rsidRDefault="00A239B8" w:rsidP="00A239B8">
            <w:pPr>
              <w:adjustRightInd w:val="0"/>
              <w:snapToGrid w:val="0"/>
              <w:spacing w:before="20" w:after="40"/>
              <w:jc w:val="left"/>
              <w:rPr>
                <w:rFonts w:ascii="Arial" w:eastAsia="Times New Roman" w:hAnsi="Arial" w:cs="Arial"/>
                <w:spacing w:val="-4"/>
                <w:sz w:val="20"/>
                <w:szCs w:val="20"/>
                <w:u w:color="FFFFFF"/>
              </w:rPr>
            </w:pPr>
            <w:r w:rsidRPr="00AF34D1">
              <w:rPr>
                <w:rFonts w:ascii="Arial" w:eastAsia="Times New Roman" w:hAnsi="Arial" w:cs="Arial"/>
                <w:spacing w:val="-4"/>
                <w:sz w:val="20"/>
                <w:szCs w:val="20"/>
                <w:u w:color="FFFFFF"/>
              </w:rPr>
              <w:t>Construction Supervision and Archaeological Supervision will be responsible on this project to prevent damage to cultural properties</w:t>
            </w: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rPr>
                <w:rFonts w:ascii="Arial" w:hAnsi="Arial"/>
                <w:sz w:val="20"/>
                <w:u w:val="single"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ind w:right="57"/>
              <w:jc w:val="left"/>
              <w:rPr>
                <w:rFonts w:ascii="Arial" w:eastAsia="Times New Roman" w:hAnsi="Arial" w:cs="Arial"/>
                <w:sz w:val="20"/>
                <w:szCs w:val="20"/>
                <w:u w:color="FFFFFF"/>
              </w:rPr>
            </w:pPr>
            <w:r w:rsidRPr="00AF34D1">
              <w:rPr>
                <w:rFonts w:ascii="Arial" w:eastAsia="Times New Roman" w:hAnsi="Arial" w:cs="Arial"/>
                <w:sz w:val="20"/>
                <w:szCs w:val="20"/>
              </w:rPr>
              <w:t>Radovi na iskopavanju mogu otkriti arheološka ili druga značajna nalazišta</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rPr>
              <w:t>Obustaviti sve radove na gradilištu u slučaju slučajnih pronalazaka i obavestiti odgovarajuće institucije.</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rPr>
              <w:t>Odlaganje implementacije projekta</w:t>
            </w: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rPr>
                <w:rFonts w:ascii="Arial" w:hAnsi="Arial"/>
                <w:sz w:val="20"/>
                <w:u w:val="single"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Potencijalno zagađenje vode i zemljišta usled neadekvatnog čuvanja, rukovanja  i upotrebe materijala</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Organizovati i pokriti zone za skladištenje materijala; izolovati betonske radove od vodotoka pomoću zatvorenih formi ili pokrivača; izolovati oblasti za ispiranje kamiona mešalica i druge opreme od vodotoka odabirom oblasti za ispiranje koje se ne izlivaju direktno u vodotok</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Zagađenje vode i zemljišta neadekvatnim odlaganjem otpadnih materijala</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Odlagati otpadni materijal na mestu koje je zaštićeno od ispiranja i koje je potrebno označiti na planu gradilišta; ako se odlaganje ne vrši na gradilištu, na ovlašćenoj deponiji</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Zagađenje vode i zemljišta neadekvatnim odlaganjem otpadnih materijala</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Odlagati otpad u skladu sa međunarodnim najboljim praksama (Opšte smernice EHS IFC). Primenjivati dodatne mere za odlaganje opasnog otpada (kao što je korišćenje dodatne zaštite, ograničenja pristupa, postavljanje PPE, itd) po potrebi, radi sprečavanja posledica po građevinske radnike, životnu sredinu i javnost. Koristiti i obeležavati namenske kontejnere za prikupljanje otpada i lokacije za odlaganje za različite tipove otpada.</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Potencijalno zagađenje zemljišta i vode usled neadekvatnog održavanja i točenja goriva u opremu</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Primenjivati najbolje inženjerske prakse za sigurno čuvanje i rukovanje mazivima, gorivima i rastvaračima kroz sigurno skladištenje; obezbediti adekvatno točenje goriva i održavanje opreme; sakupljati otpad i odlagati ga na dozvoljenom mestu</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rPr>
              <w:t>Neadekvatno čuvanje i upotreba materijala mogu prouzrokovati zagađenje vazduha, zemljišta ili vode</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Čuvati sve materijale u originalnom pakovanju na adekvatnim lokacijama, što omogućava čuvanje bez izlivanja</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Ne odlagati pakovanje boja i drugo otpadno pakovanje izvan adekvatnih postupaka odlaganja</w:t>
            </w:r>
          </w:p>
          <w:p w:rsidR="001A27E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u w:color="FFFFFF"/>
              </w:rPr>
            </w:pPr>
            <w:r w:rsidRPr="00AF34D1">
              <w:rPr>
                <w:rFonts w:ascii="Arial" w:eastAsia="Times New Roman" w:hAnsi="Arial" w:cs="Arial"/>
                <w:sz w:val="20"/>
                <w:szCs w:val="20"/>
              </w:rPr>
              <w:t>Obezbediti da radnici budu upoznati sa propisima i zahtevima za sigurno čuvanje za svaki proizvod.</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Zagađenje vode i zemljišta usled neadekvatnog odlaganja otpadnih materijala</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Transportovati otpad obeleženim vozilima koja odgovaraju tipu otpada da bi se minimizirao rizik od otpuštanja materijala (opasnih i ostalih materijala) i raznošenja sitnog otpada vetrom. Obučiti vozače za rukovanje i odlaganje tereta i dokumentovanje transporta sa opisom prirode otpada i stepena opasnosti koju otpad predstavlja.</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rPr>
              <w:t>Neadekvatno upravljanje otpadom može prouzrokovati zagađenje zemljišta i podzemnih voda ili raznošenje vetrom i zbog životinja, što predstavlja rizik po zdravlje</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Na gradilištu će se odrediti oblasti za odlaganje otpada, što obuhvata kante za otpatke za sitniji otpad i namenske površine za krupniji otpad</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Sav otpad, kao i građevinski šut i iskopani materijali, će se redovno i pravovremeno odvoziti sa gradilišta i njime će upravljati ovlašćena agencija ili će se odlagati na lokaciji koju zvanično odrede organi lokalne samouprave – opštine Sremska Mitrovica.</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lastRenderedPageBreak/>
              <w:t>Putanje i lokacije za prikupljanje i odlaganje otpada će biti identifikovane za sve glavne tipove otpada čiji se nastanakk očekuje tokom aktivnosti rušenja i izgradnje.</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Mineralni otpad od izgradnje i rušenja će se razdvajati od opšteg otpada, organskog, tehničkog i hemijskog otpada sortiranjem na gradilištu i čuvanjem u odgovarajućim kontejnerima.</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Vodiće se evidencije o odlaganju otpada kao dokaz o adekvatnom upravljanju otpadom u skladu sa projektom.</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Kad god je to izvodljivo, izvođač će ponovo koristiti i reciklirati odgovarajuće i upotrebljive materijale.</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Uklonjenu vegetaciju je najbolje kompostirati na gradilištu, na označenom i zaštićenom mestu.</w:t>
            </w:r>
          </w:p>
          <w:p w:rsidR="001A27E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u w:color="FFFFFF"/>
              </w:rPr>
            </w:pPr>
            <w:r w:rsidRPr="00AF34D1">
              <w:rPr>
                <w:rFonts w:ascii="Arial" w:eastAsia="Times New Roman" w:hAnsi="Arial" w:cs="Arial"/>
                <w:sz w:val="20"/>
                <w:szCs w:val="20"/>
              </w:rPr>
              <w:t>Svi uljasti otpadi će se zasebno prikupljati u kantama koje su otporne na curenje i predavati ovlašćenom preduzeću za upravljanje i odnošenje otpada, o čemu će se čuvati potvrde.</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lastRenderedPageBreak/>
              <w:t>Izvođač građevinskih radova</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rPr>
              <w:t>Građevinski radovi na gradilištu mogu da utiču na kvalitet površinskih voda (malih prirodnih bara) i na osnovu toga podzemnih voda</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Na gradilištu će se uspostaviti adekvatne mere za kontrolu vode i sedimenata kao što su recimo mrežaste ograde kojima se sprečava da se sediment pokrene sa gradilišta i izazove zagađenje.</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Biće obezbeđeni kolektori da bi se sprečilo širenje peska i šljunka koji je pokvašen radi kontrole prašine u površinske vode.</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Građevinska vozila i mehanizacija će se prati samo na namenskim lokacijama gde oticanje voda neće zagađivati prirodne vodene površine, a voda će se adekvatno prikupljati i čuvati.</w:t>
            </w:r>
          </w:p>
          <w:p w:rsidR="001A27E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u w:color="FFFFFF"/>
              </w:rPr>
            </w:pPr>
            <w:r w:rsidRPr="00AF34D1">
              <w:rPr>
                <w:rFonts w:ascii="Arial" w:eastAsia="Times New Roman" w:hAnsi="Arial" w:cs="Arial"/>
                <w:sz w:val="20"/>
                <w:szCs w:val="20"/>
              </w:rPr>
              <w:t>Pre početka farbarskih radova, donja strana će biti pokrivena plastificiranim papirom kako bi se obezbedilo prikupljanje odliva boje ka zemljištu. Po završetku ovih radova, ova plastika će biti uklonjena i odložena na mesta koja utvrde organi lokalne samouprave.</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sidP="004231A0">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A239B8" w:rsidRPr="00AF34D1" w:rsidTr="00734E60">
        <w:trPr>
          <w:trHeight w:val="340"/>
          <w:jc w:val="center"/>
        </w:trPr>
        <w:tc>
          <w:tcPr>
            <w:tcW w:w="607" w:type="pct"/>
            <w:tcBorders>
              <w:top w:val="dotted" w:sz="4" w:space="0" w:color="auto"/>
              <w:bottom w:val="dotted" w:sz="4" w:space="0" w:color="auto"/>
              <w:right w:val="single" w:sz="6"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A239B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Mogućnost nailaska na arheološki lokalitet</w:t>
            </w:r>
          </w:p>
        </w:tc>
        <w:tc>
          <w:tcPr>
            <w:tcW w:w="1808" w:type="pct"/>
            <w:tcBorders>
              <w:top w:val="dotted" w:sz="4" w:space="0" w:color="auto"/>
              <w:left w:val="single" w:sz="6" w:space="0" w:color="auto"/>
              <w:bottom w:val="dotted" w:sz="4" w:space="0" w:color="auto"/>
              <w:right w:val="single" w:sz="6" w:space="0" w:color="auto"/>
            </w:tcBorders>
          </w:tcPr>
          <w:p w:rsidR="00A239B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U slučaju nailaska na arheološki lokalitet, izvođač mora odmah prekinuti radove i obavestti ZZSK</w:t>
            </w:r>
            <w:r w:rsidR="00A239B8" w:rsidRPr="00AF34D1">
              <w:rPr>
                <w:rFonts w:ascii="Arial" w:eastAsia="Times New Roman" w:hAnsi="Arial" w:cs="Arial"/>
                <w:sz w:val="20"/>
                <w:szCs w:val="20"/>
                <w:u w:color="FFFFFF"/>
              </w:rPr>
              <w:t xml:space="preserve"> Sremska Mitrovica</w:t>
            </w:r>
          </w:p>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c>
          <w:tcPr>
            <w:tcW w:w="951" w:type="pct"/>
            <w:tcBorders>
              <w:top w:val="dotted" w:sz="4" w:space="0" w:color="auto"/>
              <w:left w:val="single" w:sz="6" w:space="0" w:color="auto"/>
              <w:bottom w:val="dotted" w:sz="4" w:space="0" w:color="auto"/>
              <w:right w:val="single" w:sz="6" w:space="0" w:color="auto"/>
            </w:tcBorders>
          </w:tcPr>
          <w:p w:rsidR="00A239B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lastRenderedPageBreak/>
              <w:t>Izvođač građevinskih radova</w:t>
            </w:r>
            <w:r w:rsidR="00A239B8" w:rsidRPr="00AF34D1">
              <w:rPr>
                <w:rFonts w:ascii="Arial" w:eastAsia="Times New Roman" w:hAnsi="Arial" w:cs="Arial"/>
                <w:sz w:val="20"/>
                <w:szCs w:val="20"/>
                <w:u w:color="FFFFFF"/>
              </w:rPr>
              <w:t xml:space="preserve"> (</w:t>
            </w:r>
            <w:r w:rsidRPr="00AF34D1">
              <w:rPr>
                <w:rFonts w:ascii="Arial" w:eastAsia="Times New Roman" w:hAnsi="Arial" w:cs="Arial"/>
                <w:sz w:val="20"/>
                <w:szCs w:val="20"/>
                <w:u w:color="FFFFFF"/>
              </w:rPr>
              <w:t>periodično praćenje od strane ZZSK</w:t>
            </w:r>
            <w:r w:rsidR="00A239B8" w:rsidRPr="00AF34D1">
              <w:rPr>
                <w:rFonts w:ascii="Arial" w:eastAsia="Times New Roman" w:hAnsi="Arial" w:cs="Arial"/>
                <w:sz w:val="20"/>
                <w:szCs w:val="20"/>
                <w:u w:color="FFFFFF"/>
              </w:rPr>
              <w:t>)</w:t>
            </w:r>
          </w:p>
        </w:tc>
        <w:tc>
          <w:tcPr>
            <w:tcW w:w="766" w:type="pct"/>
            <w:tcBorders>
              <w:top w:val="dotted" w:sz="4" w:space="0" w:color="auto"/>
              <w:left w:val="single" w:sz="6" w:space="0" w:color="auto"/>
              <w:bottom w:val="dotted" w:sz="4"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Sigurnost radnika</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Obezbediti radnicima uputstva i zaštitnu opremu; sigurno organizovanje saobraćaja u prolazu</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Sigurnost zajednice</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 xml:space="preserve">Regulisati kretanje saobraćaja i pešaka u slučajevima povećanog rizika; postaviti znake koji obeležavaju granice gradilišta; </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ind w:left="108" w:right="57"/>
              <w:jc w:val="left"/>
              <w:rPr>
                <w:rFonts w:ascii="Arial" w:eastAsia="Times New Roman" w:hAnsi="Arial" w:cs="Arial"/>
                <w:sz w:val="20"/>
                <w:szCs w:val="20"/>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Zagađenje površinskih ili podzemnih voda usled upotrebe ili tretmana neadekvatnih građevinskih materijala</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tabs>
                <w:tab w:val="left" w:pos="51"/>
              </w:tabs>
              <w:adjustRightInd w:val="0"/>
              <w:snapToGrid w:val="0"/>
              <w:spacing w:before="20" w:after="40"/>
              <w:ind w:left="100" w:right="57"/>
              <w:jc w:val="left"/>
              <w:rPr>
                <w:rFonts w:ascii="Arial" w:eastAsia="Times New Roman" w:hAnsi="Arial" w:cs="Arial"/>
                <w:sz w:val="20"/>
                <w:szCs w:val="20"/>
              </w:rPr>
            </w:pPr>
            <w:r w:rsidRPr="00AF34D1">
              <w:rPr>
                <w:rFonts w:ascii="Arial" w:eastAsia="Times New Roman" w:hAnsi="Arial" w:cs="Arial"/>
                <w:sz w:val="20"/>
                <w:szCs w:val="20"/>
              </w:rPr>
              <w:t>Pripremati cementnu mešavinu i sl. na izolovanim mestima. Betonirati površinu od 20 m2 na odgovarajućoj udaljenosti i na površini skladišta, čime se izbegava prodor više komponenti građevinskog materijala u slojeve zemljišta.</w:t>
            </w:r>
          </w:p>
          <w:p w:rsidR="001A27E8" w:rsidRPr="00AF34D1" w:rsidRDefault="001A27E8" w:rsidP="00A239B8">
            <w:pPr>
              <w:tabs>
                <w:tab w:val="left" w:pos="51"/>
              </w:tabs>
              <w:adjustRightInd w:val="0"/>
              <w:snapToGrid w:val="0"/>
              <w:spacing w:before="20" w:after="40"/>
              <w:ind w:left="100" w:right="57"/>
              <w:jc w:val="left"/>
              <w:rPr>
                <w:rFonts w:ascii="Arial" w:eastAsia="Times New Roman" w:hAnsi="Arial" w:cs="Arial"/>
                <w:sz w:val="20"/>
                <w:szCs w:val="20"/>
              </w:rPr>
            </w:pPr>
            <w:r w:rsidRPr="00AF34D1">
              <w:rPr>
                <w:rFonts w:ascii="Arial" w:eastAsia="Times New Roman" w:hAnsi="Arial" w:cs="Arial"/>
                <w:sz w:val="20"/>
                <w:szCs w:val="20"/>
              </w:rPr>
              <w:t>Izbegavati opravku, točenje goriva i ostale intervencije na opremi na površinama koje nisu betonirane, bez adekvatnih posuda za prihvatanje izlivenih materija.</w:t>
            </w:r>
          </w:p>
          <w:p w:rsidR="001A27E8" w:rsidRPr="00AF34D1" w:rsidRDefault="001A27E8" w:rsidP="001A27E8">
            <w:pPr>
              <w:tabs>
                <w:tab w:val="left" w:pos="51"/>
              </w:tabs>
              <w:adjustRightInd w:val="0"/>
              <w:snapToGrid w:val="0"/>
              <w:spacing w:before="20" w:after="40"/>
              <w:ind w:left="100" w:right="57"/>
              <w:jc w:val="left"/>
              <w:rPr>
                <w:rFonts w:ascii="Arial" w:eastAsia="Times New Roman" w:hAnsi="Arial" w:cs="Arial"/>
                <w:sz w:val="20"/>
                <w:szCs w:val="20"/>
              </w:rPr>
            </w:pPr>
            <w:r w:rsidRPr="00AF34D1">
              <w:rPr>
                <w:rFonts w:ascii="Arial" w:eastAsia="Times New Roman" w:hAnsi="Arial" w:cs="Arial"/>
                <w:sz w:val="20"/>
                <w:szCs w:val="20"/>
              </w:rPr>
              <w:t>Informisati radnike i operatere o značaju poštovanja preventivnih mera radi izbegavanja mogućeg zagađenja</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tcBorders>
          </w:tcPr>
          <w:p w:rsidR="001A27E8" w:rsidRPr="00AF34D1" w:rsidRDefault="001A27E8" w:rsidP="00A239B8">
            <w:pPr>
              <w:adjustRightInd w:val="0"/>
              <w:snapToGrid w:val="0"/>
              <w:spacing w:before="20" w:after="40"/>
              <w:ind w:right="-20"/>
              <w:jc w:val="left"/>
              <w:rPr>
                <w:rFonts w:ascii="Arial" w:eastAsia="Times New Roman" w:hAnsi="Arial" w:cs="Arial"/>
                <w:sz w:val="20"/>
                <w:szCs w:val="20"/>
              </w:rPr>
            </w:pPr>
          </w:p>
        </w:tc>
      </w:tr>
      <w:tr w:rsidR="001A27E8"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ind w:left="108" w:right="57"/>
              <w:jc w:val="left"/>
              <w:rPr>
                <w:rFonts w:ascii="Arial" w:eastAsia="Times New Roman" w:hAnsi="Arial" w:cs="Arial"/>
                <w:sz w:val="20"/>
                <w:szCs w:val="20"/>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Opšta sigurnost radnika i rizici od neovlašćenog i neželjenog pristupa gradilištu</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tabs>
                <w:tab w:val="left" w:pos="51"/>
              </w:tabs>
              <w:adjustRightInd w:val="0"/>
              <w:snapToGrid w:val="0"/>
              <w:spacing w:before="20" w:after="40"/>
              <w:ind w:left="51" w:right="181"/>
              <w:jc w:val="left"/>
              <w:rPr>
                <w:rFonts w:ascii="Arial" w:eastAsia="Times New Roman" w:hAnsi="Arial" w:cs="Arial"/>
                <w:sz w:val="20"/>
                <w:szCs w:val="20"/>
              </w:rPr>
            </w:pPr>
            <w:r w:rsidRPr="00AF34D1">
              <w:rPr>
                <w:rFonts w:ascii="Arial" w:eastAsia="Times New Roman" w:hAnsi="Arial" w:cs="Arial"/>
                <w:sz w:val="20"/>
                <w:szCs w:val="20"/>
              </w:rPr>
              <w:t>Stanovništvo koje živi u blizini gradilišta će biti obavešteno o radovima, ciljevima i privremenim očekivanim negativnim uticajima kroz odgovarajuću komunikaciju, sastanke, itd.</w:t>
            </w:r>
          </w:p>
          <w:p w:rsidR="001A27E8" w:rsidRPr="00AF34D1" w:rsidRDefault="001A27E8" w:rsidP="00A239B8">
            <w:pPr>
              <w:tabs>
                <w:tab w:val="left" w:pos="51"/>
              </w:tabs>
              <w:adjustRightInd w:val="0"/>
              <w:snapToGrid w:val="0"/>
              <w:spacing w:before="20" w:after="40"/>
              <w:ind w:left="51" w:right="181"/>
              <w:jc w:val="left"/>
              <w:rPr>
                <w:rFonts w:ascii="Arial" w:eastAsia="Times New Roman" w:hAnsi="Arial" w:cs="Arial"/>
                <w:sz w:val="20"/>
                <w:szCs w:val="20"/>
              </w:rPr>
            </w:pPr>
            <w:r w:rsidRPr="00AF34D1">
              <w:rPr>
                <w:rFonts w:ascii="Arial" w:eastAsia="Times New Roman" w:hAnsi="Arial" w:cs="Arial"/>
                <w:sz w:val="20"/>
                <w:szCs w:val="20"/>
              </w:rPr>
              <w:t>Biće pribavljene sve zakonski propisane dozvole za izgradnju i/ili sanaciju. Izvođač se formalno slaže da će se svi radovi izvoditi na bezbedan i disciplinovan način, koji ima za cilj da minimizira uticaje na susedstvo i da će prati gume vozila radi minimiziranja raznošenja zemlje po putevima.</w:t>
            </w:r>
          </w:p>
          <w:p w:rsidR="001A27E8" w:rsidRPr="00AF34D1" w:rsidRDefault="001A27E8" w:rsidP="00A239B8">
            <w:pPr>
              <w:tabs>
                <w:tab w:val="left" w:pos="51"/>
                <w:tab w:val="left" w:pos="480"/>
              </w:tabs>
              <w:adjustRightInd w:val="0"/>
              <w:snapToGrid w:val="0"/>
              <w:spacing w:before="20" w:after="40"/>
              <w:ind w:left="51" w:right="119"/>
              <w:jc w:val="left"/>
              <w:rPr>
                <w:rFonts w:ascii="Arial" w:eastAsia="Times New Roman" w:hAnsi="Arial" w:cs="Arial"/>
                <w:sz w:val="20"/>
                <w:szCs w:val="20"/>
              </w:rPr>
            </w:pPr>
            <w:r w:rsidRPr="00AF34D1">
              <w:rPr>
                <w:rFonts w:ascii="Arial" w:eastAsia="Times New Roman" w:hAnsi="Arial" w:cs="Arial"/>
                <w:sz w:val="20"/>
                <w:szCs w:val="20"/>
              </w:rPr>
              <w:t>Radnici će se pridržavati međunarodne dobre prakse (stalno nošenje šlema, po potrebi maske i zaštitnih naočara, vezova, itd). Radnici će se angažovati u skladu sa zakonskom regulativom Srbije, a izvođač je u obavezi da poštuje sva pravila higijene i sigurnosti koja propisuje zakonska regulativa Srbije. Životno osiguranje i sl. za radnike će obezbediti poslodavac. Tehničke mere sigurnosti će obezbediti poslodavac.</w:t>
            </w:r>
          </w:p>
          <w:p w:rsidR="001A27E8" w:rsidRPr="00AF34D1" w:rsidRDefault="001A27E8" w:rsidP="00A239B8">
            <w:pPr>
              <w:tabs>
                <w:tab w:val="left" w:pos="51"/>
                <w:tab w:val="left" w:pos="480"/>
              </w:tabs>
              <w:adjustRightInd w:val="0"/>
              <w:snapToGrid w:val="0"/>
              <w:spacing w:before="20" w:after="40"/>
              <w:ind w:left="51" w:right="119"/>
              <w:jc w:val="left"/>
              <w:rPr>
                <w:rFonts w:ascii="Arial" w:eastAsia="Times New Roman" w:hAnsi="Arial" w:cs="Arial"/>
                <w:sz w:val="20"/>
                <w:szCs w:val="20"/>
              </w:rPr>
            </w:pPr>
            <w:r w:rsidRPr="00AF34D1">
              <w:rPr>
                <w:rFonts w:ascii="Arial" w:eastAsia="Times New Roman" w:hAnsi="Arial" w:cs="Arial"/>
                <w:sz w:val="20"/>
                <w:szCs w:val="20"/>
              </w:rPr>
              <w:lastRenderedPageBreak/>
              <w:t>Paket za prvu pomoć se mora nalaziti u blizini radnog mesta za intervencije u slučaju nezgoda. Na gradilištu moraju biti jasno vidljivi kontakti i brojevi telefona za slučaj nezgode.</w:t>
            </w:r>
          </w:p>
          <w:p w:rsidR="001A27E8" w:rsidRPr="00AF34D1" w:rsidRDefault="001A27E8" w:rsidP="00A239B8">
            <w:pPr>
              <w:tabs>
                <w:tab w:val="left" w:pos="51"/>
                <w:tab w:val="left" w:pos="480"/>
              </w:tabs>
              <w:adjustRightInd w:val="0"/>
              <w:snapToGrid w:val="0"/>
              <w:spacing w:before="20" w:after="40"/>
              <w:ind w:left="51" w:right="119"/>
              <w:jc w:val="left"/>
              <w:rPr>
                <w:rFonts w:ascii="Arial" w:eastAsia="Times New Roman" w:hAnsi="Arial" w:cs="Arial"/>
                <w:sz w:val="20"/>
                <w:szCs w:val="20"/>
              </w:rPr>
            </w:pPr>
            <w:r w:rsidRPr="00AF34D1">
              <w:rPr>
                <w:rFonts w:ascii="Arial" w:eastAsia="Times New Roman" w:hAnsi="Arial" w:cs="Arial"/>
                <w:sz w:val="20"/>
                <w:szCs w:val="20"/>
              </w:rPr>
              <w:t>U slučaju kontakta sa zagađenim vodama iz kanala ili sa sedimentima, radnici moraju nositi zaštitnu odeću.</w:t>
            </w:r>
          </w:p>
          <w:p w:rsidR="001A27E8" w:rsidRPr="00AF34D1" w:rsidRDefault="001A27E8" w:rsidP="0072472F">
            <w:pPr>
              <w:tabs>
                <w:tab w:val="left" w:pos="51"/>
                <w:tab w:val="left" w:pos="480"/>
              </w:tabs>
              <w:adjustRightInd w:val="0"/>
              <w:snapToGrid w:val="0"/>
              <w:spacing w:before="20" w:after="40"/>
              <w:ind w:left="51" w:right="119"/>
              <w:jc w:val="left"/>
              <w:rPr>
                <w:rFonts w:ascii="Arial" w:eastAsia="Times New Roman" w:hAnsi="Arial" w:cs="Arial"/>
                <w:sz w:val="20"/>
                <w:szCs w:val="20"/>
              </w:rPr>
            </w:pPr>
            <w:r w:rsidRPr="00AF34D1">
              <w:rPr>
                <w:rFonts w:ascii="Arial" w:eastAsia="Times New Roman" w:hAnsi="Arial" w:cs="Arial"/>
                <w:sz w:val="20"/>
                <w:szCs w:val="20"/>
              </w:rPr>
              <w:t>Na gradilištu će biti postavljeni odgovarajući znakovi upozoren</w:t>
            </w:r>
            <w:r w:rsidR="0072472F">
              <w:rPr>
                <w:rFonts w:ascii="Arial" w:eastAsia="Times New Roman" w:hAnsi="Arial" w:cs="Arial"/>
                <w:sz w:val="20"/>
                <w:szCs w:val="20"/>
              </w:rPr>
              <w:t>j</w:t>
            </w:r>
            <w:r w:rsidRPr="00AF34D1">
              <w:rPr>
                <w:rFonts w:ascii="Arial" w:eastAsia="Times New Roman" w:hAnsi="Arial" w:cs="Arial"/>
                <w:sz w:val="20"/>
                <w:szCs w:val="20"/>
              </w:rPr>
              <w:t>a i barijere radi sprečavanja nezgoda.</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 w:rsidRPr="00AF34D1">
              <w:rPr>
                <w:rFonts w:ascii="Arial" w:eastAsia="Times New Roman" w:hAnsi="Arial" w:cs="Arial"/>
                <w:sz w:val="20"/>
                <w:szCs w:val="20"/>
                <w:u w:color="FFFFFF"/>
              </w:rPr>
              <w:lastRenderedPageBreak/>
              <w:t>Izvođač građevinskih radova</w:t>
            </w:r>
          </w:p>
        </w:tc>
        <w:tc>
          <w:tcPr>
            <w:tcW w:w="766" w:type="pct"/>
            <w:tcBorders>
              <w:top w:val="dotted" w:sz="4" w:space="0" w:color="auto"/>
              <w:left w:val="single" w:sz="6" w:space="0" w:color="auto"/>
              <w:bottom w:val="dotted" w:sz="4" w:space="0" w:color="auto"/>
            </w:tcBorders>
          </w:tcPr>
          <w:p w:rsidR="001A27E8" w:rsidRPr="00AF34D1" w:rsidRDefault="001A27E8" w:rsidP="00A239B8">
            <w:pPr>
              <w:adjustRightInd w:val="0"/>
              <w:snapToGrid w:val="0"/>
              <w:spacing w:before="20" w:after="40"/>
              <w:ind w:right="-20"/>
              <w:jc w:val="left"/>
              <w:rPr>
                <w:rFonts w:ascii="Arial" w:eastAsia="Times New Roman" w:hAnsi="Arial" w:cs="Arial"/>
                <w:sz w:val="20"/>
                <w:szCs w:val="20"/>
              </w:rPr>
            </w:pPr>
          </w:p>
        </w:tc>
      </w:tr>
      <w:tr w:rsidR="001A27E8"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ind w:left="108" w:right="57"/>
              <w:jc w:val="left"/>
              <w:rPr>
                <w:rFonts w:ascii="Arial" w:eastAsia="Times New Roman" w:hAnsi="Arial" w:cs="Arial"/>
                <w:sz w:val="20"/>
                <w:szCs w:val="20"/>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 xml:space="preserve">Nezgode tokom građevinskih radova mogu naneti neplaniranu štetu na lokalnoj infrastrukturi ili elektrodistributivnoj mreži </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Obezbediti pribavljanje svih adekvatnih dozvola od lokalnih komunalnih preduzeća</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Obezbediti upoznavanje sa mrežama u blizini gradilišta</w:t>
            </w:r>
          </w:p>
          <w:p w:rsidR="001A27E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 xml:space="preserve">U slučaju nenamernoog prekida, odmah obustaviti sve radove i obavestiti odgovarajuće organe u Sremskoj Mitrovici i otpočeti hitnu opravku oštećene mreže u skladu sa zakonskim obavezama </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tcBorders>
          </w:tcPr>
          <w:p w:rsidR="001A27E8" w:rsidRPr="00AF34D1" w:rsidRDefault="001A27E8" w:rsidP="001A27E8">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Privremeno odlaganje implementacije projekta</w:t>
            </w:r>
          </w:p>
        </w:tc>
      </w:tr>
      <w:tr w:rsidR="001A27E8"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ind w:left="108" w:right="57"/>
              <w:jc w:val="left"/>
              <w:rPr>
                <w:rFonts w:ascii="Arial" w:eastAsia="Times New Roman" w:hAnsi="Arial" w:cs="Arial"/>
                <w:sz w:val="20"/>
                <w:szCs w:val="20"/>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Korišćenje sirovina može prouzrokovati dodatan pritisak na prirodno okruženje</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tabs>
                <w:tab w:val="left" w:pos="51"/>
              </w:tabs>
              <w:adjustRightInd w:val="0"/>
              <w:snapToGrid w:val="0"/>
              <w:spacing w:before="20" w:after="40"/>
              <w:ind w:left="51" w:right="181"/>
              <w:jc w:val="left"/>
              <w:rPr>
                <w:rFonts w:ascii="Arial" w:eastAsia="Times New Roman" w:hAnsi="Arial" w:cs="Arial"/>
                <w:sz w:val="20"/>
                <w:szCs w:val="20"/>
              </w:rPr>
            </w:pPr>
            <w:r w:rsidRPr="00AF34D1">
              <w:rPr>
                <w:rFonts w:ascii="Arial" w:eastAsia="Times New Roman" w:hAnsi="Arial" w:cs="Arial"/>
                <w:sz w:val="20"/>
                <w:szCs w:val="20"/>
              </w:rPr>
              <w:t>Koristiti sirovine (pesak, šljunak, kamen) samo od dobavljača koji poseduju važeće licence koje izdaje nadležna institucija.</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tcBorders>
          </w:tcPr>
          <w:p w:rsidR="001A27E8" w:rsidRPr="00AF34D1" w:rsidRDefault="001A27E8" w:rsidP="00A239B8">
            <w:pPr>
              <w:adjustRightInd w:val="0"/>
              <w:snapToGrid w:val="0"/>
              <w:spacing w:before="20" w:after="40"/>
              <w:ind w:right="-20"/>
              <w:jc w:val="left"/>
              <w:rPr>
                <w:rFonts w:ascii="Arial" w:eastAsia="Times New Roman" w:hAnsi="Arial" w:cs="Arial"/>
                <w:sz w:val="20"/>
                <w:szCs w:val="20"/>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ind w:left="108" w:right="57"/>
              <w:jc w:val="left"/>
              <w:rPr>
                <w:rFonts w:ascii="Arial" w:eastAsia="Times New Roman" w:hAnsi="Arial" w:cs="Arial"/>
                <w:sz w:val="20"/>
                <w:szCs w:val="20"/>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Buka koja nastaje tokom radova može predstavljati pretnju i rizik po radnike na gradilištu, životinje i susedne nepokretnosti</w:t>
            </w:r>
          </w:p>
          <w:p w:rsidR="001A27E8" w:rsidRPr="00AF34D1" w:rsidRDefault="001A27E8" w:rsidP="00A239B8">
            <w:pPr>
              <w:adjustRightInd w:val="0"/>
              <w:snapToGrid w:val="0"/>
              <w:spacing w:before="20" w:after="40"/>
              <w:ind w:left="108" w:right="57"/>
              <w:jc w:val="left"/>
              <w:rPr>
                <w:rFonts w:ascii="Arial" w:eastAsia="Times New Roman" w:hAnsi="Arial" w:cs="Arial"/>
                <w:sz w:val="20"/>
                <w:szCs w:val="20"/>
              </w:rPr>
            </w:pP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Građevinska buka će biti ograničena na vremenske periode određene dozvolom u skladu sa zakonskom regulativom o životnoj sredini Srbije.</w:t>
            </w:r>
          </w:p>
          <w:p w:rsidR="001A27E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Tokom rada, poklopci motora generatora, kompresora za vazduh i druge mehaničke pogonske opreme moraju biti zatvoreni a oprema se postavlja na odgovarajućem mestu.</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tcBorders>
          </w:tcPr>
          <w:p w:rsidR="001A27E8" w:rsidRPr="00AF34D1" w:rsidRDefault="001A27E8" w:rsidP="00A239B8">
            <w:pPr>
              <w:adjustRightInd w:val="0"/>
              <w:snapToGrid w:val="0"/>
              <w:spacing w:before="20" w:after="40"/>
              <w:jc w:val="both"/>
              <w:rPr>
                <w:rFonts w:ascii="Arial" w:eastAsia="Times New Roman" w:hAnsi="Arial" w:cs="Arial"/>
                <w:sz w:val="20"/>
                <w:szCs w:val="20"/>
                <w:u w:color="FFFFFF"/>
              </w:rPr>
            </w:pP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ind w:left="108" w:right="57"/>
              <w:jc w:val="left"/>
              <w:rPr>
                <w:rFonts w:ascii="Arial" w:eastAsia="Times New Roman" w:hAnsi="Arial" w:cs="Arial"/>
                <w:sz w:val="20"/>
                <w:szCs w:val="20"/>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Radovi koji se izvode na gradilištu mogu oštetiti ili trajno ukloniti vegetaciju</w:t>
            </w:r>
          </w:p>
          <w:p w:rsidR="001A27E8" w:rsidRPr="00AF34D1" w:rsidRDefault="001A27E8" w:rsidP="00A239B8">
            <w:pPr>
              <w:adjustRightInd w:val="0"/>
              <w:snapToGrid w:val="0"/>
              <w:spacing w:before="20" w:after="40"/>
              <w:ind w:left="108" w:right="57"/>
              <w:jc w:val="left"/>
              <w:rPr>
                <w:rFonts w:ascii="Arial" w:eastAsia="Times New Roman" w:hAnsi="Arial" w:cs="Arial"/>
                <w:sz w:val="20"/>
                <w:szCs w:val="20"/>
              </w:rPr>
            </w:pP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Obezbediti da na gradilištu ne dođe do oštećenja vegetacije.</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U slučaju neizbežne štete, ponovo zasaditi iste vrste na gradilištu.</w:t>
            </w:r>
          </w:p>
          <w:p w:rsidR="001A27E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Obezbediti vizuelno isti izgled kao pre početka radova.</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tcBorders>
          </w:tcPr>
          <w:p w:rsidR="001A27E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u w:color="FFFFFF"/>
              </w:rPr>
            </w:pPr>
            <w:r w:rsidRPr="00AF34D1">
              <w:rPr>
                <w:rFonts w:ascii="Arial" w:eastAsia="Times New Roman" w:hAnsi="Arial" w:cs="Arial"/>
                <w:sz w:val="20"/>
                <w:szCs w:val="20"/>
              </w:rPr>
              <w:t>Privremeno smanjenje efikasnosti zelenog pokrivača</w:t>
            </w:r>
          </w:p>
        </w:tc>
      </w:tr>
      <w:tr w:rsidR="001A27E8" w:rsidRPr="00AF34D1" w:rsidTr="00734E60">
        <w:trPr>
          <w:trHeight w:val="340"/>
          <w:jc w:val="center"/>
        </w:trPr>
        <w:tc>
          <w:tcPr>
            <w:tcW w:w="607" w:type="pct"/>
            <w:tcBorders>
              <w:top w:val="dotted" w:sz="4" w:space="0" w:color="auto"/>
              <w:bottom w:val="dotted" w:sz="4" w:space="0" w:color="auto"/>
              <w:right w:val="single" w:sz="6" w:space="0" w:color="auto"/>
            </w:tcBorders>
          </w:tcPr>
          <w:p w:rsidR="001A27E8" w:rsidRPr="00AF34D1" w:rsidRDefault="001A27E8" w:rsidP="00A239B8">
            <w:pPr>
              <w:adjustRightInd w:val="0"/>
              <w:snapToGrid w:val="0"/>
              <w:spacing w:before="20" w:after="40"/>
              <w:ind w:left="108" w:right="57"/>
              <w:jc w:val="left"/>
              <w:rPr>
                <w:rFonts w:ascii="Arial" w:eastAsia="Times New Roman" w:hAnsi="Arial" w:cs="Arial"/>
                <w:sz w:val="20"/>
                <w:szCs w:val="20"/>
              </w:rPr>
            </w:pPr>
          </w:p>
        </w:tc>
        <w:tc>
          <w:tcPr>
            <w:tcW w:w="868" w:type="pct"/>
            <w:tcBorders>
              <w:top w:val="dotted" w:sz="4" w:space="0" w:color="auto"/>
              <w:left w:val="single" w:sz="6" w:space="0" w:color="auto"/>
              <w:bottom w:val="dotted" w:sz="4" w:space="0" w:color="auto"/>
              <w:right w:val="single" w:sz="6" w:space="0" w:color="auto"/>
            </w:tcBorders>
          </w:tcPr>
          <w:p w:rsidR="001A27E8" w:rsidRPr="00AF34D1" w:rsidRDefault="001A27E8" w:rsidP="001A27E8">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 xml:space="preserve">Korišćenje teških vozila za transport materijala na gradilište može </w:t>
            </w:r>
            <w:r w:rsidRPr="00AF34D1">
              <w:rPr>
                <w:rFonts w:ascii="Arial" w:eastAsia="Times New Roman" w:hAnsi="Arial" w:cs="Arial"/>
                <w:sz w:val="20"/>
                <w:szCs w:val="20"/>
              </w:rPr>
              <w:lastRenderedPageBreak/>
              <w:t>prouzrokovati ometanje lokalnog saobraćaja</w:t>
            </w:r>
          </w:p>
          <w:p w:rsidR="001A27E8" w:rsidRPr="00AF34D1" w:rsidRDefault="001A27E8" w:rsidP="00A239B8">
            <w:pPr>
              <w:adjustRightInd w:val="0"/>
              <w:snapToGrid w:val="0"/>
              <w:spacing w:before="20" w:after="40"/>
              <w:ind w:left="108" w:right="57"/>
              <w:jc w:val="left"/>
              <w:rPr>
                <w:rFonts w:ascii="Arial" w:eastAsia="Times New Roman" w:hAnsi="Arial" w:cs="Arial"/>
                <w:sz w:val="20"/>
                <w:szCs w:val="20"/>
              </w:rPr>
            </w:pP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lastRenderedPageBreak/>
              <w:t>Obezbediti da lokalna zajednica bude upoznata sa značajnijim potrebama i ometanjima redovnih saobraćajnih putanja.</w:t>
            </w:r>
          </w:p>
          <w:p w:rsidR="001A27E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lastRenderedPageBreak/>
              <w:t>Adekvatno upravljanje saobraćajem i korišćenje znakova upozorenja na moguća zagušenja.</w:t>
            </w:r>
          </w:p>
        </w:tc>
        <w:tc>
          <w:tcPr>
            <w:tcW w:w="951" w:type="pct"/>
            <w:tcBorders>
              <w:top w:val="dotted" w:sz="4" w:space="0" w:color="auto"/>
              <w:left w:val="single" w:sz="6" w:space="0" w:color="auto"/>
              <w:bottom w:val="dotted" w:sz="4" w:space="0" w:color="auto"/>
              <w:right w:val="single" w:sz="6" w:space="0" w:color="auto"/>
            </w:tcBorders>
          </w:tcPr>
          <w:p w:rsidR="001A27E8" w:rsidRPr="00AF34D1" w:rsidRDefault="001A27E8">
            <w:r w:rsidRPr="00AF34D1">
              <w:rPr>
                <w:rFonts w:ascii="Arial" w:eastAsia="Times New Roman" w:hAnsi="Arial" w:cs="Arial"/>
                <w:sz w:val="20"/>
                <w:szCs w:val="20"/>
                <w:u w:color="FFFFFF"/>
              </w:rPr>
              <w:lastRenderedPageBreak/>
              <w:t>Izvođač građevinskih radova</w:t>
            </w:r>
          </w:p>
        </w:tc>
        <w:tc>
          <w:tcPr>
            <w:tcW w:w="766" w:type="pct"/>
            <w:tcBorders>
              <w:top w:val="dotted" w:sz="4" w:space="0" w:color="auto"/>
              <w:left w:val="single" w:sz="6" w:space="0" w:color="auto"/>
              <w:bottom w:val="dotted" w:sz="4" w:space="0" w:color="auto"/>
            </w:tcBorders>
          </w:tcPr>
          <w:p w:rsidR="001A27E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Privremeno generisanje buke i prašine</w:t>
            </w:r>
          </w:p>
        </w:tc>
      </w:tr>
      <w:tr w:rsidR="00A239B8" w:rsidRPr="00AF34D1" w:rsidTr="00734E60">
        <w:trPr>
          <w:trHeight w:val="340"/>
          <w:jc w:val="center"/>
        </w:trPr>
        <w:tc>
          <w:tcPr>
            <w:tcW w:w="607" w:type="pct"/>
            <w:tcBorders>
              <w:top w:val="dotted" w:sz="4" w:space="0" w:color="auto"/>
              <w:bottom w:val="dotted" w:sz="4" w:space="0" w:color="auto"/>
              <w:right w:val="single" w:sz="6" w:space="0" w:color="auto"/>
            </w:tcBorders>
          </w:tcPr>
          <w:p w:rsidR="00A239B8" w:rsidRPr="00AF34D1" w:rsidRDefault="00A239B8" w:rsidP="00A239B8">
            <w:pPr>
              <w:adjustRightInd w:val="0"/>
              <w:snapToGrid w:val="0"/>
              <w:spacing w:before="20" w:after="40"/>
              <w:ind w:left="108" w:right="57"/>
              <w:jc w:val="left"/>
              <w:rPr>
                <w:rFonts w:ascii="Arial" w:eastAsia="Times New Roman" w:hAnsi="Arial" w:cs="Arial"/>
                <w:sz w:val="20"/>
                <w:szCs w:val="20"/>
              </w:rPr>
            </w:pPr>
          </w:p>
        </w:tc>
        <w:tc>
          <w:tcPr>
            <w:tcW w:w="868" w:type="pct"/>
            <w:tcBorders>
              <w:top w:val="dotted" w:sz="4" w:space="0" w:color="auto"/>
              <w:left w:val="single" w:sz="6" w:space="0" w:color="auto"/>
              <w:bottom w:val="dotted" w:sz="4" w:space="0" w:color="auto"/>
              <w:right w:val="single" w:sz="6" w:space="0" w:color="auto"/>
            </w:tcBorders>
          </w:tcPr>
          <w:p w:rsidR="00A239B8" w:rsidRPr="00AF34D1" w:rsidRDefault="001A27E8" w:rsidP="001A27E8">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Neadekvatno skladištenje i korišćenje materijala može dovesti do zagađenja vazduha, zemljišta ili vode</w:t>
            </w:r>
          </w:p>
        </w:tc>
        <w:tc>
          <w:tcPr>
            <w:tcW w:w="1808" w:type="pct"/>
            <w:tcBorders>
              <w:top w:val="dotted" w:sz="4" w:space="0" w:color="auto"/>
              <w:left w:val="single" w:sz="6" w:space="0" w:color="auto"/>
              <w:bottom w:val="dotted" w:sz="4" w:space="0" w:color="auto"/>
              <w:right w:val="single" w:sz="6" w:space="0" w:color="auto"/>
            </w:tcBorders>
          </w:tcPr>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Čuvati sve materijale u originalnoj ambalaži na odgovarajućim mestima, što omogućava čuvanje bez izlivanja.</w:t>
            </w:r>
          </w:p>
          <w:p w:rsidR="001A27E8" w:rsidRPr="00AF34D1" w:rsidRDefault="001A27E8" w:rsidP="00A239B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Ne odlagati ambalažu od boja i drugih materijala izvan odgovarajućih procedurae za odlaganje.</w:t>
            </w:r>
          </w:p>
          <w:p w:rsidR="00A239B8" w:rsidRPr="00AF34D1" w:rsidRDefault="001A27E8" w:rsidP="001A27E8">
            <w:pPr>
              <w:tabs>
                <w:tab w:val="left" w:pos="440"/>
              </w:tabs>
              <w:adjustRightInd w:val="0"/>
              <w:snapToGrid w:val="0"/>
              <w:spacing w:before="20" w:after="40"/>
              <w:ind w:right="57"/>
              <w:jc w:val="left"/>
              <w:rPr>
                <w:rFonts w:ascii="Arial" w:eastAsia="Times New Roman" w:hAnsi="Arial" w:cs="Arial"/>
                <w:sz w:val="20"/>
                <w:szCs w:val="20"/>
              </w:rPr>
            </w:pPr>
            <w:r w:rsidRPr="00AF34D1">
              <w:rPr>
                <w:rFonts w:ascii="Arial" w:eastAsia="Times New Roman" w:hAnsi="Arial" w:cs="Arial"/>
                <w:sz w:val="20"/>
                <w:szCs w:val="20"/>
              </w:rPr>
              <w:t>Obezbediti da radnici budu upoznati sa sigurnosnim propisima i načinom odlaganja za svaki proizvod.</w:t>
            </w:r>
          </w:p>
        </w:tc>
        <w:tc>
          <w:tcPr>
            <w:tcW w:w="951" w:type="pct"/>
            <w:tcBorders>
              <w:top w:val="dotted" w:sz="4" w:space="0" w:color="auto"/>
              <w:left w:val="single" w:sz="6" w:space="0" w:color="auto"/>
              <w:bottom w:val="dotted" w:sz="4" w:space="0" w:color="auto"/>
              <w:right w:val="single" w:sz="6" w:space="0" w:color="auto"/>
            </w:tcBorders>
          </w:tcPr>
          <w:p w:rsidR="00A239B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građevinskih radova</w:t>
            </w:r>
          </w:p>
        </w:tc>
        <w:tc>
          <w:tcPr>
            <w:tcW w:w="766" w:type="pct"/>
            <w:tcBorders>
              <w:top w:val="dotted" w:sz="4" w:space="0" w:color="auto"/>
              <w:left w:val="single" w:sz="6" w:space="0" w:color="auto"/>
              <w:bottom w:val="dotted" w:sz="4"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r>
      <w:tr w:rsidR="00A239B8" w:rsidRPr="00AF34D1" w:rsidTr="00734E60">
        <w:trPr>
          <w:trHeight w:val="340"/>
          <w:jc w:val="center"/>
        </w:trPr>
        <w:tc>
          <w:tcPr>
            <w:tcW w:w="607" w:type="pct"/>
            <w:tcBorders>
              <w:bottom w:val="single" w:sz="6" w:space="0" w:color="auto"/>
            </w:tcBorders>
            <w:shd w:val="clear" w:color="auto" w:fill="F2F2F2"/>
            <w:vAlign w:val="center"/>
          </w:tcPr>
          <w:p w:rsidR="00A239B8" w:rsidRPr="00AF34D1" w:rsidRDefault="001A27E8" w:rsidP="00A239B8">
            <w:pPr>
              <w:adjustRightInd w:val="0"/>
              <w:snapToGrid w:val="0"/>
              <w:spacing w:before="20" w:after="40"/>
              <w:rPr>
                <w:rFonts w:ascii="Arial" w:hAnsi="Arial"/>
                <w:sz w:val="20"/>
                <w:u w:val="single" w:color="FFFFFF"/>
              </w:rPr>
            </w:pPr>
            <w:r w:rsidRPr="00AF34D1">
              <w:rPr>
                <w:rFonts w:ascii="Arial" w:hAnsi="Arial"/>
                <w:sz w:val="20"/>
                <w:u w:val="single" w:color="FFFFFF"/>
              </w:rPr>
              <w:t>ODRŽAVANJE</w:t>
            </w:r>
          </w:p>
        </w:tc>
        <w:tc>
          <w:tcPr>
            <w:tcW w:w="2676" w:type="pct"/>
            <w:gridSpan w:val="2"/>
            <w:tcBorders>
              <w:bottom w:val="single" w:sz="6" w:space="0" w:color="auto"/>
            </w:tcBorders>
            <w:shd w:val="clear" w:color="auto" w:fill="F2F2F2"/>
            <w:vAlign w:val="center"/>
          </w:tcPr>
          <w:p w:rsidR="00A239B8" w:rsidRPr="00AF34D1" w:rsidRDefault="001A27E8" w:rsidP="00A239B8">
            <w:pPr>
              <w:adjustRightInd w:val="0"/>
              <w:snapToGrid w:val="0"/>
              <w:spacing w:before="20" w:after="40"/>
              <w:rPr>
                <w:rFonts w:ascii="Arial" w:eastAsia="Times New Roman" w:hAnsi="Arial" w:cs="Arial"/>
                <w:sz w:val="20"/>
                <w:szCs w:val="20"/>
                <w:u w:color="FFFFFF"/>
              </w:rPr>
            </w:pPr>
            <w:r w:rsidRPr="00AF34D1">
              <w:rPr>
                <w:rFonts w:ascii="Arial" w:hAnsi="Arial"/>
                <w:sz w:val="20"/>
                <w:u w:color="FFFFFF"/>
              </w:rPr>
              <w:t>Gradilište</w:t>
            </w:r>
          </w:p>
        </w:tc>
        <w:tc>
          <w:tcPr>
            <w:tcW w:w="951" w:type="pct"/>
            <w:tcBorders>
              <w:bottom w:val="single" w:sz="6" w:space="0" w:color="auto"/>
            </w:tcBorders>
            <w:shd w:val="clear" w:color="auto" w:fill="F2F2F2"/>
          </w:tcPr>
          <w:p w:rsidR="00A239B8" w:rsidRPr="00AF34D1" w:rsidRDefault="00A239B8" w:rsidP="00A239B8">
            <w:pPr>
              <w:adjustRightInd w:val="0"/>
              <w:snapToGrid w:val="0"/>
              <w:spacing w:before="20" w:after="40"/>
              <w:rPr>
                <w:rFonts w:ascii="Arial" w:eastAsia="Times New Roman" w:hAnsi="Arial" w:cs="Arial"/>
                <w:sz w:val="20"/>
                <w:szCs w:val="20"/>
                <w:u w:color="FFFFFF"/>
              </w:rPr>
            </w:pPr>
          </w:p>
        </w:tc>
        <w:tc>
          <w:tcPr>
            <w:tcW w:w="766" w:type="pct"/>
            <w:tcBorders>
              <w:bottom w:val="single" w:sz="6" w:space="0" w:color="auto"/>
            </w:tcBorders>
            <w:shd w:val="clear" w:color="auto" w:fill="F2F2F2"/>
          </w:tcPr>
          <w:p w:rsidR="00A239B8" w:rsidRPr="00AF34D1" w:rsidRDefault="00A239B8" w:rsidP="00A239B8">
            <w:pPr>
              <w:adjustRightInd w:val="0"/>
              <w:snapToGrid w:val="0"/>
              <w:spacing w:before="20" w:after="40"/>
              <w:rPr>
                <w:rFonts w:ascii="Arial" w:eastAsia="Times New Roman" w:hAnsi="Arial" w:cs="Arial"/>
                <w:sz w:val="20"/>
                <w:szCs w:val="20"/>
                <w:u w:color="FFFFFF"/>
              </w:rPr>
            </w:pPr>
          </w:p>
        </w:tc>
      </w:tr>
      <w:tr w:rsidR="00A239B8" w:rsidRPr="00AF34D1" w:rsidTr="00734E60">
        <w:trPr>
          <w:trHeight w:val="340"/>
          <w:jc w:val="center"/>
        </w:trPr>
        <w:tc>
          <w:tcPr>
            <w:tcW w:w="607" w:type="pct"/>
            <w:tcBorders>
              <w:bottom w:val="dotted" w:sz="4" w:space="0" w:color="auto"/>
              <w:right w:val="single" w:sz="4" w:space="0" w:color="auto"/>
            </w:tcBorders>
          </w:tcPr>
          <w:p w:rsidR="00A239B8" w:rsidRPr="00AF34D1" w:rsidRDefault="00A239B8" w:rsidP="00A239B8">
            <w:pPr>
              <w:adjustRightInd w:val="0"/>
              <w:snapToGrid w:val="0"/>
              <w:spacing w:before="20" w:after="40"/>
              <w:rPr>
                <w:rFonts w:ascii="Arial" w:hAnsi="Arial"/>
                <w:sz w:val="20"/>
                <w:u w:val="single" w:color="FFFFFF"/>
              </w:rPr>
            </w:pPr>
          </w:p>
        </w:tc>
        <w:tc>
          <w:tcPr>
            <w:tcW w:w="868" w:type="pct"/>
            <w:tcBorders>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Obaveza objavljivanja rezultata arheoloških iskopavanja</w:t>
            </w:r>
          </w:p>
        </w:tc>
        <w:tc>
          <w:tcPr>
            <w:tcW w:w="1808" w:type="pct"/>
            <w:tcBorders>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Neophodno je obezbediti finansijska sredstva za čuvanje, objavljivanje i prezentovanje dobara koja su otkrivena, arheološki iskopana i istražena, dokumentovana i konzervirana za potrebe stalnog naučnog i stručnog prezenovanja u okviru investicionog projekta</w:t>
            </w:r>
            <w:r w:rsidR="00A239B8" w:rsidRPr="00AF34D1">
              <w:rPr>
                <w:rFonts w:ascii="Arial" w:eastAsia="Times New Roman" w:hAnsi="Arial" w:cs="Arial"/>
                <w:sz w:val="20"/>
                <w:szCs w:val="20"/>
              </w:rPr>
              <w:t xml:space="preserve"> </w:t>
            </w:r>
          </w:p>
        </w:tc>
        <w:tc>
          <w:tcPr>
            <w:tcW w:w="951" w:type="pct"/>
            <w:tcBorders>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u w:color="FFFFFF"/>
              </w:rPr>
              <w:t>Investitor JVP „Srbijavode“</w:t>
            </w:r>
          </w:p>
        </w:tc>
        <w:tc>
          <w:tcPr>
            <w:tcW w:w="766" w:type="pct"/>
            <w:tcBorders>
              <w:left w:val="single" w:sz="4" w:space="0" w:color="auto"/>
              <w:bottom w:val="dotted" w:sz="4" w:space="0" w:color="auto"/>
              <w:right w:val="single" w:sz="6"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r>
      <w:tr w:rsidR="00A239B8" w:rsidRPr="00AF34D1" w:rsidTr="00734E60">
        <w:trPr>
          <w:trHeight w:val="340"/>
          <w:jc w:val="center"/>
        </w:trPr>
        <w:tc>
          <w:tcPr>
            <w:tcW w:w="607" w:type="pct"/>
            <w:tcBorders>
              <w:top w:val="dotted" w:sz="4" w:space="0" w:color="auto"/>
              <w:bottom w:val="dotted" w:sz="4" w:space="0" w:color="auto"/>
              <w:right w:val="single" w:sz="4"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c>
          <w:tcPr>
            <w:tcW w:w="868" w:type="pct"/>
            <w:tcBorders>
              <w:top w:val="dotted" w:sz="4" w:space="0" w:color="auto"/>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jc w:val="both"/>
              <w:rPr>
                <w:rFonts w:ascii="Arial" w:hAnsi="Arial"/>
                <w:sz w:val="20"/>
                <w:u w:color="FFFFFF"/>
              </w:rPr>
            </w:pPr>
            <w:r w:rsidRPr="00AF34D1">
              <w:rPr>
                <w:rFonts w:ascii="Arial" w:eastAsia="Times New Roman" w:hAnsi="Arial" w:cs="Arial"/>
                <w:sz w:val="20"/>
                <w:szCs w:val="20"/>
                <w:u w:color="FFFFFF"/>
              </w:rPr>
              <w:t>Moguće zagađenje vazduha, vode i zemljišta prašinom, izduvnim gasovima vozila i izlivanjem goriva i maziva</w:t>
            </w:r>
          </w:p>
        </w:tc>
        <w:tc>
          <w:tcPr>
            <w:tcW w:w="1808" w:type="pct"/>
            <w:tcBorders>
              <w:top w:val="dotted" w:sz="4" w:space="0" w:color="auto"/>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Primeniti najbolje inženjerske prakse za sigurno čuvanje i korišćenje maziva, goriva i rastvarača kroz sigurno skladištenje; obezbediti adekvatno točenje goriva i održavanje opreme; prikupljati i odlagati sav otpad u skladu sa Zakonom o upravljanju otpadom („Službeni glasnik RS“, br.</w:t>
            </w:r>
            <w:r w:rsidR="00A239B8" w:rsidRPr="00AF34D1">
              <w:rPr>
                <w:rFonts w:ascii="Arial" w:eastAsia="Times New Roman" w:hAnsi="Arial" w:cs="Arial"/>
                <w:sz w:val="20"/>
                <w:szCs w:val="20"/>
                <w:u w:color="FFFFFF"/>
              </w:rPr>
              <w:t xml:space="preserve"> 36/09, 88/10, 14/16); </w:t>
            </w:r>
          </w:p>
          <w:p w:rsidR="002726B1" w:rsidRPr="00AF34D1" w:rsidRDefault="002726B1"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Organizovati i pokriti površine za čuvanje materijala, odabrati površine za pranje koje nemaju direktan ili indirektan slobodan odliv u vodotok (reku Savu);</w:t>
            </w:r>
          </w:p>
          <w:p w:rsidR="00A239B8" w:rsidRPr="00AF34D1" w:rsidRDefault="002726B1" w:rsidP="002726B1">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Otpadni materijal odlagati na mestu koje je zaštićeno od ispiranja</w:t>
            </w:r>
          </w:p>
          <w:p w:rsidR="002726B1" w:rsidRPr="00AF34D1" w:rsidRDefault="002726B1" w:rsidP="002726B1">
            <w:pPr>
              <w:adjustRightInd w:val="0"/>
              <w:snapToGrid w:val="0"/>
              <w:spacing w:before="20" w:after="40"/>
              <w:jc w:val="both"/>
              <w:rPr>
                <w:rFonts w:ascii="Arial" w:eastAsia="Times New Roman" w:hAnsi="Arial" w:cs="Arial"/>
                <w:sz w:val="20"/>
                <w:szCs w:val="20"/>
                <w:u w:color="FFFFFF"/>
              </w:rPr>
            </w:pPr>
          </w:p>
        </w:tc>
        <w:tc>
          <w:tcPr>
            <w:tcW w:w="951" w:type="pct"/>
            <w:tcBorders>
              <w:top w:val="dotted" w:sz="4" w:space="0" w:color="auto"/>
              <w:left w:val="single" w:sz="4" w:space="0" w:color="auto"/>
              <w:bottom w:val="dotted" w:sz="4" w:space="0" w:color="auto"/>
              <w:right w:val="single" w:sz="4" w:space="0" w:color="auto"/>
            </w:tcBorders>
          </w:tcPr>
          <w:p w:rsidR="00A239B8" w:rsidRPr="00AF34D1" w:rsidRDefault="002726B1"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za održavanje</w:t>
            </w:r>
          </w:p>
        </w:tc>
        <w:tc>
          <w:tcPr>
            <w:tcW w:w="766" w:type="pct"/>
            <w:tcBorders>
              <w:top w:val="dotted" w:sz="4" w:space="0" w:color="auto"/>
              <w:left w:val="single" w:sz="4" w:space="0" w:color="auto"/>
              <w:bottom w:val="dotted" w:sz="4" w:space="0" w:color="auto"/>
              <w:right w:val="single" w:sz="6"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r>
      <w:tr w:rsidR="00A239B8" w:rsidRPr="00AF34D1" w:rsidTr="00734E60">
        <w:trPr>
          <w:trHeight w:val="340"/>
          <w:jc w:val="center"/>
        </w:trPr>
        <w:tc>
          <w:tcPr>
            <w:tcW w:w="607" w:type="pct"/>
            <w:tcBorders>
              <w:top w:val="dotted" w:sz="4" w:space="0" w:color="auto"/>
              <w:bottom w:val="dotted" w:sz="4" w:space="0" w:color="auto"/>
              <w:right w:val="single" w:sz="4" w:space="0" w:color="auto"/>
            </w:tcBorders>
          </w:tcPr>
          <w:p w:rsidR="00A239B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Rad</w:t>
            </w:r>
          </w:p>
        </w:tc>
        <w:tc>
          <w:tcPr>
            <w:tcW w:w="868" w:type="pct"/>
            <w:tcBorders>
              <w:top w:val="dotted" w:sz="4" w:space="0" w:color="auto"/>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Neadekvatno upravljanje otpadnim vodama može prouzrokovati zagađenje podzemnih voda</w:t>
            </w:r>
          </w:p>
        </w:tc>
        <w:tc>
          <w:tcPr>
            <w:tcW w:w="1808" w:type="pct"/>
            <w:tcBorders>
              <w:top w:val="dotted" w:sz="4" w:space="0" w:color="auto"/>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Izbegavati sve aktivnosti usled kojih se opasni materijali mogu izlivati u zemljište</w:t>
            </w:r>
          </w:p>
        </w:tc>
        <w:tc>
          <w:tcPr>
            <w:tcW w:w="951" w:type="pct"/>
            <w:tcBorders>
              <w:top w:val="dotted" w:sz="4" w:space="0" w:color="auto"/>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Operater skladišta i opština Sremska Mitrovica</w:t>
            </w:r>
          </w:p>
        </w:tc>
        <w:tc>
          <w:tcPr>
            <w:tcW w:w="766" w:type="pct"/>
            <w:tcBorders>
              <w:top w:val="dotted" w:sz="4" w:space="0" w:color="auto"/>
              <w:left w:val="single" w:sz="4" w:space="0" w:color="auto"/>
              <w:bottom w:val="dotted" w:sz="4" w:space="0" w:color="auto"/>
              <w:right w:val="single" w:sz="6"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r>
      <w:tr w:rsidR="00A239B8" w:rsidRPr="00AF34D1" w:rsidTr="00734E60">
        <w:trPr>
          <w:trHeight w:val="340"/>
          <w:jc w:val="center"/>
        </w:trPr>
        <w:tc>
          <w:tcPr>
            <w:tcW w:w="607" w:type="pct"/>
            <w:tcBorders>
              <w:top w:val="dotted" w:sz="4" w:space="0" w:color="auto"/>
              <w:bottom w:val="dotted" w:sz="4" w:space="0" w:color="auto"/>
              <w:right w:val="single" w:sz="4" w:space="0" w:color="auto"/>
            </w:tcBorders>
          </w:tcPr>
          <w:p w:rsidR="00A239B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lastRenderedPageBreak/>
              <w:t>Rad</w:t>
            </w:r>
          </w:p>
        </w:tc>
        <w:tc>
          <w:tcPr>
            <w:tcW w:w="868" w:type="pct"/>
            <w:tcBorders>
              <w:top w:val="dotted" w:sz="4" w:space="0" w:color="auto"/>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Neadekvatno prikupljanje i upravljanje čvrstim otpadom može predstavljati pretnju po kvalitet zemljišta i vode</w:t>
            </w:r>
          </w:p>
        </w:tc>
        <w:tc>
          <w:tcPr>
            <w:tcW w:w="1808" w:type="pct"/>
            <w:tcBorders>
              <w:top w:val="dotted" w:sz="4" w:space="0" w:color="auto"/>
              <w:left w:val="single" w:sz="4" w:space="0" w:color="auto"/>
              <w:bottom w:val="dotted" w:sz="4" w:space="0" w:color="auto"/>
              <w:right w:val="single" w:sz="4" w:space="0" w:color="auto"/>
            </w:tcBorders>
          </w:tcPr>
          <w:p w:rsidR="002726B1" w:rsidRPr="00AF34D1" w:rsidRDefault="002726B1" w:rsidP="00A239B8">
            <w:pPr>
              <w:tabs>
                <w:tab w:val="left" w:pos="440"/>
              </w:tabs>
              <w:adjustRightInd w:val="0"/>
              <w:snapToGrid w:val="0"/>
              <w:spacing w:before="20" w:after="40"/>
              <w:ind w:right="128"/>
              <w:jc w:val="both"/>
              <w:rPr>
                <w:rFonts w:ascii="Arial" w:eastAsia="Times New Roman" w:hAnsi="Arial" w:cs="Arial"/>
                <w:sz w:val="20"/>
                <w:szCs w:val="20"/>
                <w:u w:color="FFFFFF"/>
              </w:rPr>
            </w:pPr>
            <w:r w:rsidRPr="00AF34D1">
              <w:rPr>
                <w:rFonts w:ascii="Arial" w:eastAsia="Times New Roman" w:hAnsi="Arial" w:cs="Arial"/>
                <w:sz w:val="20"/>
                <w:szCs w:val="20"/>
                <w:u w:color="FFFFFF"/>
              </w:rPr>
              <w:t>Uspostaviti odgovarajuće procedure za upravljanje otpadom, što obuhvata i razdvajanje otpada na uljast i opasan otpad, običan komunalni i zeleni otpad koji se može kompostirati</w:t>
            </w:r>
          </w:p>
          <w:p w:rsidR="002726B1" w:rsidRPr="00AF34D1" w:rsidRDefault="002726B1" w:rsidP="00A239B8">
            <w:pPr>
              <w:tabs>
                <w:tab w:val="left" w:pos="440"/>
              </w:tabs>
              <w:adjustRightInd w:val="0"/>
              <w:snapToGrid w:val="0"/>
              <w:spacing w:before="20" w:after="40"/>
              <w:ind w:right="128"/>
              <w:jc w:val="both"/>
              <w:rPr>
                <w:rFonts w:ascii="Arial" w:eastAsia="Times New Roman" w:hAnsi="Arial" w:cs="Arial"/>
                <w:sz w:val="20"/>
                <w:szCs w:val="20"/>
                <w:u w:color="FFFFFF"/>
              </w:rPr>
            </w:pPr>
            <w:r w:rsidRPr="00AF34D1">
              <w:rPr>
                <w:rFonts w:ascii="Arial" w:eastAsia="Times New Roman" w:hAnsi="Arial" w:cs="Arial"/>
                <w:sz w:val="20"/>
                <w:szCs w:val="20"/>
                <w:u w:color="FFFFFF"/>
              </w:rPr>
              <w:t>Obezbediti dostupnost dovoljnog broja kanti za otpatke na gradilištu i redovno odnošenje otpada</w:t>
            </w:r>
          </w:p>
          <w:p w:rsidR="00A239B8" w:rsidRPr="00AF34D1" w:rsidRDefault="002726B1" w:rsidP="002726B1">
            <w:pPr>
              <w:tabs>
                <w:tab w:val="left" w:pos="440"/>
              </w:tabs>
              <w:adjustRightInd w:val="0"/>
              <w:snapToGrid w:val="0"/>
              <w:spacing w:before="20" w:after="40"/>
              <w:ind w:right="128"/>
              <w:jc w:val="both"/>
              <w:rPr>
                <w:rFonts w:ascii="Arial" w:eastAsia="Times New Roman" w:hAnsi="Arial" w:cs="Arial"/>
                <w:sz w:val="20"/>
                <w:szCs w:val="20"/>
                <w:u w:color="FFFFFF"/>
              </w:rPr>
            </w:pPr>
            <w:r w:rsidRPr="00AF34D1">
              <w:rPr>
                <w:rFonts w:ascii="Arial" w:eastAsia="Times New Roman" w:hAnsi="Arial" w:cs="Arial"/>
                <w:sz w:val="20"/>
                <w:szCs w:val="20"/>
                <w:u w:color="FFFFFF"/>
              </w:rPr>
              <w:t>Izolovati prostor oko kante za otpatke i obezbediti redovno čišćenje.</w:t>
            </w:r>
          </w:p>
        </w:tc>
        <w:tc>
          <w:tcPr>
            <w:tcW w:w="951" w:type="pct"/>
            <w:tcBorders>
              <w:top w:val="dotted" w:sz="4" w:space="0" w:color="auto"/>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Operater skladišta sa lokalnim komunalnim preduzećem za odnošenje otpada</w:t>
            </w:r>
          </w:p>
        </w:tc>
        <w:tc>
          <w:tcPr>
            <w:tcW w:w="766" w:type="pct"/>
            <w:tcBorders>
              <w:top w:val="dotted" w:sz="4" w:space="0" w:color="auto"/>
              <w:left w:val="single" w:sz="4" w:space="0" w:color="auto"/>
              <w:bottom w:val="dotted" w:sz="4" w:space="0" w:color="auto"/>
              <w:right w:val="single" w:sz="6"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r>
      <w:tr w:rsidR="00A239B8" w:rsidRPr="00AF34D1" w:rsidTr="00734E60">
        <w:trPr>
          <w:trHeight w:val="340"/>
          <w:jc w:val="center"/>
        </w:trPr>
        <w:tc>
          <w:tcPr>
            <w:tcW w:w="607" w:type="pct"/>
            <w:tcBorders>
              <w:top w:val="dotted" w:sz="4" w:space="0" w:color="auto"/>
              <w:bottom w:val="dotted" w:sz="4" w:space="0" w:color="auto"/>
              <w:right w:val="single" w:sz="4" w:space="0" w:color="auto"/>
            </w:tcBorders>
          </w:tcPr>
          <w:p w:rsidR="00A239B8" w:rsidRPr="00AF34D1" w:rsidRDefault="001A27E8" w:rsidP="00A239B8">
            <w:pPr>
              <w:adjustRightInd w:val="0"/>
              <w:snapToGrid w:val="0"/>
              <w:spacing w:before="2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Rad</w:t>
            </w:r>
          </w:p>
        </w:tc>
        <w:tc>
          <w:tcPr>
            <w:tcW w:w="868" w:type="pct"/>
            <w:tcBorders>
              <w:top w:val="dotted" w:sz="4" w:space="0" w:color="auto"/>
              <w:left w:val="single" w:sz="4" w:space="0" w:color="auto"/>
              <w:bottom w:val="dotted" w:sz="4" w:space="0" w:color="auto"/>
              <w:right w:val="single" w:sz="4" w:space="0" w:color="auto"/>
            </w:tcBorders>
          </w:tcPr>
          <w:p w:rsidR="002726B1" w:rsidRPr="00AF34D1" w:rsidRDefault="002726B1" w:rsidP="002726B1">
            <w:pPr>
              <w:adjustRightInd w:val="0"/>
              <w:snapToGrid w:val="0"/>
              <w:spacing w:before="20" w:after="40"/>
              <w:ind w:left="100" w:right="-20"/>
              <w:jc w:val="both"/>
              <w:rPr>
                <w:rFonts w:ascii="Arial" w:eastAsia="Times New Roman" w:hAnsi="Arial" w:cs="Arial"/>
                <w:sz w:val="20"/>
                <w:szCs w:val="20"/>
                <w:u w:color="FFFFFF"/>
              </w:rPr>
            </w:pPr>
            <w:r w:rsidRPr="00AF34D1">
              <w:rPr>
                <w:rFonts w:ascii="Arial" w:eastAsia="Times New Roman" w:hAnsi="Arial" w:cs="Arial"/>
                <w:sz w:val="20"/>
                <w:szCs w:val="20"/>
                <w:u w:color="FFFFFF"/>
              </w:rPr>
              <w:t>Curenja i izlivanja na lokaciji mogu zagaditi površinske vode</w:t>
            </w:r>
          </w:p>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c>
          <w:tcPr>
            <w:tcW w:w="1808" w:type="pct"/>
            <w:tcBorders>
              <w:top w:val="dotted" w:sz="4" w:space="0" w:color="auto"/>
              <w:left w:val="single" w:sz="4" w:space="0" w:color="auto"/>
              <w:bottom w:val="dotted" w:sz="4" w:space="0" w:color="auto"/>
              <w:right w:val="single" w:sz="4" w:space="0" w:color="auto"/>
            </w:tcBorders>
          </w:tcPr>
          <w:p w:rsidR="002726B1" w:rsidRPr="00AF34D1" w:rsidRDefault="002726B1" w:rsidP="00A239B8">
            <w:pPr>
              <w:tabs>
                <w:tab w:val="left" w:pos="440"/>
              </w:tabs>
              <w:adjustRightInd w:val="0"/>
              <w:snapToGrid w:val="0"/>
              <w:spacing w:before="20" w:after="40"/>
              <w:ind w:right="-20"/>
              <w:jc w:val="both"/>
              <w:rPr>
                <w:rFonts w:ascii="Arial" w:eastAsia="Times New Roman" w:hAnsi="Arial" w:cs="Arial"/>
                <w:sz w:val="20"/>
                <w:szCs w:val="20"/>
                <w:u w:color="FFFFFF"/>
              </w:rPr>
            </w:pPr>
            <w:r w:rsidRPr="00AF34D1">
              <w:rPr>
                <w:rFonts w:ascii="Arial" w:eastAsia="Times New Roman" w:hAnsi="Arial" w:cs="Arial"/>
                <w:sz w:val="20"/>
                <w:szCs w:val="20"/>
                <w:u w:color="FFFFFF"/>
              </w:rPr>
              <w:t>Izraditi akcioni plan kontrole curenja</w:t>
            </w:r>
          </w:p>
          <w:p w:rsidR="002726B1" w:rsidRPr="00AF34D1" w:rsidRDefault="002726B1" w:rsidP="00A239B8">
            <w:pPr>
              <w:tabs>
                <w:tab w:val="left" w:pos="440"/>
              </w:tabs>
              <w:adjustRightInd w:val="0"/>
              <w:snapToGrid w:val="0"/>
              <w:spacing w:before="20" w:after="40"/>
              <w:ind w:right="-20"/>
              <w:jc w:val="both"/>
              <w:rPr>
                <w:rFonts w:ascii="Arial" w:eastAsia="Times New Roman" w:hAnsi="Arial" w:cs="Arial"/>
                <w:sz w:val="20"/>
                <w:szCs w:val="20"/>
                <w:u w:color="FFFFFF"/>
              </w:rPr>
            </w:pPr>
            <w:r w:rsidRPr="00AF34D1">
              <w:rPr>
                <w:rFonts w:ascii="Arial" w:eastAsia="Times New Roman" w:hAnsi="Arial" w:cs="Arial"/>
                <w:sz w:val="20"/>
                <w:szCs w:val="20"/>
                <w:u w:color="FFFFFF"/>
              </w:rPr>
              <w:t>Obezbediti kante otporne na curenje za prikupljanje uljastog otpada ili opremu za odlivanje ulja</w:t>
            </w:r>
          </w:p>
          <w:p w:rsidR="00A239B8" w:rsidRPr="00AF34D1" w:rsidRDefault="002726B1" w:rsidP="002726B1">
            <w:pPr>
              <w:tabs>
                <w:tab w:val="left" w:pos="440"/>
              </w:tabs>
              <w:adjustRightInd w:val="0"/>
              <w:snapToGrid w:val="0"/>
              <w:spacing w:before="20" w:after="40"/>
              <w:ind w:right="-20"/>
              <w:jc w:val="both"/>
              <w:rPr>
                <w:rFonts w:ascii="Arial" w:eastAsia="Times New Roman" w:hAnsi="Arial" w:cs="Arial"/>
                <w:sz w:val="20"/>
                <w:szCs w:val="20"/>
                <w:u w:color="FFFFFF"/>
              </w:rPr>
            </w:pPr>
            <w:r w:rsidRPr="00AF34D1">
              <w:rPr>
                <w:rFonts w:ascii="Arial" w:eastAsia="Times New Roman" w:hAnsi="Arial" w:cs="Arial"/>
                <w:sz w:val="20"/>
                <w:szCs w:val="20"/>
                <w:u w:color="FFFFFF"/>
              </w:rPr>
              <w:t>Obezbediti da se otpadom upravlja na odgovarajuć način</w:t>
            </w:r>
          </w:p>
        </w:tc>
        <w:tc>
          <w:tcPr>
            <w:tcW w:w="951" w:type="pct"/>
            <w:tcBorders>
              <w:top w:val="dotted" w:sz="4" w:space="0" w:color="auto"/>
              <w:left w:val="single" w:sz="4" w:space="0" w:color="auto"/>
              <w:bottom w:val="dotted" w:sz="4" w:space="0" w:color="auto"/>
              <w:right w:val="single" w:sz="4" w:space="0" w:color="auto"/>
            </w:tcBorders>
          </w:tcPr>
          <w:p w:rsidR="00A239B8" w:rsidRPr="00AF34D1" w:rsidRDefault="002726B1" w:rsidP="002726B1">
            <w:pPr>
              <w:adjustRightInd w:val="0"/>
              <w:snapToGrid w:val="0"/>
              <w:spacing w:before="20" w:after="40"/>
              <w:ind w:right="208"/>
              <w:jc w:val="both"/>
              <w:rPr>
                <w:rFonts w:ascii="Arial" w:eastAsia="Times New Roman" w:hAnsi="Arial" w:cs="Arial"/>
                <w:sz w:val="20"/>
                <w:szCs w:val="20"/>
                <w:u w:color="FFFFFF"/>
              </w:rPr>
            </w:pPr>
            <w:r w:rsidRPr="00AF34D1">
              <w:rPr>
                <w:rFonts w:ascii="Arial" w:eastAsia="Times New Roman" w:hAnsi="Arial" w:cs="Arial"/>
                <w:sz w:val="20"/>
                <w:szCs w:val="20"/>
                <w:u w:color="FFFFFF"/>
              </w:rPr>
              <w:t>Operater skladišta sa preduzećem ovlašćenim za upravljanje takvim otpadom</w:t>
            </w:r>
          </w:p>
        </w:tc>
        <w:tc>
          <w:tcPr>
            <w:tcW w:w="766" w:type="pct"/>
            <w:tcBorders>
              <w:top w:val="dotted" w:sz="4" w:space="0" w:color="auto"/>
              <w:left w:val="single" w:sz="4" w:space="0" w:color="auto"/>
              <w:bottom w:val="dotted" w:sz="4" w:space="0" w:color="auto"/>
              <w:right w:val="single" w:sz="6" w:space="0" w:color="auto"/>
            </w:tcBorders>
          </w:tcPr>
          <w:p w:rsidR="00A239B8" w:rsidRPr="00AF34D1" w:rsidRDefault="00A239B8" w:rsidP="00A239B8">
            <w:pPr>
              <w:adjustRightInd w:val="0"/>
              <w:snapToGrid w:val="0"/>
              <w:spacing w:before="20" w:after="40"/>
              <w:jc w:val="both"/>
              <w:rPr>
                <w:rFonts w:ascii="Arial" w:eastAsia="Times New Roman" w:hAnsi="Arial" w:cs="Arial"/>
                <w:sz w:val="20"/>
                <w:szCs w:val="20"/>
                <w:u w:color="FFFFFF"/>
              </w:rPr>
            </w:pPr>
          </w:p>
        </w:tc>
      </w:tr>
      <w:tr w:rsidR="00A239B8"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A239B8" w:rsidRPr="00AF34D1" w:rsidRDefault="00A239B8" w:rsidP="001A27E8">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Plani</w:t>
            </w:r>
            <w:r w:rsidR="001A27E8" w:rsidRPr="00AF34D1">
              <w:rPr>
                <w:rFonts w:ascii="Arial" w:eastAsia="Times New Roman" w:hAnsi="Arial" w:cs="Arial"/>
                <w:sz w:val="20"/>
                <w:szCs w:val="20"/>
              </w:rPr>
              <w:t>ranje</w:t>
            </w:r>
            <w:r w:rsidRPr="00AF34D1">
              <w:rPr>
                <w:rFonts w:ascii="Arial" w:eastAsia="Times New Roman" w:hAnsi="Arial" w:cs="Arial"/>
                <w:sz w:val="20"/>
                <w:szCs w:val="20"/>
              </w:rPr>
              <w:t xml:space="preserve">/ </w:t>
            </w:r>
            <w:r w:rsidR="001A27E8" w:rsidRPr="00AF34D1">
              <w:rPr>
                <w:rFonts w:ascii="Arial" w:eastAsia="Times New Roman" w:hAnsi="Arial" w:cs="Arial"/>
                <w:sz w:val="20"/>
                <w:szCs w:val="20"/>
              </w:rPr>
              <w:t>Projektovanje</w:t>
            </w:r>
          </w:p>
        </w:tc>
        <w:tc>
          <w:tcPr>
            <w:tcW w:w="868" w:type="pct"/>
            <w:tcBorders>
              <w:top w:val="dotted" w:sz="4" w:space="0" w:color="auto"/>
              <w:bottom w:val="dotted" w:sz="4" w:space="0" w:color="auto"/>
            </w:tcBorders>
          </w:tcPr>
          <w:p w:rsidR="00A239B8" w:rsidRPr="00AF34D1" w:rsidRDefault="002726B1" w:rsidP="002726B1">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Obezbediti poštovanje relevantne zakonske regulative za gradilišta</w:t>
            </w:r>
          </w:p>
        </w:tc>
        <w:tc>
          <w:tcPr>
            <w:tcW w:w="1808" w:type="pct"/>
            <w:tcBorders>
              <w:top w:val="dotted" w:sz="4" w:space="0" w:color="auto"/>
              <w:bottom w:val="dotted" w:sz="4" w:space="0" w:color="auto"/>
            </w:tcBorders>
          </w:tcPr>
          <w:p w:rsidR="002726B1" w:rsidRPr="00AF34D1" w:rsidRDefault="002726B1"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Pribaviti građevinsku dozvolu</w:t>
            </w:r>
          </w:p>
          <w:p w:rsidR="00A239B8" w:rsidRPr="00AF34D1" w:rsidRDefault="002726B1" w:rsidP="002726B1">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Obezbediti vodoprivredne smernice ako se pod-projekti izvode u blizini površinskih voda.</w:t>
            </w:r>
          </w:p>
        </w:tc>
        <w:tc>
          <w:tcPr>
            <w:tcW w:w="951" w:type="pct"/>
            <w:tcBorders>
              <w:top w:val="dotted" w:sz="4" w:space="0" w:color="auto"/>
              <w:bottom w:val="dotted" w:sz="4" w:space="0" w:color="auto"/>
            </w:tcBorders>
          </w:tcPr>
          <w:p w:rsidR="00A239B8" w:rsidRPr="00AF34D1" w:rsidRDefault="002726B1" w:rsidP="00A239B8">
            <w:pPr>
              <w:adjustRightInd w:val="0"/>
              <w:snapToGrid w:val="0"/>
              <w:spacing w:before="20" w:after="40"/>
              <w:ind w:left="94" w:right="57"/>
              <w:jc w:val="left"/>
              <w:rPr>
                <w:rFonts w:ascii="Arial" w:eastAsia="Times New Roman" w:hAnsi="Arial" w:cs="Arial"/>
                <w:sz w:val="20"/>
                <w:szCs w:val="20"/>
              </w:rPr>
            </w:pPr>
            <w:r w:rsidRPr="00AF34D1">
              <w:rPr>
                <w:rFonts w:ascii="Arial" w:eastAsia="Times New Roman" w:hAnsi="Arial" w:cs="Arial"/>
                <w:sz w:val="20"/>
                <w:szCs w:val="20"/>
              </w:rPr>
              <w:t>Predlagač projekta</w:t>
            </w:r>
          </w:p>
        </w:tc>
        <w:tc>
          <w:tcPr>
            <w:tcW w:w="766" w:type="pct"/>
            <w:tcBorders>
              <w:top w:val="dotted" w:sz="4" w:space="0" w:color="auto"/>
              <w:bottom w:val="dotted" w:sz="4" w:space="0" w:color="auto"/>
            </w:tcBorders>
          </w:tcPr>
          <w:p w:rsidR="00A239B8" w:rsidRPr="00AF34D1" w:rsidRDefault="00A239B8" w:rsidP="00A239B8">
            <w:pPr>
              <w:adjustRightInd w:val="0"/>
              <w:snapToGrid w:val="0"/>
              <w:spacing w:before="20" w:after="40"/>
              <w:ind w:right="-20"/>
              <w:jc w:val="left"/>
              <w:rPr>
                <w:rFonts w:ascii="Arial" w:eastAsia="Times New Roman" w:hAnsi="Arial" w:cs="Arial"/>
                <w:sz w:val="20"/>
                <w:szCs w:val="20"/>
              </w:rPr>
            </w:pPr>
          </w:p>
        </w:tc>
      </w:tr>
      <w:tr w:rsidR="001A27E8"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1A27E8" w:rsidRPr="00AF34D1" w:rsidRDefault="001A27E8"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Planiranje/ Projektovanje</w:t>
            </w:r>
          </w:p>
        </w:tc>
        <w:tc>
          <w:tcPr>
            <w:tcW w:w="868" w:type="pct"/>
            <w:tcBorders>
              <w:top w:val="dotted" w:sz="4" w:space="0" w:color="auto"/>
              <w:bottom w:val="dotted" w:sz="4" w:space="0" w:color="auto"/>
            </w:tcBorders>
          </w:tcPr>
          <w:p w:rsidR="001A27E8" w:rsidRPr="00AF34D1" w:rsidRDefault="002726B1" w:rsidP="002726B1">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Potencijalna oštećenja postojeće infrastrukture i postrojenja, naročito podzemnih instalacija (vodovodnih i kanalizacionih cevi itd) što dovodi do ometanja pružanja usluga potrošačima</w:t>
            </w:r>
            <w:r w:rsidR="001A27E8" w:rsidRPr="00AF34D1">
              <w:rPr>
                <w:rFonts w:ascii="Arial" w:eastAsia="Times New Roman" w:hAnsi="Arial" w:cs="Arial"/>
                <w:sz w:val="20"/>
                <w:szCs w:val="20"/>
              </w:rPr>
              <w:t>.</w:t>
            </w:r>
          </w:p>
        </w:tc>
        <w:tc>
          <w:tcPr>
            <w:tcW w:w="1808" w:type="pct"/>
            <w:tcBorders>
              <w:top w:val="dotted" w:sz="4" w:space="0" w:color="auto"/>
              <w:bottom w:val="dotted" w:sz="4" w:space="0" w:color="auto"/>
            </w:tcBorders>
          </w:tcPr>
          <w:p w:rsidR="001A27E8" w:rsidRPr="00AF34D1" w:rsidRDefault="002726B1" w:rsidP="002726B1">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Precizno određivanje položaja infrastrukturnih objekata i podzemnihh vodova na lokaciji radova, u saradnji sa relevantnim institucijama na svim nivoima uprave.</w:t>
            </w:r>
          </w:p>
        </w:tc>
        <w:tc>
          <w:tcPr>
            <w:tcW w:w="951" w:type="pct"/>
            <w:tcBorders>
              <w:top w:val="dotted" w:sz="4" w:space="0" w:color="auto"/>
              <w:bottom w:val="dotted" w:sz="4" w:space="0" w:color="auto"/>
            </w:tcBorders>
          </w:tcPr>
          <w:p w:rsidR="001A27E8" w:rsidRPr="00AF34D1" w:rsidRDefault="002726B1" w:rsidP="002726B1">
            <w:pPr>
              <w:adjustRightInd w:val="0"/>
              <w:snapToGrid w:val="0"/>
              <w:spacing w:before="20" w:after="40"/>
              <w:ind w:left="108" w:right="-20"/>
              <w:jc w:val="left"/>
              <w:rPr>
                <w:rFonts w:ascii="Arial" w:eastAsia="Times New Roman" w:hAnsi="Arial" w:cs="Arial"/>
                <w:sz w:val="20"/>
                <w:szCs w:val="20"/>
              </w:rPr>
            </w:pPr>
            <w:r w:rsidRPr="00AF34D1">
              <w:rPr>
                <w:rFonts w:ascii="Arial" w:eastAsia="Times New Roman" w:hAnsi="Arial" w:cs="Arial"/>
                <w:sz w:val="20"/>
                <w:szCs w:val="20"/>
              </w:rPr>
              <w:t>Predlagač projekta u saradnji sa projektantima i  predstavnicima relevantnih institucija lokalne samouprave</w:t>
            </w:r>
            <w:r w:rsidR="001A27E8" w:rsidRPr="00AF34D1">
              <w:rPr>
                <w:rFonts w:ascii="Arial" w:eastAsia="Times New Roman" w:hAnsi="Arial" w:cs="Arial"/>
                <w:sz w:val="20"/>
                <w:szCs w:val="20"/>
              </w:rPr>
              <w:t>.</w:t>
            </w:r>
          </w:p>
        </w:tc>
        <w:tc>
          <w:tcPr>
            <w:tcW w:w="766" w:type="pct"/>
            <w:tcBorders>
              <w:top w:val="dotted" w:sz="4" w:space="0" w:color="auto"/>
              <w:bottom w:val="dotted" w:sz="4" w:space="0" w:color="auto"/>
            </w:tcBorders>
          </w:tcPr>
          <w:p w:rsidR="001A27E8" w:rsidRPr="00AF34D1" w:rsidRDefault="001A27E8" w:rsidP="00A239B8">
            <w:pPr>
              <w:adjustRightInd w:val="0"/>
              <w:snapToGrid w:val="0"/>
              <w:spacing w:before="20" w:after="40"/>
              <w:ind w:right="-20"/>
              <w:jc w:val="left"/>
              <w:rPr>
                <w:rFonts w:ascii="Arial" w:eastAsia="Times New Roman" w:hAnsi="Arial" w:cs="Arial"/>
                <w:sz w:val="20"/>
                <w:szCs w:val="20"/>
              </w:rPr>
            </w:pPr>
          </w:p>
        </w:tc>
      </w:tr>
      <w:tr w:rsidR="001A27E8"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1A27E8" w:rsidRPr="00AF34D1" w:rsidRDefault="001A27E8"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Planiranje/ Projektovanje</w:t>
            </w:r>
          </w:p>
        </w:tc>
        <w:tc>
          <w:tcPr>
            <w:tcW w:w="868" w:type="pct"/>
            <w:tcBorders>
              <w:top w:val="dotted" w:sz="4" w:space="0" w:color="auto"/>
              <w:bottom w:val="dotted" w:sz="4" w:space="0" w:color="auto"/>
            </w:tcBorders>
          </w:tcPr>
          <w:p w:rsidR="001A27E8" w:rsidRPr="00AF34D1" w:rsidRDefault="002726B1" w:rsidP="002726B1">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Povećana mogućnost zapošljavanja i sticanja prihoda u  lokalnoj zajednici.</w:t>
            </w:r>
          </w:p>
        </w:tc>
        <w:tc>
          <w:tcPr>
            <w:tcW w:w="1808" w:type="pct"/>
            <w:tcBorders>
              <w:top w:val="dotted" w:sz="4" w:space="0" w:color="auto"/>
              <w:bottom w:val="dotted" w:sz="4" w:space="0" w:color="auto"/>
            </w:tcBorders>
          </w:tcPr>
          <w:p w:rsidR="001A27E8" w:rsidRPr="00AF34D1" w:rsidRDefault="002726B1" w:rsidP="002726B1">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Dati prioritet kvalifikovanom lokalnom stanovništvu u zapošljavanju.</w:t>
            </w:r>
          </w:p>
        </w:tc>
        <w:tc>
          <w:tcPr>
            <w:tcW w:w="951" w:type="pct"/>
            <w:tcBorders>
              <w:top w:val="dotted" w:sz="4" w:space="0" w:color="auto"/>
              <w:bottom w:val="dotted" w:sz="4" w:space="0" w:color="auto"/>
            </w:tcBorders>
          </w:tcPr>
          <w:p w:rsidR="001A27E8" w:rsidRPr="00AF34D1" w:rsidRDefault="002726B1" w:rsidP="00A239B8">
            <w:pPr>
              <w:adjustRightInd w:val="0"/>
              <w:snapToGrid w:val="0"/>
              <w:spacing w:before="20" w:after="40"/>
              <w:ind w:left="94" w:right="57"/>
              <w:jc w:val="left"/>
              <w:rPr>
                <w:rFonts w:ascii="Arial" w:eastAsia="Times New Roman" w:hAnsi="Arial" w:cs="Arial"/>
                <w:sz w:val="20"/>
                <w:szCs w:val="20"/>
              </w:rPr>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1A27E8" w:rsidRPr="00AF34D1" w:rsidRDefault="001A27E8" w:rsidP="00A239B8">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Problems should be regulated through tender documentation.</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A239B8">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1A27E8">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2726B1" w:rsidP="00A239B8">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Nabavka materijala</w:t>
            </w:r>
          </w:p>
        </w:tc>
        <w:tc>
          <w:tcPr>
            <w:tcW w:w="1808" w:type="pct"/>
            <w:tcBorders>
              <w:top w:val="dotted" w:sz="4" w:space="0" w:color="auto"/>
              <w:bottom w:val="dotted" w:sz="4" w:space="0" w:color="auto"/>
            </w:tcBorders>
          </w:tcPr>
          <w:p w:rsidR="002726B1" w:rsidRPr="00AF34D1" w:rsidRDefault="002726B1"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Koristiti postojeće kamenolome i betonske baze za nabavku materijala.</w:t>
            </w:r>
          </w:p>
          <w:p w:rsidR="002726B1" w:rsidRPr="00AF34D1" w:rsidRDefault="002726B1" w:rsidP="002726B1">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Koristiti licencirane dobavljače za druge materijale.</w:t>
            </w:r>
          </w:p>
          <w:p w:rsidR="002726B1" w:rsidRPr="00AF34D1" w:rsidRDefault="002726B1" w:rsidP="00A239B8">
            <w:pPr>
              <w:adjustRightInd w:val="0"/>
              <w:snapToGrid w:val="0"/>
              <w:spacing w:before="20" w:after="40"/>
              <w:jc w:val="left"/>
              <w:rPr>
                <w:rFonts w:ascii="Arial" w:eastAsia="Times New Roman" w:hAnsi="Arial" w:cs="Arial"/>
                <w:sz w:val="20"/>
                <w:szCs w:val="20"/>
              </w:rPr>
            </w:pP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2726B1">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Pozajmne jame i betonske baze iz kojih se nabavljaju materijali moraju imati važeće ekološke dozvole.</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lastRenderedPageBreak/>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2726B1" w:rsidP="002726B1">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Transport materijala.</w:t>
            </w:r>
          </w:p>
        </w:tc>
        <w:tc>
          <w:tcPr>
            <w:tcW w:w="1808" w:type="pct"/>
            <w:tcBorders>
              <w:top w:val="dotted" w:sz="4" w:space="0" w:color="auto"/>
              <w:bottom w:val="dotted" w:sz="4" w:space="0" w:color="auto"/>
            </w:tcBorders>
          </w:tcPr>
          <w:p w:rsidR="002726B1" w:rsidRPr="00AF34D1" w:rsidRDefault="002726B1" w:rsidP="002726B1">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Koristiti kamione sa ceradama i specijalna vozila u zavisnosti od tipa materijala.</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2726B1">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Pri transportu materijala,, vozači moraju poštovati ograničenje brzine</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2726B1" w:rsidP="002726B1">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Ometanje vegetacije</w:t>
            </w:r>
          </w:p>
        </w:tc>
        <w:tc>
          <w:tcPr>
            <w:tcW w:w="1808" w:type="pct"/>
            <w:tcBorders>
              <w:top w:val="dotted" w:sz="4" w:space="0" w:color="auto"/>
              <w:bottom w:val="dotted" w:sz="4" w:space="0" w:color="auto"/>
            </w:tcBorders>
          </w:tcPr>
          <w:p w:rsidR="002726B1" w:rsidRPr="00AF34D1" w:rsidRDefault="002726B1" w:rsidP="002726B1">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Ponovo zasaditi ili posejati vegetaciju. Primenjivati mere dobre prakse u građevinarstvu.</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2726B1">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2726B1" w:rsidP="002726B1">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Emisije prašine sa deponije zemljanog materijala, usled kretanja vozila po putevima sa makadamom i izvođenja građevinskih radova.</w:t>
            </w:r>
          </w:p>
        </w:tc>
        <w:tc>
          <w:tcPr>
            <w:tcW w:w="1808" w:type="pct"/>
            <w:tcBorders>
              <w:top w:val="dotted" w:sz="4" w:space="0" w:color="auto"/>
              <w:bottom w:val="dotted" w:sz="4" w:space="0" w:color="auto"/>
            </w:tcBorders>
          </w:tcPr>
          <w:p w:rsidR="002726B1" w:rsidRPr="00AF34D1" w:rsidRDefault="002726B1"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Sabijati odložen zemljišni materijal.</w:t>
            </w:r>
          </w:p>
          <w:p w:rsidR="002726B1" w:rsidRPr="00AF34D1" w:rsidRDefault="002726B1"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Polivati vodom izvore prašine radi smanjenja uticaja na okolnu populaciju i vegetaciju. Kontrolisati brzinu vozila radi smanjenja dizanja prašine.</w:t>
            </w:r>
          </w:p>
          <w:p w:rsidR="002726B1" w:rsidRPr="00AF34D1" w:rsidRDefault="002726B1" w:rsidP="002726B1">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Pripremiti i sprovesti plan organizacije gradilišta koji sadrži dobre prakse u građevinarstvu.</w:t>
            </w:r>
          </w:p>
          <w:p w:rsidR="002726B1" w:rsidRPr="00AF34D1" w:rsidRDefault="002726B1" w:rsidP="00A239B8">
            <w:pPr>
              <w:adjustRightInd w:val="0"/>
              <w:snapToGrid w:val="0"/>
              <w:spacing w:before="20" w:after="40"/>
              <w:ind w:firstLine="16"/>
              <w:jc w:val="left"/>
              <w:rPr>
                <w:rFonts w:ascii="Arial" w:eastAsia="Times New Roman" w:hAnsi="Arial" w:cs="Arial"/>
                <w:sz w:val="20"/>
                <w:szCs w:val="20"/>
              </w:rPr>
            </w:pP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2726B1" w:rsidP="002726B1">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Emisije gasova i čestica iz vozila, mehanizacije i generatora.</w:t>
            </w:r>
          </w:p>
        </w:tc>
        <w:tc>
          <w:tcPr>
            <w:tcW w:w="1808" w:type="pct"/>
            <w:tcBorders>
              <w:top w:val="dotted" w:sz="4" w:space="0" w:color="auto"/>
              <w:bottom w:val="dotted" w:sz="4" w:space="0" w:color="auto"/>
            </w:tcBorders>
          </w:tcPr>
          <w:p w:rsidR="002726B1" w:rsidRPr="00AF34D1" w:rsidRDefault="002726B1"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Redovno održavanje opreme.</w:t>
            </w:r>
          </w:p>
          <w:p w:rsidR="002726B1" w:rsidRPr="00AF34D1" w:rsidRDefault="002726B1"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 xml:space="preserve">Izvođač je u obavezi da dostavi dokaz o ispravnosti vozila u skladu sa propisima o emisijama opasnih gasova. </w:t>
            </w:r>
          </w:p>
          <w:p w:rsidR="002726B1" w:rsidRPr="00AF34D1" w:rsidRDefault="002726B1"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Pripremiti i sprovesti plan organizacije gradilišta koji sadrži dobre prakse u građevinarstvu.</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4231A0"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Buka pri radu teške mehanizacije i agregata.</w:t>
            </w:r>
          </w:p>
        </w:tc>
        <w:tc>
          <w:tcPr>
            <w:tcW w:w="1808" w:type="pct"/>
            <w:tcBorders>
              <w:top w:val="dotted" w:sz="4" w:space="0" w:color="auto"/>
              <w:bottom w:val="dotted" w:sz="4" w:space="0" w:color="auto"/>
            </w:tcBorders>
          </w:tcPr>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Pridržavati se radnog vremena na gradilištu propisanog zakonom.</w:t>
            </w:r>
          </w:p>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Postaviti zaštitu od buke na karoseriju agregata ako se postavljaju u blizini stambenih jedinica. Obezbediti prigušivače za tešku mehanizaciju.</w:t>
            </w:r>
          </w:p>
          <w:p w:rsidR="002726B1" w:rsidRPr="00AF34D1" w:rsidRDefault="004231A0" w:rsidP="004231A0">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Pripremiti i sprovesti plan organizacije gradilišta koji sadrži dobre prakse u građevinarstvu.</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4231A0"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Povećana zamućenost vode kao posledica radova</w:t>
            </w:r>
            <w:r w:rsidR="002726B1" w:rsidRPr="00AF34D1">
              <w:rPr>
                <w:rFonts w:ascii="Arial" w:eastAsia="Times New Roman" w:hAnsi="Arial" w:cs="Arial"/>
                <w:sz w:val="20"/>
                <w:szCs w:val="20"/>
              </w:rPr>
              <w:t>.</w:t>
            </w:r>
          </w:p>
        </w:tc>
        <w:tc>
          <w:tcPr>
            <w:tcW w:w="1808" w:type="pct"/>
            <w:tcBorders>
              <w:top w:val="dotted" w:sz="4" w:space="0" w:color="auto"/>
              <w:bottom w:val="dotted" w:sz="4" w:space="0" w:color="auto"/>
            </w:tcBorders>
          </w:tcPr>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Građevinske radove bi trebalo izvoditi tako da površine i prirodni sadržaji izvan gradilišta ne budu oštećeni, a radove izvoditi na takav način da se vodotoci ne zamućuju i ne prekidaju bez potrebe.</w:t>
            </w:r>
          </w:p>
          <w:p w:rsidR="002726B1" w:rsidRPr="00AF34D1" w:rsidRDefault="004231A0" w:rsidP="004231A0">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Izvoditi radove po suvom vremenu. Pripremiti i sprovesti plan organizacije gradilišta.</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A239B8">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Izvođač</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lastRenderedPageBreak/>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4231A0" w:rsidRPr="00AF34D1" w:rsidRDefault="004231A0" w:rsidP="004231A0">
            <w:pPr>
              <w:adjustRightInd w:val="0"/>
              <w:snapToGrid w:val="0"/>
              <w:spacing w:before="20" w:after="40"/>
              <w:ind w:left="96" w:right="80"/>
              <w:jc w:val="left"/>
              <w:rPr>
                <w:rFonts w:ascii="Arial" w:eastAsia="Times New Roman" w:hAnsi="Arial" w:cs="Arial"/>
                <w:sz w:val="20"/>
                <w:szCs w:val="20"/>
              </w:rPr>
            </w:pPr>
            <w:r w:rsidRPr="00AF34D1">
              <w:rPr>
                <w:rFonts w:ascii="Arial" w:eastAsia="Times New Roman" w:hAnsi="Arial" w:cs="Arial"/>
                <w:sz w:val="20"/>
                <w:szCs w:val="20"/>
              </w:rPr>
              <w:t>Zagađenje zemljišta, podzemnih i površinskih voda uljima i mazivima usled lošeg održavanja opreme i opravki i točenja goriva na gradilištu.</w:t>
            </w:r>
          </w:p>
          <w:p w:rsidR="002726B1" w:rsidRPr="00AF34D1" w:rsidRDefault="002726B1" w:rsidP="00A239B8">
            <w:pPr>
              <w:adjustRightInd w:val="0"/>
              <w:snapToGrid w:val="0"/>
              <w:spacing w:before="20" w:after="40"/>
              <w:ind w:left="96" w:right="80"/>
              <w:jc w:val="left"/>
              <w:rPr>
                <w:rFonts w:ascii="Arial" w:eastAsia="Times New Roman" w:hAnsi="Arial" w:cs="Arial"/>
                <w:sz w:val="20"/>
                <w:szCs w:val="20"/>
              </w:rPr>
            </w:pPr>
          </w:p>
        </w:tc>
        <w:tc>
          <w:tcPr>
            <w:tcW w:w="1808" w:type="pct"/>
            <w:tcBorders>
              <w:top w:val="dotted" w:sz="4" w:space="0" w:color="auto"/>
              <w:bottom w:val="dotted" w:sz="4" w:space="0" w:color="auto"/>
            </w:tcBorders>
          </w:tcPr>
          <w:p w:rsidR="004231A0" w:rsidRPr="00AF34D1" w:rsidRDefault="004231A0" w:rsidP="00A239B8">
            <w:pPr>
              <w:adjustRightInd w:val="0"/>
              <w:snapToGrid w:val="0"/>
              <w:spacing w:before="20" w:after="40"/>
              <w:ind w:left="96" w:right="80"/>
              <w:jc w:val="left"/>
              <w:rPr>
                <w:rFonts w:ascii="Arial" w:eastAsia="Times New Roman" w:hAnsi="Arial" w:cs="Arial"/>
                <w:sz w:val="20"/>
                <w:szCs w:val="20"/>
              </w:rPr>
            </w:pPr>
            <w:r w:rsidRPr="00AF34D1">
              <w:rPr>
                <w:rFonts w:ascii="Arial" w:eastAsia="Times New Roman" w:hAnsi="Arial" w:cs="Arial"/>
                <w:sz w:val="20"/>
                <w:szCs w:val="20"/>
              </w:rPr>
              <w:t>Izbegavati servisiranje i točenje goriva na gradilištu.</w:t>
            </w:r>
          </w:p>
          <w:p w:rsidR="004231A0" w:rsidRPr="00AF34D1" w:rsidRDefault="004231A0" w:rsidP="00A239B8">
            <w:pPr>
              <w:adjustRightInd w:val="0"/>
              <w:snapToGrid w:val="0"/>
              <w:spacing w:before="20" w:after="40"/>
              <w:ind w:left="96" w:right="80"/>
              <w:jc w:val="left"/>
              <w:rPr>
                <w:rFonts w:ascii="Arial" w:eastAsia="Times New Roman" w:hAnsi="Arial" w:cs="Arial"/>
                <w:sz w:val="20"/>
                <w:szCs w:val="20"/>
              </w:rPr>
            </w:pPr>
            <w:r w:rsidRPr="00AF34D1">
              <w:rPr>
                <w:rFonts w:ascii="Arial" w:eastAsia="Times New Roman" w:hAnsi="Arial" w:cs="Arial"/>
                <w:sz w:val="20"/>
                <w:szCs w:val="20"/>
              </w:rPr>
              <w:t>Koristiti zaštitne folije tokom eventualnog točenja goriva i održavanja vozila na gradilištu. Obezbediti apsorbujući materijal u slučaju izlivanja goriva. Iskorišćene uljaste materijale i agense odlagati u skladu sa Izveštajem o upravljanju otpadom – proccedura za postupanje pri slučajnim izlivanjima ulja i maziva.</w:t>
            </w:r>
          </w:p>
          <w:p w:rsidR="002726B1" w:rsidRPr="00AF34D1" w:rsidRDefault="004231A0" w:rsidP="004231A0">
            <w:pPr>
              <w:adjustRightInd w:val="0"/>
              <w:snapToGrid w:val="0"/>
              <w:spacing w:before="20" w:after="40"/>
              <w:ind w:left="96" w:right="80"/>
              <w:jc w:val="left"/>
              <w:rPr>
                <w:rFonts w:ascii="Arial" w:eastAsia="Times New Roman" w:hAnsi="Arial" w:cs="Arial"/>
                <w:sz w:val="20"/>
                <w:szCs w:val="20"/>
              </w:rPr>
            </w:pPr>
            <w:r w:rsidRPr="00AF34D1">
              <w:rPr>
                <w:rFonts w:ascii="Arial" w:eastAsia="Times New Roman" w:hAnsi="Arial" w:cs="Arial"/>
                <w:sz w:val="20"/>
                <w:szCs w:val="20"/>
              </w:rPr>
              <w:t>Pripremiti i sprovesti plan organizacije gradilišta koji sadrži mere dobre prakse u građevinarstvu, mere iz vodoprivrednih dokumenata i mere iz izveštaja o upravljanju otpadom.</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4231A0"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Zagađenje vode i zemljišta usled neadekvatnog odlaganja komunalnog, inertnog i opasnog otpada.</w:t>
            </w:r>
          </w:p>
        </w:tc>
        <w:tc>
          <w:tcPr>
            <w:tcW w:w="1808" w:type="pct"/>
            <w:tcBorders>
              <w:top w:val="dotted" w:sz="4" w:space="0" w:color="auto"/>
              <w:bottom w:val="dotted" w:sz="4" w:space="0" w:color="auto"/>
            </w:tcBorders>
          </w:tcPr>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Postaviti tipične kontejnere za čvrsti komunalni otpad na lokacijama gradilišta.</w:t>
            </w:r>
          </w:p>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Ovlašćene institucije preuzimaju i  odlažu prikupljen komunalni otpad.</w:t>
            </w:r>
          </w:p>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Segmenti opasnog otpada (iskorišćena opasna ulja, pakovanje ulja, otpad agenasa bitumena, otpadna ulja transformatora, otpadne azbestno-cementne cevi, itd) se zasebno prikupljaju u tipičnim kontejnerima ili metalnoj buradi a zatim se predaju subjektima ovlašćenim za upravljanje opasnim otpadom.</w:t>
            </w:r>
          </w:p>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Kad god je moguće, ponovo upotrebiti ili reciklirati otpad.</w:t>
            </w:r>
          </w:p>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Paljenje otpada na otvorenom na gradilištu je zabranjeno.</w:t>
            </w:r>
          </w:p>
          <w:p w:rsidR="002726B1" w:rsidRPr="00AF34D1" w:rsidRDefault="004231A0" w:rsidP="004231A0">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Postupati u skladu sa izveštajem o upravljanju otpadom.</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4231A0" w:rsidRPr="00AF34D1" w:rsidRDefault="004231A0"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Rekonstrukcija oštećenih mostova</w:t>
            </w:r>
          </w:p>
          <w:p w:rsidR="002726B1" w:rsidRPr="00AF34D1" w:rsidRDefault="002726B1" w:rsidP="00A239B8">
            <w:pPr>
              <w:adjustRightInd w:val="0"/>
              <w:snapToGrid w:val="0"/>
              <w:spacing w:before="20" w:after="40"/>
              <w:ind w:right="-20"/>
              <w:jc w:val="left"/>
              <w:rPr>
                <w:rFonts w:ascii="Arial" w:eastAsia="Times New Roman" w:hAnsi="Arial" w:cs="Arial"/>
                <w:sz w:val="20"/>
                <w:szCs w:val="20"/>
              </w:rPr>
            </w:pPr>
          </w:p>
        </w:tc>
        <w:tc>
          <w:tcPr>
            <w:tcW w:w="1808" w:type="pct"/>
            <w:tcBorders>
              <w:top w:val="dotted" w:sz="4" w:space="0" w:color="auto"/>
              <w:bottom w:val="dotted" w:sz="4" w:space="0" w:color="auto"/>
            </w:tcBorders>
          </w:tcPr>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Izbegavati vožnju po obalama reke Save.</w:t>
            </w:r>
          </w:p>
          <w:p w:rsidR="002726B1" w:rsidRPr="00AF34D1" w:rsidRDefault="004231A0" w:rsidP="004231A0">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Osigurati korito i obale reke u zoni mostova, uzvodno i nizvodno od mostova kako bi se obezbedila njihova zaštita od procesa erozije.</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1A27E8"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1A27E8" w:rsidRPr="00AF34D1" w:rsidRDefault="001A27E8"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1A27E8" w:rsidRPr="00AF34D1" w:rsidRDefault="001A27E8"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4231A0" w:rsidRPr="00AF34D1" w:rsidRDefault="004231A0" w:rsidP="00A239B8">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Stavljanje van upotrebe i uklanjanje starih postojećih pešačkih staza u zoni keja:</w:t>
            </w:r>
          </w:p>
          <w:p w:rsidR="004231A0" w:rsidRPr="00AF34D1" w:rsidRDefault="004231A0"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 xml:space="preserve">Rušenje i uklanjanje (u celosti ili delimično) postojeće infrastrukture, zajedno sa prikupljanjem, </w:t>
            </w:r>
            <w:r w:rsidRPr="00AF34D1">
              <w:rPr>
                <w:rFonts w:ascii="Arial" w:eastAsia="Times New Roman" w:hAnsi="Arial" w:cs="Arial"/>
                <w:sz w:val="20"/>
                <w:szCs w:val="20"/>
              </w:rPr>
              <w:lastRenderedPageBreak/>
              <w:t>čišćenjem, rukovanjem i čuvanjem svih upotrebljivih ili vrednih delova i materijala i uklanjanje neupotrebljivih materijala i šuta;</w:t>
            </w:r>
          </w:p>
          <w:p w:rsidR="001A27E8" w:rsidRPr="00AF34D1" w:rsidRDefault="001A27E8" w:rsidP="00A239B8">
            <w:pPr>
              <w:adjustRightInd w:val="0"/>
              <w:snapToGrid w:val="0"/>
              <w:spacing w:before="20" w:after="40"/>
              <w:ind w:right="-20"/>
              <w:jc w:val="left"/>
              <w:rPr>
                <w:rFonts w:ascii="Arial" w:eastAsia="Times New Roman" w:hAnsi="Arial" w:cs="Arial"/>
                <w:sz w:val="20"/>
                <w:szCs w:val="20"/>
              </w:rPr>
            </w:pPr>
          </w:p>
        </w:tc>
        <w:tc>
          <w:tcPr>
            <w:tcW w:w="1808" w:type="pct"/>
            <w:tcBorders>
              <w:top w:val="dotted" w:sz="4" w:space="0" w:color="auto"/>
              <w:bottom w:val="dotted" w:sz="4" w:space="0" w:color="auto"/>
            </w:tcBorders>
          </w:tcPr>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lastRenderedPageBreak/>
              <w:t>Postojeće strukture se ruše i uklanjaju uz pažnju i stručnost ali ne pomoću opreme ili kapaciteta koji mogu oštetiti delove strukture koji se mogu sačuvati. Materijal koji se može sačuvati se čisti, sortira i čuva po veličini i dužini za potrebe provere i izrade popisa.</w:t>
            </w:r>
          </w:p>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 xml:space="preserve">Uklanjanje i odnošenje materijala koji se ne može ponovo upotrebiti: Sav šut koji pada sa objekata na okolno tlo i </w:t>
            </w:r>
            <w:r w:rsidRPr="00AF34D1">
              <w:rPr>
                <w:rFonts w:ascii="Arial" w:eastAsia="Times New Roman" w:hAnsi="Arial" w:cs="Arial"/>
                <w:sz w:val="20"/>
                <w:szCs w:val="20"/>
              </w:rPr>
              <w:lastRenderedPageBreak/>
              <w:t>kolovoz izvođač mora odmah ukloniti.  Izvođač je u obavezi da ukloni sve materijale koji se ne mogu ponovo upotrebiti i šut sa gradilišta u najkraćem mogućem roku. Smatraće se da svi materijali nisu ponovo upotrebljivi ako drugačije nije navedeno na crtežima ili u posebnim odredbama. Šut od rušenja se mora adekvatno odložiti na odobrenu lokaciju, u skladu sa važećim propisima i aktima.</w:t>
            </w:r>
          </w:p>
          <w:p w:rsidR="004231A0" w:rsidRPr="00AF34D1" w:rsidRDefault="004231A0" w:rsidP="004231A0">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Čuvanje materijala koji se ne može ponovo upotrebiti i šuta nije dozvoljeno na gradilištu bez pisanog odobrenja Inženjera.</w:t>
            </w:r>
          </w:p>
          <w:p w:rsidR="001A27E8" w:rsidRPr="00AF34D1" w:rsidRDefault="001A27E8" w:rsidP="00A239B8">
            <w:pPr>
              <w:adjustRightInd w:val="0"/>
              <w:snapToGrid w:val="0"/>
              <w:spacing w:before="20" w:after="40"/>
              <w:jc w:val="left"/>
              <w:rPr>
                <w:rFonts w:ascii="Arial" w:eastAsia="Times New Roman" w:hAnsi="Arial" w:cs="Arial"/>
                <w:sz w:val="20"/>
                <w:szCs w:val="20"/>
              </w:rPr>
            </w:pPr>
          </w:p>
        </w:tc>
        <w:tc>
          <w:tcPr>
            <w:tcW w:w="951" w:type="pct"/>
            <w:tcBorders>
              <w:top w:val="dotted" w:sz="4" w:space="0" w:color="auto"/>
              <w:bottom w:val="dotted" w:sz="4" w:space="0" w:color="auto"/>
            </w:tcBorders>
          </w:tcPr>
          <w:p w:rsidR="001A27E8" w:rsidRPr="00AF34D1" w:rsidRDefault="002726B1" w:rsidP="00A239B8">
            <w:pPr>
              <w:adjustRightInd w:val="0"/>
              <w:snapToGrid w:val="0"/>
              <w:spacing w:before="20" w:after="40"/>
              <w:ind w:left="94" w:right="57"/>
              <w:jc w:val="left"/>
              <w:rPr>
                <w:rFonts w:ascii="Arial" w:eastAsia="Times New Roman" w:hAnsi="Arial" w:cs="Arial"/>
                <w:sz w:val="20"/>
                <w:szCs w:val="20"/>
              </w:rPr>
            </w:pPr>
            <w:r w:rsidRPr="00AF34D1">
              <w:rPr>
                <w:rFonts w:ascii="Arial" w:eastAsia="Times New Roman" w:hAnsi="Arial" w:cs="Arial"/>
                <w:sz w:val="20"/>
                <w:szCs w:val="20"/>
              </w:rPr>
              <w:lastRenderedPageBreak/>
              <w:t xml:space="preserve">Izvođač </w:t>
            </w:r>
          </w:p>
          <w:p w:rsidR="002726B1" w:rsidRPr="00AF34D1" w:rsidRDefault="002726B1" w:rsidP="00A239B8">
            <w:pPr>
              <w:adjustRightInd w:val="0"/>
              <w:snapToGrid w:val="0"/>
              <w:spacing w:before="20" w:after="40"/>
              <w:ind w:left="94" w:right="57"/>
              <w:jc w:val="left"/>
              <w:rPr>
                <w:rFonts w:ascii="Arial" w:eastAsia="Times New Roman" w:hAnsi="Arial" w:cs="Arial"/>
                <w:sz w:val="20"/>
                <w:szCs w:val="20"/>
              </w:rPr>
            </w:pPr>
          </w:p>
          <w:p w:rsidR="004231A0" w:rsidRPr="00AF34D1" w:rsidRDefault="004231A0" w:rsidP="004231A0">
            <w:pPr>
              <w:adjustRightInd w:val="0"/>
              <w:snapToGrid w:val="0"/>
              <w:spacing w:before="20" w:after="40"/>
              <w:ind w:left="94" w:right="57"/>
              <w:jc w:val="left"/>
              <w:rPr>
                <w:rFonts w:ascii="Arial" w:eastAsia="Times New Roman" w:hAnsi="Arial" w:cs="Arial"/>
                <w:sz w:val="20"/>
                <w:szCs w:val="20"/>
              </w:rPr>
            </w:pPr>
            <w:r w:rsidRPr="00AF34D1">
              <w:rPr>
                <w:rFonts w:ascii="Arial" w:eastAsia="Times New Roman" w:hAnsi="Arial" w:cs="Arial"/>
                <w:sz w:val="20"/>
                <w:szCs w:val="20"/>
              </w:rPr>
              <w:t xml:space="preserve">Izvođač je u obavezi da Inženjeru dostavi detaljan plan i raspored koji jasno pokazuje način i redosled rušenja i uklanjanja </w:t>
            </w:r>
            <w:r w:rsidRPr="00AF34D1">
              <w:rPr>
                <w:rFonts w:ascii="Arial" w:eastAsia="Times New Roman" w:hAnsi="Arial" w:cs="Arial"/>
                <w:sz w:val="20"/>
                <w:szCs w:val="20"/>
              </w:rPr>
              <w:lastRenderedPageBreak/>
              <w:t>postojećih struktura (u celosti ili delimično), sa opisom mera koje će se sprovoditi radi ispunjavanja zahteva u vezi sa životnom sredinom.</w:t>
            </w:r>
          </w:p>
          <w:p w:rsidR="001A27E8" w:rsidRPr="00AF34D1" w:rsidRDefault="001A27E8" w:rsidP="00A239B8">
            <w:pPr>
              <w:adjustRightInd w:val="0"/>
              <w:snapToGrid w:val="0"/>
              <w:spacing w:before="20" w:after="40"/>
              <w:ind w:left="94" w:right="57"/>
              <w:jc w:val="left"/>
              <w:rPr>
                <w:rFonts w:ascii="Arial" w:eastAsia="Times New Roman" w:hAnsi="Arial" w:cs="Arial"/>
                <w:sz w:val="20"/>
                <w:szCs w:val="20"/>
              </w:rPr>
            </w:pPr>
          </w:p>
        </w:tc>
        <w:tc>
          <w:tcPr>
            <w:tcW w:w="766" w:type="pct"/>
            <w:tcBorders>
              <w:top w:val="dotted" w:sz="4" w:space="0" w:color="auto"/>
              <w:bottom w:val="dotted" w:sz="4" w:space="0" w:color="auto"/>
            </w:tcBorders>
          </w:tcPr>
          <w:p w:rsidR="001A27E8" w:rsidRPr="00AF34D1" w:rsidRDefault="004231A0"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lastRenderedPageBreak/>
              <w:t>Ovi zahtevi kao deo dokumenta ESMP će biti deo ugovora o izvođenju radova</w:t>
            </w:r>
            <w:r w:rsidR="001A27E8" w:rsidRPr="00AF34D1">
              <w:rPr>
                <w:rFonts w:ascii="Arial" w:eastAsia="Times New Roman" w:hAnsi="Arial" w:cs="Arial"/>
                <w:sz w:val="20"/>
                <w:szCs w:val="20"/>
              </w:rPr>
              <w:t>.</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lastRenderedPageBreak/>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4231A0"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Smanjena mogućnost kretanja po oblasti gde se izvode radovi</w:t>
            </w:r>
            <w:r w:rsidR="002726B1" w:rsidRPr="00AF34D1">
              <w:rPr>
                <w:rFonts w:ascii="Arial" w:eastAsia="Times New Roman" w:hAnsi="Arial" w:cs="Arial"/>
                <w:sz w:val="20"/>
                <w:szCs w:val="20"/>
              </w:rPr>
              <w:t>.</w:t>
            </w:r>
          </w:p>
        </w:tc>
        <w:tc>
          <w:tcPr>
            <w:tcW w:w="1808" w:type="pct"/>
            <w:tcBorders>
              <w:top w:val="dotted" w:sz="4" w:space="0" w:color="auto"/>
              <w:bottom w:val="dotted" w:sz="4" w:space="0" w:color="auto"/>
            </w:tcBorders>
          </w:tcPr>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Planirati premeštanje opreme u vreme kada nema gužve u saobraćaju; obezbediti alternativne putanje za pešake i vozila u saradnji sa lokalnim institucijama ili obezbediti bezbedan prolazak kroz gradilište;</w:t>
            </w:r>
          </w:p>
          <w:p w:rsidR="002726B1" w:rsidRPr="00AF34D1" w:rsidRDefault="004231A0" w:rsidP="004231A0">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Izbegavati puteve koji prolaze kroz naseljena područja a naročito u blizini škola i bolnica; Pripremiti i sprovesti plan organizacije gradilišta koji sadrži mere dobre prakse u građevinarstvu.</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4231A0" w:rsidP="004231A0">
            <w:pPr>
              <w:adjustRightInd w:val="0"/>
              <w:snapToGrid w:val="0"/>
              <w:spacing w:before="20" w:after="40"/>
              <w:ind w:right="-23"/>
              <w:jc w:val="left"/>
              <w:rPr>
                <w:rFonts w:ascii="Arial" w:eastAsia="Times New Roman" w:hAnsi="Arial" w:cs="Arial"/>
                <w:sz w:val="20"/>
                <w:szCs w:val="20"/>
              </w:rPr>
            </w:pPr>
            <w:r w:rsidRPr="00AF34D1">
              <w:rPr>
                <w:rFonts w:ascii="Arial" w:eastAsia="Times New Roman" w:hAnsi="Arial" w:cs="Arial"/>
                <w:sz w:val="20"/>
                <w:szCs w:val="20"/>
              </w:rPr>
              <w:t>Potencijalno zagađenje zemljišta i vode usled ispuštanja otpadnih sanitarnih voda sa gradilišta.</w:t>
            </w:r>
          </w:p>
        </w:tc>
        <w:tc>
          <w:tcPr>
            <w:tcW w:w="1808" w:type="pct"/>
            <w:tcBorders>
              <w:top w:val="dotted" w:sz="4" w:space="0" w:color="auto"/>
              <w:bottom w:val="dotted" w:sz="4" w:space="0" w:color="auto"/>
            </w:tcBorders>
          </w:tcPr>
          <w:p w:rsidR="002726B1" w:rsidRPr="00AF34D1" w:rsidRDefault="004231A0" w:rsidP="004231A0">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Postavljanje ekoloških toaleta za radnike.</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4231A0"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Stanovništvo pod povećanim rizikom od saobraćajnih i građevinskih nezgoda</w:t>
            </w:r>
            <w:r w:rsidR="002726B1" w:rsidRPr="00AF34D1">
              <w:rPr>
                <w:rFonts w:ascii="Arial" w:eastAsia="Times New Roman" w:hAnsi="Arial" w:cs="Arial"/>
                <w:sz w:val="20"/>
                <w:szCs w:val="20"/>
              </w:rPr>
              <w:t>.</w:t>
            </w:r>
          </w:p>
        </w:tc>
        <w:tc>
          <w:tcPr>
            <w:tcW w:w="1808" w:type="pct"/>
            <w:tcBorders>
              <w:top w:val="dotted" w:sz="4" w:space="0" w:color="auto"/>
              <w:bottom w:val="dotted" w:sz="4" w:space="0" w:color="auto"/>
            </w:tcBorders>
          </w:tcPr>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Obezbediti odgovarajuće znakove upozorenja, rasvetu, zaštitne ograde, itd.</w:t>
            </w:r>
          </w:p>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Poštovati pravila saobraćaja.</w:t>
            </w:r>
          </w:p>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Uklanjati građevinski otpad sa gradilišta i u fazi izvođenja radova i nakon njihovog završetka, pri zatvaranju gradilišta.</w:t>
            </w:r>
          </w:p>
          <w:p w:rsidR="004231A0" w:rsidRPr="00AF34D1" w:rsidRDefault="004231A0" w:rsidP="00A239B8">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Obezbediti medicinski materijal i pomoć na gradilištu kroz institucionalne i administrativne aranžmane sa opštinskim bolnicama.</w:t>
            </w:r>
          </w:p>
          <w:p w:rsidR="002726B1" w:rsidRPr="00AF34D1" w:rsidRDefault="004231A0" w:rsidP="004231A0">
            <w:pPr>
              <w:adjustRightInd w:val="0"/>
              <w:snapToGrid w:val="0"/>
              <w:spacing w:before="20" w:after="40"/>
              <w:jc w:val="left"/>
              <w:rPr>
                <w:rFonts w:ascii="Arial" w:eastAsia="Times New Roman" w:hAnsi="Arial" w:cs="Arial"/>
                <w:sz w:val="20"/>
                <w:szCs w:val="20"/>
              </w:rPr>
            </w:pPr>
            <w:r w:rsidRPr="00AF34D1">
              <w:rPr>
                <w:rFonts w:ascii="Arial" w:eastAsia="Times New Roman" w:hAnsi="Arial" w:cs="Arial"/>
                <w:sz w:val="20"/>
                <w:szCs w:val="20"/>
              </w:rPr>
              <w:t>Sprovoditi plan organizacije gradilišta</w:t>
            </w:r>
            <w:r w:rsidR="002726B1" w:rsidRPr="00AF34D1">
              <w:rPr>
                <w:rFonts w:ascii="Arial" w:eastAsia="Times New Roman" w:hAnsi="Arial" w:cs="Arial"/>
                <w:sz w:val="20"/>
                <w:szCs w:val="20"/>
              </w:rPr>
              <w:t>.</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lastRenderedPageBreak/>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4231A0" w:rsidP="00A239B8">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Rizik od povreda  na radu.</w:t>
            </w:r>
          </w:p>
        </w:tc>
        <w:tc>
          <w:tcPr>
            <w:tcW w:w="1808" w:type="pct"/>
            <w:tcBorders>
              <w:top w:val="dotted" w:sz="4" w:space="0" w:color="auto"/>
              <w:bottom w:val="dotted" w:sz="4" w:space="0" w:color="auto"/>
            </w:tcBorders>
          </w:tcPr>
          <w:p w:rsidR="004231A0" w:rsidRPr="00AF34D1" w:rsidRDefault="004231A0" w:rsidP="00A239B8">
            <w:pPr>
              <w:adjustRightInd w:val="0"/>
              <w:snapToGrid w:val="0"/>
              <w:spacing w:before="20" w:after="40"/>
              <w:ind w:left="81" w:right="143" w:firstLine="16"/>
              <w:jc w:val="left"/>
              <w:rPr>
                <w:rFonts w:ascii="Arial" w:eastAsia="Times New Roman" w:hAnsi="Arial" w:cs="Arial"/>
                <w:sz w:val="20"/>
                <w:szCs w:val="20"/>
              </w:rPr>
            </w:pPr>
            <w:r w:rsidRPr="00AF34D1">
              <w:rPr>
                <w:rFonts w:ascii="Arial" w:eastAsia="Times New Roman" w:hAnsi="Arial" w:cs="Arial"/>
                <w:sz w:val="20"/>
                <w:szCs w:val="20"/>
              </w:rPr>
              <w:t>Zahtevati od svih radnika da se pridržavaju mera zaštite na radu;</w:t>
            </w:r>
          </w:p>
          <w:p w:rsidR="004231A0" w:rsidRPr="00AF34D1" w:rsidRDefault="004231A0" w:rsidP="00A239B8">
            <w:pPr>
              <w:adjustRightInd w:val="0"/>
              <w:snapToGrid w:val="0"/>
              <w:spacing w:before="20" w:after="40"/>
              <w:ind w:left="81" w:right="143" w:firstLine="16"/>
              <w:jc w:val="left"/>
              <w:rPr>
                <w:rFonts w:ascii="Arial" w:eastAsia="Times New Roman" w:hAnsi="Arial" w:cs="Arial"/>
                <w:sz w:val="20"/>
                <w:szCs w:val="20"/>
              </w:rPr>
            </w:pPr>
            <w:r w:rsidRPr="00AF34D1">
              <w:rPr>
                <w:rFonts w:ascii="Arial" w:eastAsia="Times New Roman" w:hAnsi="Arial" w:cs="Arial"/>
                <w:sz w:val="20"/>
                <w:szCs w:val="20"/>
              </w:rPr>
              <w:t>Obezbediti zaštitnu  opremu;</w:t>
            </w:r>
          </w:p>
          <w:p w:rsidR="004231A0" w:rsidRPr="00AF34D1" w:rsidRDefault="004231A0" w:rsidP="00A239B8">
            <w:pPr>
              <w:adjustRightInd w:val="0"/>
              <w:snapToGrid w:val="0"/>
              <w:spacing w:before="20" w:after="40"/>
              <w:ind w:left="81" w:right="143" w:firstLine="16"/>
              <w:jc w:val="left"/>
              <w:rPr>
                <w:rFonts w:ascii="Arial" w:eastAsia="Times New Roman" w:hAnsi="Arial" w:cs="Arial"/>
                <w:sz w:val="20"/>
                <w:szCs w:val="20"/>
              </w:rPr>
            </w:pPr>
            <w:r w:rsidRPr="00AF34D1">
              <w:rPr>
                <w:rFonts w:ascii="Arial" w:eastAsia="Times New Roman" w:hAnsi="Arial" w:cs="Arial"/>
                <w:sz w:val="20"/>
                <w:szCs w:val="20"/>
              </w:rPr>
              <w:t>Postaviti znake upozorenja na gradilištu;</w:t>
            </w:r>
          </w:p>
          <w:p w:rsidR="002726B1" w:rsidRPr="00AF34D1" w:rsidRDefault="004231A0" w:rsidP="004231A0">
            <w:pPr>
              <w:adjustRightInd w:val="0"/>
              <w:snapToGrid w:val="0"/>
              <w:spacing w:before="20" w:after="40"/>
              <w:ind w:left="81" w:right="143" w:firstLine="16"/>
              <w:jc w:val="left"/>
              <w:rPr>
                <w:rFonts w:ascii="Arial" w:eastAsia="Times New Roman" w:hAnsi="Arial" w:cs="Arial"/>
                <w:sz w:val="20"/>
                <w:szCs w:val="20"/>
              </w:rPr>
            </w:pPr>
            <w:r w:rsidRPr="00AF34D1">
              <w:rPr>
                <w:rFonts w:ascii="Arial" w:eastAsia="Times New Roman" w:hAnsi="Arial" w:cs="Arial"/>
                <w:sz w:val="20"/>
                <w:szCs w:val="20"/>
              </w:rPr>
              <w:t>Izraditi i sprovoditi plan organizacije gradilišta i plan mera zaštita na radu.</w:t>
            </w:r>
          </w:p>
        </w:tc>
        <w:tc>
          <w:tcPr>
            <w:tcW w:w="951" w:type="pct"/>
            <w:tcBorders>
              <w:top w:val="dotted" w:sz="4" w:space="0" w:color="auto"/>
              <w:bottom w:val="dotted" w:sz="4" w:space="0" w:color="auto"/>
            </w:tcBorders>
          </w:tcPr>
          <w:p w:rsidR="002726B1" w:rsidRPr="00AF34D1" w:rsidRDefault="002726B1" w:rsidP="002726B1">
            <w:pPr>
              <w:jc w:val="left"/>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r w:rsidR="002726B1" w:rsidRPr="00AF34D1" w:rsidTr="00734E6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0"/>
          <w:jc w:val="center"/>
        </w:trPr>
        <w:tc>
          <w:tcPr>
            <w:tcW w:w="607" w:type="pct"/>
            <w:tcBorders>
              <w:top w:val="dotted" w:sz="4" w:space="0" w:color="auto"/>
              <w:bottom w:val="dotted" w:sz="4" w:space="0" w:color="auto"/>
            </w:tcBorders>
          </w:tcPr>
          <w:p w:rsidR="002726B1" w:rsidRPr="00AF34D1" w:rsidRDefault="002726B1" w:rsidP="004231A0">
            <w:pPr>
              <w:adjustRightInd w:val="0"/>
              <w:snapToGrid w:val="0"/>
              <w:spacing w:before="20" w:after="40"/>
              <w:ind w:left="108" w:right="57"/>
              <w:jc w:val="left"/>
              <w:rPr>
                <w:rFonts w:ascii="Arial" w:eastAsia="Times New Roman" w:hAnsi="Arial" w:cs="Arial"/>
                <w:sz w:val="20"/>
                <w:szCs w:val="20"/>
              </w:rPr>
            </w:pPr>
            <w:r w:rsidRPr="00AF34D1">
              <w:rPr>
                <w:rFonts w:ascii="Arial" w:eastAsia="Times New Roman" w:hAnsi="Arial" w:cs="Arial"/>
                <w:sz w:val="20"/>
                <w:szCs w:val="20"/>
              </w:rPr>
              <w:t>Rekonstrukcija</w:t>
            </w:r>
          </w:p>
          <w:p w:rsidR="002726B1" w:rsidRPr="00AF34D1" w:rsidRDefault="002726B1" w:rsidP="004231A0">
            <w:pPr>
              <w:adjustRightInd w:val="0"/>
              <w:snapToGrid w:val="0"/>
              <w:spacing w:before="20" w:after="40"/>
              <w:ind w:left="108" w:right="57"/>
              <w:rPr>
                <w:rFonts w:ascii="Arial" w:eastAsia="Times New Roman" w:hAnsi="Arial" w:cs="Arial"/>
                <w:sz w:val="20"/>
                <w:szCs w:val="20"/>
              </w:rPr>
            </w:pPr>
          </w:p>
        </w:tc>
        <w:tc>
          <w:tcPr>
            <w:tcW w:w="868" w:type="pct"/>
            <w:tcBorders>
              <w:top w:val="dotted" w:sz="4" w:space="0" w:color="auto"/>
              <w:bottom w:val="dotted" w:sz="4" w:space="0" w:color="auto"/>
            </w:tcBorders>
          </w:tcPr>
          <w:p w:rsidR="002726B1" w:rsidRPr="00AF34D1" w:rsidRDefault="004231A0"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Zaostao građevinski materijal nakon zatvaranja privremenih gradilišta</w:t>
            </w:r>
          </w:p>
        </w:tc>
        <w:tc>
          <w:tcPr>
            <w:tcW w:w="1808" w:type="pct"/>
            <w:tcBorders>
              <w:top w:val="dotted" w:sz="4" w:space="0" w:color="auto"/>
              <w:bottom w:val="dotted" w:sz="4" w:space="0" w:color="auto"/>
            </w:tcBorders>
          </w:tcPr>
          <w:p w:rsidR="004231A0" w:rsidRPr="00AF34D1" w:rsidRDefault="004231A0" w:rsidP="00A239B8">
            <w:pPr>
              <w:adjustRightInd w:val="0"/>
              <w:snapToGrid w:val="0"/>
              <w:spacing w:before="20" w:after="40"/>
              <w:ind w:left="81" w:right="-20"/>
              <w:jc w:val="left"/>
              <w:rPr>
                <w:rFonts w:ascii="Arial" w:eastAsia="Times New Roman" w:hAnsi="Arial" w:cs="Arial"/>
                <w:sz w:val="20"/>
                <w:szCs w:val="20"/>
              </w:rPr>
            </w:pPr>
            <w:r w:rsidRPr="00AF34D1">
              <w:rPr>
                <w:rFonts w:ascii="Arial" w:eastAsia="Times New Roman" w:hAnsi="Arial" w:cs="Arial"/>
                <w:sz w:val="20"/>
                <w:szCs w:val="20"/>
              </w:rPr>
              <w:t>Svi opiljci i materijal koji ostane nakon zatvaranja privremenih gradilišta mora biti uklonjen sa lokacije i ako je moguće ponovo upotrebljen/recikliran.</w:t>
            </w:r>
          </w:p>
          <w:p w:rsidR="004231A0" w:rsidRPr="00AF34D1" w:rsidRDefault="004231A0" w:rsidP="00A239B8">
            <w:pPr>
              <w:adjustRightInd w:val="0"/>
              <w:snapToGrid w:val="0"/>
              <w:spacing w:before="20" w:after="40"/>
              <w:ind w:left="81" w:right="-20"/>
              <w:jc w:val="left"/>
              <w:rPr>
                <w:rFonts w:ascii="Arial" w:eastAsia="Times New Roman" w:hAnsi="Arial" w:cs="Arial"/>
                <w:sz w:val="20"/>
                <w:szCs w:val="20"/>
              </w:rPr>
            </w:pPr>
            <w:r w:rsidRPr="00AF34D1">
              <w:rPr>
                <w:rFonts w:ascii="Arial" w:eastAsia="Times New Roman" w:hAnsi="Arial" w:cs="Arial"/>
                <w:sz w:val="20"/>
                <w:szCs w:val="20"/>
              </w:rPr>
              <w:t>Svi ostaci se uklanjaju na način koji nije štetan po životnu sredinu; što obavljaju preduzeća koja imaju dozvole za obavljanje ovih radova.</w:t>
            </w:r>
          </w:p>
          <w:p w:rsidR="002726B1" w:rsidRPr="00AF34D1" w:rsidRDefault="002726B1" w:rsidP="00A239B8">
            <w:pPr>
              <w:adjustRightInd w:val="0"/>
              <w:snapToGrid w:val="0"/>
              <w:spacing w:before="20" w:after="40"/>
              <w:ind w:left="81" w:right="72"/>
              <w:jc w:val="left"/>
              <w:rPr>
                <w:rFonts w:ascii="Arial" w:eastAsia="Times New Roman" w:hAnsi="Arial" w:cs="Arial"/>
                <w:sz w:val="20"/>
                <w:szCs w:val="20"/>
              </w:rPr>
            </w:pPr>
          </w:p>
        </w:tc>
        <w:tc>
          <w:tcPr>
            <w:tcW w:w="951" w:type="pct"/>
            <w:tcBorders>
              <w:top w:val="dotted" w:sz="4" w:space="0" w:color="auto"/>
              <w:bottom w:val="dotted" w:sz="4" w:space="0" w:color="auto"/>
            </w:tcBorders>
          </w:tcPr>
          <w:p w:rsidR="002726B1" w:rsidRPr="00AF34D1" w:rsidRDefault="002726B1" w:rsidP="00A239B8">
            <w:pPr>
              <w:adjustRightInd w:val="0"/>
              <w:snapToGrid w:val="0"/>
              <w:spacing w:before="20" w:after="40"/>
              <w:ind w:left="94" w:right="57"/>
              <w:jc w:val="left"/>
              <w:rPr>
                <w:rFonts w:ascii="Arial" w:eastAsia="Times New Roman" w:hAnsi="Arial" w:cs="Arial"/>
                <w:sz w:val="20"/>
                <w:szCs w:val="20"/>
              </w:rPr>
            </w:pPr>
            <w:r w:rsidRPr="00AF34D1">
              <w:rPr>
                <w:rFonts w:ascii="Arial" w:eastAsia="Times New Roman" w:hAnsi="Arial" w:cs="Arial"/>
                <w:sz w:val="20"/>
                <w:szCs w:val="20"/>
              </w:rPr>
              <w:t>Izvođač</w:t>
            </w:r>
          </w:p>
        </w:tc>
        <w:tc>
          <w:tcPr>
            <w:tcW w:w="766" w:type="pct"/>
            <w:tcBorders>
              <w:top w:val="dotted" w:sz="4" w:space="0" w:color="auto"/>
              <w:bottom w:val="dotted" w:sz="4" w:space="0" w:color="auto"/>
            </w:tcBorders>
          </w:tcPr>
          <w:p w:rsidR="002726B1" w:rsidRPr="00AF34D1" w:rsidRDefault="002726B1" w:rsidP="004231A0">
            <w:pPr>
              <w:adjustRightInd w:val="0"/>
              <w:snapToGrid w:val="0"/>
              <w:spacing w:before="20" w:after="40"/>
              <w:ind w:right="-20"/>
              <w:jc w:val="left"/>
              <w:rPr>
                <w:rFonts w:ascii="Arial" w:eastAsia="Times New Roman" w:hAnsi="Arial" w:cs="Arial"/>
                <w:sz w:val="20"/>
                <w:szCs w:val="20"/>
              </w:rPr>
            </w:pPr>
            <w:r w:rsidRPr="00AF34D1">
              <w:rPr>
                <w:rFonts w:ascii="Arial" w:eastAsia="Times New Roman" w:hAnsi="Arial" w:cs="Arial"/>
                <w:sz w:val="20"/>
                <w:szCs w:val="20"/>
              </w:rPr>
              <w:t>Probleme bi trebalo urediti ugovorom o izvođenju radova.</w:t>
            </w:r>
          </w:p>
        </w:tc>
      </w:tr>
    </w:tbl>
    <w:p w:rsidR="007D2AC3" w:rsidRPr="00AF34D1" w:rsidRDefault="007D2AC3" w:rsidP="007D2AC3">
      <w:pPr>
        <w:widowControl w:val="0"/>
        <w:spacing w:after="0"/>
        <w:jc w:val="left"/>
        <w:rPr>
          <w:rFonts w:ascii="Arial" w:eastAsia="Arial" w:hAnsi="Arial" w:cs="Arial"/>
          <w:sz w:val="20"/>
          <w:szCs w:val="20"/>
        </w:rPr>
      </w:pPr>
    </w:p>
    <w:p w:rsidR="00A239B8" w:rsidRPr="00AF34D1" w:rsidRDefault="00A239B8" w:rsidP="007D2AC3">
      <w:pPr>
        <w:widowControl w:val="0"/>
        <w:spacing w:after="0"/>
        <w:jc w:val="left"/>
        <w:rPr>
          <w:rFonts w:ascii="Arial" w:eastAsia="Arial" w:hAnsi="Arial" w:cs="Arial"/>
          <w:sz w:val="20"/>
          <w:szCs w:val="20"/>
        </w:rPr>
      </w:pPr>
    </w:p>
    <w:p w:rsidR="00A239B8" w:rsidRPr="00AF34D1" w:rsidRDefault="00A239B8" w:rsidP="007D2AC3">
      <w:pPr>
        <w:widowControl w:val="0"/>
        <w:spacing w:after="0"/>
        <w:jc w:val="left"/>
        <w:rPr>
          <w:rFonts w:ascii="Arial" w:eastAsia="Arial" w:hAnsi="Arial" w:cs="Arial"/>
          <w:sz w:val="20"/>
          <w:szCs w:val="20"/>
        </w:rPr>
      </w:pPr>
    </w:p>
    <w:p w:rsidR="00A239B8" w:rsidRPr="00AF34D1" w:rsidRDefault="00A239B8" w:rsidP="007D2AC3">
      <w:pPr>
        <w:widowControl w:val="0"/>
        <w:spacing w:after="0"/>
        <w:jc w:val="left"/>
        <w:rPr>
          <w:rFonts w:ascii="Arial" w:eastAsia="Arial" w:hAnsi="Arial" w:cs="Arial"/>
          <w:sz w:val="20"/>
          <w:szCs w:val="20"/>
        </w:rPr>
      </w:pPr>
    </w:p>
    <w:p w:rsidR="00A239B8" w:rsidRPr="00AF34D1" w:rsidRDefault="00A239B8" w:rsidP="007D2AC3">
      <w:pPr>
        <w:widowControl w:val="0"/>
        <w:spacing w:after="0"/>
        <w:jc w:val="left"/>
        <w:rPr>
          <w:rFonts w:ascii="Arial" w:eastAsia="Arial" w:hAnsi="Arial" w:cs="Arial"/>
          <w:sz w:val="20"/>
          <w:szCs w:val="20"/>
        </w:rPr>
      </w:pPr>
    </w:p>
    <w:p w:rsidR="007D2AC3" w:rsidRPr="00AF34D1" w:rsidRDefault="007D2AC3" w:rsidP="007D2AC3">
      <w:pPr>
        <w:widowControl w:val="0"/>
        <w:spacing w:after="0"/>
        <w:jc w:val="left"/>
        <w:rPr>
          <w:rFonts w:ascii="Arial" w:eastAsia="Arial" w:hAnsi="Arial" w:cs="Arial"/>
          <w:sz w:val="20"/>
          <w:szCs w:val="20"/>
        </w:rPr>
      </w:pPr>
    </w:p>
    <w:p w:rsidR="0041273E" w:rsidRPr="00AF34D1" w:rsidRDefault="0041273E" w:rsidP="0041273E">
      <w:pPr>
        <w:tabs>
          <w:tab w:val="left" w:pos="0"/>
        </w:tabs>
        <w:spacing w:after="0" w:line="200" w:lineRule="exact"/>
        <w:ind w:left="142"/>
        <w:contextualSpacing/>
        <w:jc w:val="both"/>
        <w:rPr>
          <w:rFonts w:ascii="Arial" w:eastAsia="SimHei" w:hAnsi="Arial" w:cs="Arial"/>
          <w:sz w:val="20"/>
          <w:szCs w:val="20"/>
        </w:rPr>
      </w:pPr>
    </w:p>
    <w:p w:rsidR="0041273E" w:rsidRPr="00AF34D1" w:rsidRDefault="0041273E" w:rsidP="0041273E">
      <w:pPr>
        <w:tabs>
          <w:tab w:val="left" w:pos="0"/>
        </w:tabs>
        <w:spacing w:after="0" w:line="200" w:lineRule="exact"/>
        <w:ind w:left="142"/>
        <w:contextualSpacing/>
        <w:jc w:val="both"/>
        <w:rPr>
          <w:rFonts w:ascii="Arial" w:eastAsia="SimHei" w:hAnsi="Arial" w:cs="Arial"/>
          <w:sz w:val="20"/>
          <w:szCs w:val="20"/>
        </w:rPr>
      </w:pPr>
    </w:p>
    <w:p w:rsidR="0041273E" w:rsidRPr="00AF34D1" w:rsidRDefault="0041273E" w:rsidP="0041273E">
      <w:pPr>
        <w:tabs>
          <w:tab w:val="left" w:pos="0"/>
        </w:tabs>
        <w:spacing w:after="0" w:line="200" w:lineRule="exact"/>
        <w:ind w:left="142"/>
        <w:contextualSpacing/>
        <w:jc w:val="both"/>
        <w:rPr>
          <w:rFonts w:ascii="Arial" w:eastAsia="SimHei" w:hAnsi="Arial" w:cs="Arial"/>
          <w:sz w:val="20"/>
          <w:szCs w:val="20"/>
        </w:rPr>
      </w:pPr>
    </w:p>
    <w:p w:rsidR="0041273E" w:rsidRPr="00AF34D1" w:rsidRDefault="0041273E" w:rsidP="0041273E">
      <w:pPr>
        <w:tabs>
          <w:tab w:val="left" w:pos="0"/>
        </w:tabs>
        <w:spacing w:after="0" w:line="200" w:lineRule="exact"/>
        <w:ind w:left="142"/>
        <w:contextualSpacing/>
        <w:jc w:val="both"/>
        <w:rPr>
          <w:rFonts w:ascii="Arial" w:eastAsia="SimHei" w:hAnsi="Arial" w:cs="Arial"/>
          <w:sz w:val="20"/>
          <w:szCs w:val="20"/>
        </w:rPr>
      </w:pPr>
    </w:p>
    <w:p w:rsidR="0041273E" w:rsidRPr="00AF34D1" w:rsidRDefault="0041273E" w:rsidP="0041273E">
      <w:pPr>
        <w:tabs>
          <w:tab w:val="left" w:pos="0"/>
        </w:tabs>
        <w:spacing w:after="0" w:line="200" w:lineRule="exact"/>
        <w:ind w:left="142"/>
        <w:contextualSpacing/>
        <w:jc w:val="both"/>
        <w:rPr>
          <w:rFonts w:ascii="Arial" w:eastAsia="SimHei" w:hAnsi="Arial" w:cs="Arial"/>
          <w:sz w:val="20"/>
          <w:szCs w:val="20"/>
        </w:rPr>
      </w:pPr>
    </w:p>
    <w:p w:rsidR="0041273E" w:rsidRPr="00AF34D1" w:rsidRDefault="0041273E" w:rsidP="0041273E">
      <w:pPr>
        <w:rPr>
          <w:rFonts w:ascii="Arial" w:hAnsi="Arial"/>
          <w:caps/>
          <w:spacing w:val="-6"/>
          <w:sz w:val="20"/>
        </w:rPr>
      </w:pPr>
      <w:r w:rsidRPr="00AF34D1">
        <w:rPr>
          <w:rFonts w:ascii="Arial" w:hAnsi="Arial"/>
          <w:caps/>
          <w:spacing w:val="-6"/>
          <w:sz w:val="20"/>
        </w:rPr>
        <w:br w:type="page"/>
      </w:r>
    </w:p>
    <w:p w:rsidR="0041273E" w:rsidRPr="00AF34D1" w:rsidRDefault="00333F10" w:rsidP="0036799E">
      <w:pPr>
        <w:pStyle w:val="Heading2"/>
        <w:rPr>
          <w:rFonts w:ascii="Arial" w:hAnsi="Arial" w:cs="Arial"/>
          <w:b w:val="0"/>
          <w:bCs w:val="0"/>
          <w:spacing w:val="-6"/>
          <w:sz w:val="20"/>
          <w:szCs w:val="20"/>
        </w:rPr>
      </w:pPr>
      <w:bookmarkStart w:id="239" w:name="_Toc29735445"/>
      <w:r>
        <w:rPr>
          <w:rFonts w:ascii="Arial" w:hAnsi="Arial"/>
          <w:b w:val="0"/>
          <w:spacing w:val="-6"/>
          <w:sz w:val="20"/>
        </w:rPr>
        <w:lastRenderedPageBreak/>
        <w:t>PRILOG</w:t>
      </w:r>
      <w:r w:rsidR="004231A0" w:rsidRPr="00AF34D1">
        <w:rPr>
          <w:rFonts w:ascii="Arial" w:hAnsi="Arial"/>
          <w:b w:val="0"/>
          <w:spacing w:val="-6"/>
          <w:sz w:val="20"/>
        </w:rPr>
        <w:t xml:space="preserve"> </w:t>
      </w:r>
      <w:r w:rsidR="00D5038D" w:rsidRPr="00AF34D1">
        <w:rPr>
          <w:rFonts w:ascii="Arial" w:hAnsi="Arial"/>
          <w:b w:val="0"/>
          <w:spacing w:val="-6"/>
          <w:sz w:val="20"/>
        </w:rPr>
        <w:t>1</w:t>
      </w:r>
      <w:r w:rsidR="00E051CA" w:rsidRPr="00AF34D1">
        <w:rPr>
          <w:rFonts w:ascii="Arial" w:hAnsi="Arial"/>
          <w:b w:val="0"/>
          <w:spacing w:val="-6"/>
          <w:sz w:val="20"/>
        </w:rPr>
        <w:t>2</w:t>
      </w:r>
      <w:r w:rsidR="0041273E" w:rsidRPr="00AF34D1">
        <w:rPr>
          <w:rFonts w:ascii="Arial" w:hAnsi="Arial"/>
          <w:b w:val="0"/>
          <w:spacing w:val="-6"/>
          <w:sz w:val="20"/>
        </w:rPr>
        <w:t xml:space="preserve">: </w:t>
      </w:r>
      <w:r w:rsidR="0072472F">
        <w:rPr>
          <w:rFonts w:ascii="Arial" w:hAnsi="Arial"/>
          <w:b w:val="0"/>
          <w:spacing w:val="-6"/>
          <w:sz w:val="20"/>
        </w:rPr>
        <w:t>RP</w:t>
      </w:r>
      <w:r w:rsidR="004231A0" w:rsidRPr="00AF34D1">
        <w:rPr>
          <w:rFonts w:ascii="Arial" w:hAnsi="Arial"/>
          <w:b w:val="0"/>
          <w:spacing w:val="-6"/>
          <w:sz w:val="20"/>
        </w:rPr>
        <w:t>IMER POPUNJENOG</w:t>
      </w:r>
      <w:r w:rsidR="0041273E" w:rsidRPr="00AF34D1">
        <w:rPr>
          <w:rFonts w:ascii="Arial" w:hAnsi="Arial"/>
          <w:b w:val="0"/>
          <w:spacing w:val="-6"/>
          <w:sz w:val="20"/>
        </w:rPr>
        <w:t xml:space="preserve"> ESMP –</w:t>
      </w:r>
      <w:r w:rsidR="004231A0" w:rsidRPr="00AF34D1">
        <w:rPr>
          <w:rFonts w:ascii="Arial" w:hAnsi="Arial"/>
          <w:b w:val="0"/>
          <w:spacing w:val="-6"/>
          <w:sz w:val="20"/>
        </w:rPr>
        <w:t xml:space="preserve"> </w:t>
      </w:r>
      <w:r w:rsidR="0041273E" w:rsidRPr="00AF34D1">
        <w:rPr>
          <w:rFonts w:ascii="Arial" w:hAnsi="Arial"/>
          <w:b w:val="0"/>
          <w:spacing w:val="-6"/>
          <w:sz w:val="20"/>
        </w:rPr>
        <w:t>PLAN</w:t>
      </w:r>
      <w:r w:rsidR="004231A0" w:rsidRPr="00AF34D1">
        <w:rPr>
          <w:rFonts w:ascii="Arial" w:hAnsi="Arial"/>
          <w:b w:val="0"/>
          <w:spacing w:val="-6"/>
          <w:sz w:val="20"/>
        </w:rPr>
        <w:t xml:space="preserve"> </w:t>
      </w:r>
      <w:r w:rsidR="0072472F">
        <w:rPr>
          <w:rFonts w:ascii="Arial" w:hAnsi="Arial"/>
          <w:b w:val="0"/>
          <w:spacing w:val="-6"/>
          <w:sz w:val="20"/>
        </w:rPr>
        <w:t>RP</w:t>
      </w:r>
      <w:r w:rsidR="004231A0" w:rsidRPr="00AF34D1">
        <w:rPr>
          <w:rFonts w:ascii="Arial" w:hAnsi="Arial"/>
          <w:b w:val="0"/>
          <w:spacing w:val="-6"/>
          <w:sz w:val="20"/>
        </w:rPr>
        <w:t>AĆENJA</w:t>
      </w:r>
      <w:bookmarkEnd w:id="239"/>
    </w:p>
    <w:p w:rsidR="0041273E" w:rsidRPr="00AF34D1" w:rsidRDefault="0041273E" w:rsidP="0041273E">
      <w:pPr>
        <w:widowControl w:val="0"/>
        <w:tabs>
          <w:tab w:val="left" w:pos="0"/>
        </w:tabs>
        <w:spacing w:after="0"/>
        <w:ind w:left="142"/>
        <w:jc w:val="both"/>
        <w:rPr>
          <w:rFonts w:ascii="Arial" w:eastAsia="Arial" w:hAnsi="Arial" w:cs="Arial"/>
          <w:sz w:val="20"/>
          <w:szCs w:val="20"/>
        </w:rPr>
      </w:pPr>
    </w:p>
    <w:p w:rsidR="0041273E" w:rsidRPr="00AF34D1" w:rsidRDefault="004231A0" w:rsidP="00A239B8">
      <w:pPr>
        <w:tabs>
          <w:tab w:val="left" w:pos="0"/>
        </w:tabs>
        <w:spacing w:before="35" w:after="0"/>
        <w:ind w:right="105"/>
        <w:contextualSpacing/>
        <w:jc w:val="both"/>
        <w:rPr>
          <w:rFonts w:ascii="Arial" w:hAnsi="Arial"/>
          <w:caps/>
          <w:spacing w:val="-6"/>
          <w:sz w:val="20"/>
        </w:rPr>
      </w:pPr>
      <w:r w:rsidRPr="00AF34D1">
        <w:rPr>
          <w:rFonts w:ascii="Arial" w:hAnsi="Arial"/>
          <w:caps/>
          <w:spacing w:val="-6"/>
          <w:sz w:val="20"/>
        </w:rPr>
        <w:t xml:space="preserve">OVO JE SAMO </w:t>
      </w:r>
      <w:r w:rsidR="0072472F">
        <w:rPr>
          <w:rFonts w:ascii="Arial" w:hAnsi="Arial"/>
          <w:caps/>
          <w:spacing w:val="-6"/>
          <w:sz w:val="20"/>
        </w:rPr>
        <w:t>RP</w:t>
      </w:r>
      <w:r w:rsidRPr="00AF34D1">
        <w:rPr>
          <w:rFonts w:ascii="Arial" w:hAnsi="Arial"/>
          <w:caps/>
          <w:spacing w:val="-6"/>
          <w:sz w:val="20"/>
        </w:rPr>
        <w:t>IMER: REKONSTRUKCIJA BARIJERE ZA ZAŠTITU OD POPLAVE</w:t>
      </w:r>
    </w:p>
    <w:p w:rsidR="0041273E" w:rsidRPr="00AF34D1" w:rsidRDefault="0041273E" w:rsidP="0041273E">
      <w:pPr>
        <w:widowControl w:val="0"/>
        <w:tabs>
          <w:tab w:val="left" w:pos="0"/>
        </w:tabs>
        <w:spacing w:after="0"/>
        <w:ind w:left="142"/>
        <w:jc w:val="both"/>
        <w:rPr>
          <w:rFonts w:ascii="Arial" w:eastAsia="Arial" w:hAnsi="Arial" w:cs="Arial"/>
          <w:sz w:val="20"/>
          <w:szCs w:val="20"/>
        </w:rPr>
      </w:pPr>
    </w:p>
    <w:tbl>
      <w:tblPr>
        <w:tblW w:w="14915" w:type="dxa"/>
        <w:jc w:val="center"/>
        <w:tblBorders>
          <w:top w:val="single" w:sz="6" w:space="0" w:color="auto"/>
          <w:left w:val="single" w:sz="6" w:space="0" w:color="auto"/>
          <w:bottom w:val="single" w:sz="6" w:space="0" w:color="auto"/>
          <w:right w:val="single" w:sz="6" w:space="0" w:color="auto"/>
        </w:tblBorders>
        <w:tblCellMar>
          <w:top w:w="57" w:type="dxa"/>
          <w:left w:w="57" w:type="dxa"/>
          <w:bottom w:w="57" w:type="dxa"/>
          <w:right w:w="57" w:type="dxa"/>
        </w:tblCellMar>
        <w:tblLook w:val="0000" w:firstRow="0" w:lastRow="0" w:firstColumn="0" w:lastColumn="0" w:noHBand="0" w:noVBand="0"/>
      </w:tblPr>
      <w:tblGrid>
        <w:gridCol w:w="2036"/>
        <w:gridCol w:w="1680"/>
        <w:gridCol w:w="1559"/>
        <w:gridCol w:w="2977"/>
        <w:gridCol w:w="2828"/>
        <w:gridCol w:w="2133"/>
        <w:gridCol w:w="1702"/>
      </w:tblGrid>
      <w:tr w:rsidR="00B60D8B" w:rsidRPr="00AF34D1" w:rsidTr="00734E60">
        <w:trPr>
          <w:trHeight w:val="227"/>
          <w:tblHeader/>
          <w:jc w:val="center"/>
        </w:trPr>
        <w:tc>
          <w:tcPr>
            <w:tcW w:w="2036" w:type="dxa"/>
            <w:vMerge w:val="restart"/>
            <w:tcBorders>
              <w:top w:val="single" w:sz="6" w:space="0" w:color="auto"/>
              <w:right w:val="single" w:sz="4" w:space="0" w:color="000000"/>
            </w:tcBorders>
            <w:shd w:val="clear" w:color="auto" w:fill="E5DFEC"/>
            <w:vAlign w:val="center"/>
          </w:tcPr>
          <w:p w:rsidR="00A239B8" w:rsidRPr="00AF34D1" w:rsidRDefault="004231A0" w:rsidP="00A239B8">
            <w:pPr>
              <w:spacing w:before="40" w:after="40"/>
              <w:rPr>
                <w:rFonts w:ascii="Arial" w:hAnsi="Arial"/>
                <w:sz w:val="20"/>
                <w:u w:color="FFFFFF"/>
              </w:rPr>
            </w:pPr>
            <w:r w:rsidRPr="00AF34D1">
              <w:rPr>
                <w:rFonts w:ascii="Arial" w:hAnsi="Arial"/>
                <w:sz w:val="20"/>
                <w:u w:color="FFFFFF"/>
              </w:rPr>
              <w:t>Faza</w:t>
            </w:r>
          </w:p>
        </w:tc>
        <w:tc>
          <w:tcPr>
            <w:tcW w:w="1680" w:type="dxa"/>
            <w:vMerge w:val="restart"/>
            <w:tcBorders>
              <w:top w:val="single" w:sz="6" w:space="0" w:color="auto"/>
              <w:left w:val="single" w:sz="4" w:space="0" w:color="000000"/>
              <w:bottom w:val="single" w:sz="6" w:space="0" w:color="auto"/>
              <w:right w:val="single" w:sz="4" w:space="0" w:color="000000"/>
            </w:tcBorders>
            <w:shd w:val="clear" w:color="auto" w:fill="E5DFEC"/>
            <w:vAlign w:val="center"/>
          </w:tcPr>
          <w:p w:rsidR="00A239B8" w:rsidRPr="00AF34D1" w:rsidRDefault="004231A0" w:rsidP="004231A0">
            <w:pPr>
              <w:spacing w:before="40" w:after="40"/>
              <w:rPr>
                <w:rFonts w:ascii="Arial" w:hAnsi="Arial"/>
                <w:sz w:val="20"/>
                <w:u w:color="FFFFFF"/>
              </w:rPr>
            </w:pPr>
            <w:r w:rsidRPr="00AF34D1">
              <w:rPr>
                <w:rFonts w:ascii="Arial" w:hAnsi="Arial"/>
                <w:sz w:val="20"/>
                <w:u w:color="FFFFFF"/>
              </w:rPr>
              <w:t>Koji parametar će se pratiti</w:t>
            </w:r>
            <w:r w:rsidR="00A239B8" w:rsidRPr="00AF34D1">
              <w:rPr>
                <w:rFonts w:ascii="Arial" w:hAnsi="Arial"/>
                <w:sz w:val="20"/>
                <w:u w:color="FFFFFF"/>
              </w:rPr>
              <w:t>?</w:t>
            </w:r>
          </w:p>
        </w:tc>
        <w:tc>
          <w:tcPr>
            <w:tcW w:w="1559" w:type="dxa"/>
            <w:vMerge w:val="restart"/>
            <w:tcBorders>
              <w:top w:val="single" w:sz="6" w:space="0" w:color="auto"/>
              <w:left w:val="single" w:sz="4" w:space="0" w:color="000000"/>
              <w:right w:val="single" w:sz="4" w:space="0" w:color="000000"/>
            </w:tcBorders>
            <w:shd w:val="clear" w:color="auto" w:fill="E5DFEC"/>
            <w:vAlign w:val="center"/>
          </w:tcPr>
          <w:p w:rsidR="00A239B8" w:rsidRPr="00AF34D1" w:rsidRDefault="004231A0" w:rsidP="004231A0">
            <w:pPr>
              <w:spacing w:before="40" w:after="40"/>
              <w:rPr>
                <w:rFonts w:ascii="Arial" w:hAnsi="Arial"/>
                <w:sz w:val="20"/>
                <w:u w:color="FFFFFF"/>
              </w:rPr>
            </w:pPr>
            <w:r w:rsidRPr="00AF34D1">
              <w:rPr>
                <w:rFonts w:ascii="Arial" w:hAnsi="Arial"/>
                <w:sz w:val="20"/>
                <w:u w:color="FFFFFF"/>
              </w:rPr>
              <w:t>Gde bi parametar trebalo pratiti</w:t>
            </w:r>
            <w:r w:rsidR="00A239B8" w:rsidRPr="00AF34D1">
              <w:rPr>
                <w:rFonts w:ascii="Arial" w:hAnsi="Arial"/>
                <w:sz w:val="20"/>
                <w:u w:color="FFFFFF"/>
              </w:rPr>
              <w:t>?</w:t>
            </w:r>
          </w:p>
        </w:tc>
        <w:tc>
          <w:tcPr>
            <w:tcW w:w="2977" w:type="dxa"/>
            <w:vMerge w:val="restart"/>
            <w:tcBorders>
              <w:top w:val="single" w:sz="6" w:space="0" w:color="auto"/>
              <w:left w:val="single" w:sz="4" w:space="0" w:color="000000"/>
              <w:right w:val="single" w:sz="4" w:space="0" w:color="000000"/>
            </w:tcBorders>
            <w:shd w:val="clear" w:color="auto" w:fill="E5DFEC"/>
            <w:vAlign w:val="center"/>
          </w:tcPr>
          <w:p w:rsidR="00A239B8" w:rsidRPr="00AF34D1" w:rsidRDefault="004231A0" w:rsidP="004231A0">
            <w:pPr>
              <w:spacing w:before="40" w:after="40"/>
              <w:rPr>
                <w:rFonts w:ascii="Arial" w:hAnsi="Arial"/>
                <w:sz w:val="20"/>
                <w:u w:color="FFFFFF"/>
              </w:rPr>
            </w:pPr>
            <w:r w:rsidRPr="00AF34D1">
              <w:rPr>
                <w:rFonts w:ascii="Arial" w:hAnsi="Arial"/>
                <w:sz w:val="20"/>
                <w:u w:color="FFFFFF"/>
              </w:rPr>
              <w:t>Kako će se parameter pratiti</w:t>
            </w:r>
            <w:r w:rsidR="00A239B8" w:rsidRPr="00AF34D1">
              <w:rPr>
                <w:rFonts w:ascii="Arial" w:hAnsi="Arial"/>
                <w:sz w:val="20"/>
                <w:u w:color="FFFFFF"/>
              </w:rPr>
              <w:t xml:space="preserve">? / </w:t>
            </w:r>
            <w:r w:rsidRPr="00AF34D1">
              <w:rPr>
                <w:rFonts w:ascii="Arial" w:hAnsi="Arial"/>
                <w:sz w:val="20"/>
                <w:u w:color="FFFFFF"/>
              </w:rPr>
              <w:t>tip opreme za praćenje</w:t>
            </w:r>
          </w:p>
        </w:tc>
        <w:tc>
          <w:tcPr>
            <w:tcW w:w="2828" w:type="dxa"/>
            <w:vMerge w:val="restart"/>
            <w:tcBorders>
              <w:top w:val="single" w:sz="6" w:space="0" w:color="auto"/>
              <w:left w:val="single" w:sz="4" w:space="0" w:color="000000"/>
              <w:right w:val="single" w:sz="4" w:space="0" w:color="000000"/>
            </w:tcBorders>
            <w:shd w:val="clear" w:color="auto" w:fill="E5DFEC"/>
            <w:vAlign w:val="center"/>
          </w:tcPr>
          <w:p w:rsidR="004231A0" w:rsidRPr="00AF34D1" w:rsidRDefault="004231A0" w:rsidP="004231A0">
            <w:pPr>
              <w:spacing w:before="40" w:after="40"/>
              <w:rPr>
                <w:rFonts w:ascii="Arial" w:hAnsi="Arial"/>
                <w:sz w:val="20"/>
                <w:u w:color="FFFFFF"/>
              </w:rPr>
            </w:pPr>
            <w:r w:rsidRPr="00AF34D1">
              <w:rPr>
                <w:rFonts w:ascii="Arial" w:hAnsi="Arial"/>
                <w:sz w:val="20"/>
                <w:u w:color="FFFFFF"/>
              </w:rPr>
              <w:t>Kada bi parametar trebalo pratiti</w:t>
            </w:r>
            <w:r w:rsidR="00A239B8" w:rsidRPr="00AF34D1">
              <w:rPr>
                <w:rFonts w:ascii="Arial" w:hAnsi="Arial"/>
                <w:sz w:val="20"/>
                <w:u w:color="FFFFFF"/>
              </w:rPr>
              <w:t xml:space="preserve">? </w:t>
            </w:r>
          </w:p>
          <w:p w:rsidR="00A239B8" w:rsidRPr="00AF34D1" w:rsidRDefault="00A239B8" w:rsidP="004231A0">
            <w:pPr>
              <w:spacing w:before="40" w:after="40"/>
              <w:rPr>
                <w:rFonts w:ascii="Arial" w:hAnsi="Arial"/>
                <w:sz w:val="20"/>
                <w:u w:color="FFFFFF"/>
              </w:rPr>
            </w:pPr>
            <w:r w:rsidRPr="00AF34D1">
              <w:rPr>
                <w:rFonts w:ascii="Arial" w:hAnsi="Arial"/>
                <w:sz w:val="20"/>
                <w:u w:color="FFFFFF"/>
              </w:rPr>
              <w:t>(</w:t>
            </w:r>
            <w:r w:rsidR="004231A0" w:rsidRPr="00AF34D1">
              <w:rPr>
                <w:rFonts w:ascii="Arial" w:hAnsi="Arial"/>
                <w:sz w:val="20"/>
                <w:u w:color="FFFFFF"/>
              </w:rPr>
              <w:t>učestalost praćenja ili kontinuirano</w:t>
            </w:r>
            <w:r w:rsidRPr="00AF34D1">
              <w:rPr>
                <w:rFonts w:ascii="Arial" w:hAnsi="Arial"/>
                <w:sz w:val="20"/>
                <w:u w:color="FFFFFF"/>
              </w:rPr>
              <w:t>)</w:t>
            </w:r>
          </w:p>
        </w:tc>
        <w:tc>
          <w:tcPr>
            <w:tcW w:w="2133" w:type="dxa"/>
            <w:vMerge w:val="restart"/>
            <w:tcBorders>
              <w:top w:val="single" w:sz="6" w:space="0" w:color="auto"/>
              <w:left w:val="single" w:sz="4" w:space="0" w:color="000000"/>
              <w:right w:val="single" w:sz="4" w:space="0" w:color="000000"/>
            </w:tcBorders>
            <w:shd w:val="clear" w:color="auto" w:fill="E5DFEC"/>
            <w:vAlign w:val="center"/>
          </w:tcPr>
          <w:p w:rsidR="00A239B8" w:rsidRPr="00AF34D1" w:rsidRDefault="004231A0" w:rsidP="004231A0">
            <w:pPr>
              <w:spacing w:before="40" w:after="40"/>
              <w:rPr>
                <w:rFonts w:ascii="Arial" w:hAnsi="Arial"/>
                <w:sz w:val="20"/>
                <w:u w:color="FFFFFF"/>
              </w:rPr>
            </w:pPr>
            <w:r w:rsidRPr="00AF34D1">
              <w:rPr>
                <w:rFonts w:ascii="Arial" w:hAnsi="Arial"/>
                <w:sz w:val="20"/>
                <w:u w:color="FFFFFF"/>
              </w:rPr>
              <w:t>Zašto bi trebalo pratiti parametar</w:t>
            </w:r>
            <w:r w:rsidR="00A239B8" w:rsidRPr="00AF34D1">
              <w:rPr>
                <w:rFonts w:ascii="Arial" w:hAnsi="Arial"/>
                <w:sz w:val="20"/>
                <w:u w:color="FFFFFF"/>
              </w:rPr>
              <w:t>? (op</w:t>
            </w:r>
            <w:r w:rsidRPr="00AF34D1">
              <w:rPr>
                <w:rFonts w:ascii="Arial" w:hAnsi="Arial"/>
                <w:sz w:val="20"/>
                <w:u w:color="FFFFFF"/>
              </w:rPr>
              <w:t>ciono</w:t>
            </w:r>
            <w:r w:rsidR="00A239B8" w:rsidRPr="00AF34D1">
              <w:rPr>
                <w:rFonts w:ascii="Arial" w:hAnsi="Arial"/>
                <w:sz w:val="20"/>
                <w:u w:color="FFFFFF"/>
              </w:rPr>
              <w:t>)</w:t>
            </w:r>
          </w:p>
        </w:tc>
        <w:tc>
          <w:tcPr>
            <w:tcW w:w="1702" w:type="dxa"/>
            <w:tcBorders>
              <w:top w:val="single" w:sz="6" w:space="0" w:color="auto"/>
              <w:left w:val="single" w:sz="4" w:space="0" w:color="000000"/>
              <w:bottom w:val="single" w:sz="6" w:space="0" w:color="auto"/>
            </w:tcBorders>
            <w:shd w:val="clear" w:color="auto" w:fill="E5DFEC"/>
            <w:vAlign w:val="center"/>
          </w:tcPr>
          <w:p w:rsidR="00A239B8" w:rsidRPr="00AF34D1" w:rsidRDefault="004231A0" w:rsidP="00A239B8">
            <w:pPr>
              <w:spacing w:before="40" w:after="40"/>
              <w:rPr>
                <w:rFonts w:ascii="Arial" w:hAnsi="Arial"/>
                <w:sz w:val="20"/>
                <w:u w:color="FFFFFF"/>
              </w:rPr>
            </w:pPr>
            <w:r w:rsidRPr="00AF34D1">
              <w:rPr>
                <w:rFonts w:ascii="Arial" w:hAnsi="Arial"/>
                <w:sz w:val="20"/>
                <w:u w:color="FFFFFF"/>
              </w:rPr>
              <w:t>Institucionalna odgovornos</w:t>
            </w:r>
          </w:p>
        </w:tc>
      </w:tr>
      <w:tr w:rsidR="00B60D8B" w:rsidRPr="00AF34D1" w:rsidTr="00734E60">
        <w:trPr>
          <w:trHeight w:val="227"/>
          <w:tblHeader/>
          <w:jc w:val="center"/>
        </w:trPr>
        <w:tc>
          <w:tcPr>
            <w:tcW w:w="2036" w:type="dxa"/>
            <w:vMerge/>
            <w:tcBorders>
              <w:bottom w:val="single" w:sz="6" w:space="0" w:color="auto"/>
              <w:right w:val="single" w:sz="4" w:space="0" w:color="000000"/>
            </w:tcBorders>
            <w:shd w:val="clear" w:color="auto" w:fill="A0A0A0"/>
            <w:vAlign w:val="center"/>
          </w:tcPr>
          <w:p w:rsidR="00A239B8" w:rsidRPr="00AF34D1" w:rsidRDefault="00A239B8" w:rsidP="00A239B8">
            <w:pPr>
              <w:spacing w:before="40" w:after="40"/>
              <w:rPr>
                <w:rFonts w:ascii="Arial" w:eastAsia="Times New Roman" w:hAnsi="Arial" w:cs="Arial"/>
                <w:sz w:val="20"/>
                <w:szCs w:val="20"/>
                <w:u w:color="FFFFFF"/>
              </w:rPr>
            </w:pPr>
          </w:p>
        </w:tc>
        <w:tc>
          <w:tcPr>
            <w:tcW w:w="1680" w:type="dxa"/>
            <w:vMerge/>
            <w:tcBorders>
              <w:top w:val="single" w:sz="6" w:space="0" w:color="auto"/>
              <w:left w:val="single" w:sz="4" w:space="0" w:color="000000"/>
              <w:bottom w:val="single" w:sz="6" w:space="0" w:color="auto"/>
              <w:right w:val="single" w:sz="4" w:space="0" w:color="000000"/>
            </w:tcBorders>
            <w:shd w:val="clear" w:color="auto" w:fill="A0A0A0"/>
            <w:vAlign w:val="center"/>
          </w:tcPr>
          <w:p w:rsidR="00A239B8" w:rsidRPr="00AF34D1" w:rsidRDefault="00A239B8" w:rsidP="00A239B8">
            <w:pPr>
              <w:spacing w:before="40" w:after="40"/>
              <w:rPr>
                <w:rFonts w:ascii="Arial" w:eastAsia="Times New Roman" w:hAnsi="Arial" w:cs="Arial"/>
                <w:sz w:val="20"/>
                <w:szCs w:val="20"/>
                <w:u w:color="FFFFFF"/>
              </w:rPr>
            </w:pPr>
          </w:p>
        </w:tc>
        <w:tc>
          <w:tcPr>
            <w:tcW w:w="1559" w:type="dxa"/>
            <w:vMerge/>
            <w:tcBorders>
              <w:left w:val="single" w:sz="4" w:space="0" w:color="000000"/>
              <w:bottom w:val="single" w:sz="6" w:space="0" w:color="auto"/>
              <w:right w:val="single" w:sz="4" w:space="0" w:color="000000"/>
            </w:tcBorders>
            <w:shd w:val="clear" w:color="auto" w:fill="A0A0A0"/>
            <w:vAlign w:val="center"/>
          </w:tcPr>
          <w:p w:rsidR="00A239B8" w:rsidRPr="00AF34D1" w:rsidRDefault="00A239B8" w:rsidP="00A239B8">
            <w:pPr>
              <w:spacing w:before="40" w:after="40"/>
              <w:rPr>
                <w:rFonts w:ascii="Arial" w:eastAsia="Times New Roman" w:hAnsi="Arial" w:cs="Arial"/>
                <w:sz w:val="20"/>
                <w:szCs w:val="20"/>
                <w:u w:color="FFFFFF"/>
              </w:rPr>
            </w:pPr>
          </w:p>
        </w:tc>
        <w:tc>
          <w:tcPr>
            <w:tcW w:w="2977" w:type="dxa"/>
            <w:vMerge/>
            <w:tcBorders>
              <w:left w:val="single" w:sz="4" w:space="0" w:color="000000"/>
              <w:bottom w:val="single" w:sz="6" w:space="0" w:color="auto"/>
              <w:right w:val="single" w:sz="4" w:space="0" w:color="000000"/>
            </w:tcBorders>
            <w:shd w:val="clear" w:color="auto" w:fill="A0A0A0"/>
            <w:vAlign w:val="center"/>
          </w:tcPr>
          <w:p w:rsidR="00A239B8" w:rsidRPr="00AF34D1" w:rsidRDefault="00A239B8" w:rsidP="00A239B8">
            <w:pPr>
              <w:spacing w:before="40" w:after="40"/>
              <w:rPr>
                <w:rFonts w:ascii="Arial" w:eastAsia="Times New Roman" w:hAnsi="Arial" w:cs="Arial"/>
                <w:sz w:val="20"/>
                <w:szCs w:val="20"/>
                <w:u w:color="FFFFFF"/>
              </w:rPr>
            </w:pPr>
          </w:p>
        </w:tc>
        <w:tc>
          <w:tcPr>
            <w:tcW w:w="2828" w:type="dxa"/>
            <w:vMerge/>
            <w:tcBorders>
              <w:left w:val="single" w:sz="4" w:space="0" w:color="000000"/>
              <w:bottom w:val="single" w:sz="6" w:space="0" w:color="auto"/>
              <w:right w:val="single" w:sz="4" w:space="0" w:color="000000"/>
            </w:tcBorders>
            <w:shd w:val="clear" w:color="auto" w:fill="A0A0A0"/>
            <w:vAlign w:val="center"/>
          </w:tcPr>
          <w:p w:rsidR="00A239B8" w:rsidRPr="00AF34D1" w:rsidRDefault="00A239B8" w:rsidP="00A239B8">
            <w:pPr>
              <w:spacing w:before="40" w:after="40"/>
              <w:rPr>
                <w:rFonts w:ascii="Arial" w:eastAsia="Times New Roman" w:hAnsi="Arial" w:cs="Arial"/>
                <w:sz w:val="20"/>
                <w:szCs w:val="20"/>
                <w:u w:color="FFFFFF"/>
              </w:rPr>
            </w:pPr>
          </w:p>
        </w:tc>
        <w:tc>
          <w:tcPr>
            <w:tcW w:w="2133" w:type="dxa"/>
            <w:vMerge/>
            <w:tcBorders>
              <w:left w:val="single" w:sz="4" w:space="0" w:color="000000"/>
              <w:bottom w:val="single" w:sz="6" w:space="0" w:color="auto"/>
              <w:right w:val="single" w:sz="4" w:space="0" w:color="000000"/>
            </w:tcBorders>
            <w:shd w:val="clear" w:color="auto" w:fill="99FF99"/>
            <w:vAlign w:val="center"/>
          </w:tcPr>
          <w:p w:rsidR="00A239B8" w:rsidRPr="00AF34D1" w:rsidRDefault="00A239B8" w:rsidP="00A239B8">
            <w:pPr>
              <w:spacing w:before="40" w:after="40"/>
              <w:rPr>
                <w:rFonts w:ascii="Arial" w:hAnsi="Arial"/>
                <w:sz w:val="20"/>
                <w:u w:color="FFFFFF"/>
              </w:rPr>
            </w:pPr>
          </w:p>
        </w:tc>
        <w:tc>
          <w:tcPr>
            <w:tcW w:w="1702" w:type="dxa"/>
            <w:tcBorders>
              <w:top w:val="single" w:sz="6" w:space="0" w:color="auto"/>
              <w:left w:val="single" w:sz="4" w:space="0" w:color="000000"/>
              <w:bottom w:val="single" w:sz="6" w:space="0" w:color="auto"/>
            </w:tcBorders>
            <w:shd w:val="clear" w:color="auto" w:fill="E5DFEC"/>
            <w:vAlign w:val="center"/>
          </w:tcPr>
          <w:p w:rsidR="00A239B8" w:rsidRPr="00AF34D1" w:rsidRDefault="004231A0" w:rsidP="00A239B8">
            <w:pPr>
              <w:spacing w:before="40" w:after="40"/>
              <w:rPr>
                <w:rFonts w:ascii="Arial" w:hAnsi="Arial"/>
                <w:sz w:val="20"/>
                <w:u w:color="FFFFFF"/>
              </w:rPr>
            </w:pPr>
            <w:r w:rsidRPr="00AF34D1">
              <w:rPr>
                <w:rFonts w:ascii="Arial" w:hAnsi="Arial"/>
                <w:sz w:val="20"/>
                <w:u w:color="FFFFFF"/>
              </w:rPr>
              <w:t>Rad</w:t>
            </w:r>
          </w:p>
        </w:tc>
      </w:tr>
      <w:tr w:rsidR="00B60D8B" w:rsidRPr="00AF34D1" w:rsidTr="00734E60">
        <w:trPr>
          <w:trHeight w:val="340"/>
          <w:jc w:val="center"/>
        </w:trPr>
        <w:tc>
          <w:tcPr>
            <w:tcW w:w="2036" w:type="dxa"/>
            <w:tcBorders>
              <w:top w:val="dotted" w:sz="4" w:space="0" w:color="auto"/>
              <w:bottom w:val="dotted" w:sz="4" w:space="0" w:color="auto"/>
              <w:right w:val="single" w:sz="4" w:space="0" w:color="000000"/>
            </w:tcBorders>
            <w:shd w:val="clear" w:color="auto" w:fill="D9D9D9"/>
          </w:tcPr>
          <w:p w:rsidR="00A239B8" w:rsidRPr="00AF34D1" w:rsidRDefault="004231A0" w:rsidP="00A239B8">
            <w:pPr>
              <w:spacing w:before="40" w:after="40"/>
              <w:jc w:val="both"/>
              <w:rPr>
                <w:rFonts w:ascii="Arial" w:hAnsi="Arial"/>
                <w:sz w:val="20"/>
                <w:u w:val="single" w:color="FFFFFF"/>
              </w:rPr>
            </w:pPr>
            <w:r w:rsidRPr="00AF34D1">
              <w:rPr>
                <w:rFonts w:ascii="Arial" w:hAnsi="Arial"/>
                <w:sz w:val="20"/>
                <w:u w:val="single" w:color="FFFFFF"/>
              </w:rPr>
              <w:t>IZGRADNJA</w:t>
            </w:r>
          </w:p>
        </w:tc>
        <w:tc>
          <w:tcPr>
            <w:tcW w:w="1680" w:type="dxa"/>
            <w:tcBorders>
              <w:top w:val="dotted" w:sz="4" w:space="0" w:color="auto"/>
              <w:left w:val="single" w:sz="4" w:space="0" w:color="000000"/>
              <w:bottom w:val="dotted" w:sz="4" w:space="0" w:color="auto"/>
              <w:right w:val="single" w:sz="4" w:space="0" w:color="000000"/>
            </w:tcBorders>
            <w:shd w:val="clear" w:color="auto" w:fill="D9D9D9"/>
          </w:tcPr>
          <w:p w:rsidR="00A239B8" w:rsidRPr="00AF34D1" w:rsidRDefault="00A239B8" w:rsidP="00A239B8">
            <w:pPr>
              <w:spacing w:before="40" w:after="40"/>
              <w:jc w:val="both"/>
              <w:rPr>
                <w:rFonts w:ascii="Arial" w:eastAsia="Times New Roman" w:hAnsi="Arial" w:cs="Arial"/>
                <w:sz w:val="20"/>
                <w:szCs w:val="20"/>
                <w:u w:color="FFFFFF"/>
              </w:rPr>
            </w:pPr>
          </w:p>
        </w:tc>
        <w:tc>
          <w:tcPr>
            <w:tcW w:w="1559" w:type="dxa"/>
            <w:tcBorders>
              <w:top w:val="dotted" w:sz="4" w:space="0" w:color="auto"/>
              <w:left w:val="single" w:sz="4" w:space="0" w:color="000000"/>
              <w:bottom w:val="dotted" w:sz="4" w:space="0" w:color="auto"/>
              <w:right w:val="single" w:sz="4" w:space="0" w:color="000000"/>
            </w:tcBorders>
            <w:shd w:val="clear" w:color="auto" w:fill="D9D9D9"/>
          </w:tcPr>
          <w:p w:rsidR="00A239B8" w:rsidRPr="00AF34D1" w:rsidRDefault="00A239B8" w:rsidP="00A239B8">
            <w:pPr>
              <w:spacing w:before="40" w:after="40"/>
              <w:jc w:val="both"/>
              <w:rPr>
                <w:rFonts w:ascii="Arial" w:eastAsia="Times New Roman" w:hAnsi="Arial" w:cs="Arial"/>
                <w:sz w:val="20"/>
                <w:szCs w:val="20"/>
                <w:u w:color="FFFFFF"/>
              </w:rPr>
            </w:pPr>
          </w:p>
        </w:tc>
        <w:tc>
          <w:tcPr>
            <w:tcW w:w="5805" w:type="dxa"/>
            <w:gridSpan w:val="2"/>
            <w:tcBorders>
              <w:top w:val="dotted" w:sz="4" w:space="0" w:color="auto"/>
              <w:left w:val="single" w:sz="4" w:space="0" w:color="000000"/>
              <w:bottom w:val="dotted" w:sz="4" w:space="0" w:color="auto"/>
              <w:right w:val="single" w:sz="4" w:space="0" w:color="000000"/>
            </w:tcBorders>
            <w:shd w:val="clear" w:color="auto" w:fill="D9D9D9"/>
          </w:tcPr>
          <w:p w:rsidR="00A239B8" w:rsidRPr="00AF34D1" w:rsidRDefault="004231A0" w:rsidP="00A239B8">
            <w:pPr>
              <w:spacing w:before="40" w:after="40"/>
              <w:jc w:val="both"/>
              <w:rPr>
                <w:rFonts w:ascii="Arial" w:hAnsi="Arial"/>
                <w:sz w:val="20"/>
                <w:u w:color="FFFFFF"/>
              </w:rPr>
            </w:pPr>
            <w:r w:rsidRPr="00AF34D1">
              <w:rPr>
                <w:rFonts w:ascii="Arial" w:hAnsi="Arial"/>
                <w:sz w:val="20"/>
                <w:u w:color="FFFFFF"/>
              </w:rPr>
              <w:t>Transport materijala</w:t>
            </w:r>
          </w:p>
        </w:tc>
        <w:tc>
          <w:tcPr>
            <w:tcW w:w="2133" w:type="dxa"/>
            <w:tcBorders>
              <w:top w:val="dotted" w:sz="4" w:space="0" w:color="auto"/>
              <w:left w:val="single" w:sz="4" w:space="0" w:color="000000"/>
              <w:bottom w:val="dotted" w:sz="4" w:space="0" w:color="auto"/>
              <w:right w:val="single" w:sz="4" w:space="0" w:color="000000"/>
            </w:tcBorders>
            <w:shd w:val="clear" w:color="auto" w:fill="D9D9D9"/>
          </w:tcPr>
          <w:p w:rsidR="00A239B8" w:rsidRPr="00AF34D1" w:rsidRDefault="00A239B8" w:rsidP="00A239B8">
            <w:pPr>
              <w:spacing w:before="40" w:after="40"/>
              <w:jc w:val="both"/>
              <w:rPr>
                <w:rFonts w:ascii="Arial" w:eastAsia="Times New Roman" w:hAnsi="Arial" w:cs="Arial"/>
                <w:sz w:val="20"/>
                <w:szCs w:val="20"/>
                <w:u w:color="FFFFFF"/>
              </w:rPr>
            </w:pPr>
          </w:p>
        </w:tc>
        <w:tc>
          <w:tcPr>
            <w:tcW w:w="1702" w:type="dxa"/>
            <w:tcBorders>
              <w:top w:val="dotted" w:sz="4" w:space="0" w:color="auto"/>
              <w:left w:val="single" w:sz="4" w:space="0" w:color="000000"/>
              <w:bottom w:val="dotted" w:sz="4" w:space="0" w:color="auto"/>
            </w:tcBorders>
            <w:shd w:val="clear" w:color="auto" w:fill="D9D9D9"/>
          </w:tcPr>
          <w:p w:rsidR="00A239B8" w:rsidRPr="00AF34D1" w:rsidRDefault="00A239B8" w:rsidP="00A239B8">
            <w:pPr>
              <w:spacing w:before="40" w:after="40"/>
              <w:jc w:val="both"/>
              <w:rPr>
                <w:rFonts w:ascii="Arial" w:eastAsia="Times New Roman" w:hAnsi="Arial" w:cs="Arial"/>
                <w:sz w:val="20"/>
                <w:szCs w:val="20"/>
                <w:u w:color="FFFFFF"/>
              </w:rPr>
            </w:pPr>
          </w:p>
        </w:tc>
      </w:tr>
      <w:tr w:rsidR="00B60D8B" w:rsidRPr="00AF34D1" w:rsidTr="00734E60">
        <w:tblPrEx>
          <w:tblBorders>
            <w:insideH w:val="single" w:sz="6" w:space="0" w:color="auto"/>
            <w:insideV w:val="single" w:sz="6" w:space="0" w:color="auto"/>
          </w:tblBorders>
        </w:tblPrEx>
        <w:trPr>
          <w:trHeight w:val="340"/>
          <w:jc w:val="center"/>
        </w:trPr>
        <w:tc>
          <w:tcPr>
            <w:tcW w:w="2036" w:type="dxa"/>
            <w:tcBorders>
              <w:top w:val="single" w:sz="6" w:space="0" w:color="auto"/>
              <w:left w:val="single" w:sz="6" w:space="0" w:color="auto"/>
              <w:bottom w:val="dotted" w:sz="4" w:space="0" w:color="auto"/>
              <w:right w:val="single" w:sz="4" w:space="0" w:color="000000"/>
            </w:tcBorders>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Kamen</w:t>
            </w:r>
          </w:p>
        </w:tc>
        <w:tc>
          <w:tcPr>
            <w:tcW w:w="1680" w:type="dxa"/>
            <w:tcBorders>
              <w:top w:val="single" w:sz="6" w:space="0" w:color="auto"/>
              <w:left w:val="single" w:sz="4" w:space="0" w:color="000000"/>
              <w:bottom w:val="dotted" w:sz="4" w:space="0" w:color="auto"/>
              <w:right w:val="single" w:sz="4" w:space="0" w:color="000000"/>
            </w:tcBorders>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Pokriven ili pokvašen teret na kamionu</w:t>
            </w:r>
          </w:p>
        </w:tc>
        <w:tc>
          <w:tcPr>
            <w:tcW w:w="1559" w:type="dxa"/>
            <w:tcBorders>
              <w:top w:val="single" w:sz="6" w:space="0" w:color="auto"/>
              <w:left w:val="single" w:sz="4" w:space="0" w:color="000000"/>
              <w:bottom w:val="dotted" w:sz="4"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single" w:sz="6" w:space="0" w:color="auto"/>
              <w:left w:val="single" w:sz="4" w:space="0" w:color="000000"/>
              <w:bottom w:val="dotted" w:sz="4" w:space="0" w:color="auto"/>
              <w:right w:val="single" w:sz="4" w:space="0" w:color="000000"/>
            </w:tcBorders>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Nadzor</w:t>
            </w:r>
          </w:p>
        </w:tc>
        <w:tc>
          <w:tcPr>
            <w:tcW w:w="2828" w:type="dxa"/>
            <w:tcBorders>
              <w:top w:val="single" w:sz="6" w:space="0" w:color="auto"/>
              <w:left w:val="single" w:sz="4" w:space="0" w:color="000000"/>
              <w:bottom w:val="dotted" w:sz="4"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Nenajavljene inspekcije tokom rada, najmanje jednom nedeljno</w:t>
            </w:r>
          </w:p>
        </w:tc>
        <w:tc>
          <w:tcPr>
            <w:tcW w:w="2133" w:type="dxa"/>
            <w:tcBorders>
              <w:top w:val="single" w:sz="6" w:space="0" w:color="auto"/>
              <w:left w:val="single" w:sz="4" w:space="0" w:color="000000"/>
              <w:bottom w:val="dotted" w:sz="4"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 xml:space="preserve">Zahtevi za sigurnost i omogućavanje </w:t>
            </w:r>
          </w:p>
        </w:tc>
        <w:tc>
          <w:tcPr>
            <w:tcW w:w="1702" w:type="dxa"/>
            <w:tcBorders>
              <w:top w:val="single" w:sz="6" w:space="0" w:color="auto"/>
              <w:left w:val="single" w:sz="4" w:space="0" w:color="000000"/>
              <w:bottom w:val="dotted" w:sz="4" w:space="0" w:color="auto"/>
              <w:right w:val="single" w:sz="6" w:space="0" w:color="auto"/>
            </w:tcBorders>
            <w:shd w:val="clear" w:color="auto" w:fill="auto"/>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nadzora</w:t>
            </w:r>
          </w:p>
        </w:tc>
      </w:tr>
      <w:tr w:rsidR="00B60D8B" w:rsidRPr="00AF34D1" w:rsidTr="00734E60">
        <w:tblPrEx>
          <w:tblBorders>
            <w:insideH w:val="single" w:sz="6" w:space="0" w:color="auto"/>
            <w:insideV w:val="single" w:sz="6" w:space="0" w:color="auto"/>
          </w:tblBorders>
        </w:tblPrEx>
        <w:trPr>
          <w:trHeight w:val="340"/>
          <w:jc w:val="center"/>
        </w:trPr>
        <w:tc>
          <w:tcPr>
            <w:tcW w:w="2036" w:type="dxa"/>
            <w:tcBorders>
              <w:top w:val="dotted" w:sz="4" w:space="0" w:color="auto"/>
              <w:left w:val="single" w:sz="6" w:space="0" w:color="auto"/>
              <w:bottom w:val="dotted" w:sz="4" w:space="0" w:color="auto"/>
              <w:right w:val="single" w:sz="4" w:space="0" w:color="000000"/>
            </w:tcBorders>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Pesak i šljunak</w:t>
            </w:r>
          </w:p>
        </w:tc>
        <w:tc>
          <w:tcPr>
            <w:tcW w:w="1680" w:type="dxa"/>
            <w:tcBorders>
              <w:top w:val="dotted" w:sz="4" w:space="0" w:color="auto"/>
              <w:left w:val="single" w:sz="4" w:space="0" w:color="000000"/>
              <w:bottom w:val="dotted" w:sz="4" w:space="0" w:color="auto"/>
              <w:right w:val="single" w:sz="4" w:space="0" w:color="000000"/>
            </w:tcBorders>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Pokriven ili pokvašen teret na kamionu</w:t>
            </w:r>
          </w:p>
        </w:tc>
        <w:tc>
          <w:tcPr>
            <w:tcW w:w="1559" w:type="dxa"/>
            <w:tcBorders>
              <w:top w:val="dotted" w:sz="4" w:space="0" w:color="auto"/>
              <w:left w:val="single" w:sz="4" w:space="0" w:color="000000"/>
              <w:bottom w:val="dotted" w:sz="4"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dotted" w:sz="4"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Nadzor</w:t>
            </w:r>
          </w:p>
        </w:tc>
        <w:tc>
          <w:tcPr>
            <w:tcW w:w="2828" w:type="dxa"/>
            <w:tcBorders>
              <w:top w:val="dotted" w:sz="4" w:space="0" w:color="auto"/>
              <w:left w:val="single" w:sz="4" w:space="0" w:color="000000"/>
              <w:bottom w:val="dotted" w:sz="4"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Nenajavljene inspekcije tokom rada, najmanje jednom nedeljno</w:t>
            </w:r>
          </w:p>
        </w:tc>
        <w:tc>
          <w:tcPr>
            <w:tcW w:w="2133" w:type="dxa"/>
            <w:tcBorders>
              <w:top w:val="dotted" w:sz="4" w:space="0" w:color="auto"/>
              <w:left w:val="single" w:sz="4" w:space="0" w:color="000000"/>
              <w:bottom w:val="dotted" w:sz="4"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Što manje ometanja saobraćaja</w:t>
            </w:r>
          </w:p>
        </w:tc>
        <w:tc>
          <w:tcPr>
            <w:tcW w:w="1702" w:type="dxa"/>
            <w:tcBorders>
              <w:top w:val="dotted" w:sz="4" w:space="0" w:color="auto"/>
              <w:left w:val="single" w:sz="4" w:space="0" w:color="000000"/>
              <w:bottom w:val="dotted" w:sz="4" w:space="0" w:color="auto"/>
              <w:right w:val="single" w:sz="6" w:space="0" w:color="auto"/>
            </w:tcBorders>
            <w:shd w:val="clear" w:color="auto" w:fill="auto"/>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nadzora</w:t>
            </w:r>
          </w:p>
        </w:tc>
      </w:tr>
      <w:tr w:rsidR="00B60D8B" w:rsidRPr="00AF34D1" w:rsidTr="00734E60">
        <w:tblPrEx>
          <w:tblBorders>
            <w:insideH w:val="single" w:sz="6" w:space="0" w:color="auto"/>
            <w:insideV w:val="single" w:sz="6" w:space="0" w:color="auto"/>
          </w:tblBorders>
        </w:tblPrEx>
        <w:trPr>
          <w:trHeight w:val="340"/>
          <w:jc w:val="center"/>
        </w:trPr>
        <w:tc>
          <w:tcPr>
            <w:tcW w:w="2036" w:type="dxa"/>
            <w:tcBorders>
              <w:top w:val="dotted" w:sz="4" w:space="0" w:color="auto"/>
              <w:left w:val="single" w:sz="6" w:space="0" w:color="auto"/>
              <w:bottom w:val="single" w:sz="6" w:space="0" w:color="auto"/>
              <w:right w:val="single" w:sz="4" w:space="0" w:color="000000"/>
            </w:tcBorders>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Upravljanje saobraćajem</w:t>
            </w:r>
          </w:p>
        </w:tc>
        <w:tc>
          <w:tcPr>
            <w:tcW w:w="1680" w:type="dxa"/>
            <w:tcBorders>
              <w:top w:val="dotted" w:sz="4" w:space="0" w:color="auto"/>
              <w:left w:val="single" w:sz="4" w:space="0" w:color="000000"/>
              <w:bottom w:val="single" w:sz="6"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Izbor vremena i putanje</w:t>
            </w:r>
          </w:p>
        </w:tc>
        <w:tc>
          <w:tcPr>
            <w:tcW w:w="1559" w:type="dxa"/>
            <w:tcBorders>
              <w:top w:val="dotted" w:sz="4" w:space="0" w:color="auto"/>
              <w:left w:val="single" w:sz="4" w:space="0" w:color="000000"/>
              <w:bottom w:val="single" w:sz="6"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single" w:sz="6"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Nadzor</w:t>
            </w:r>
          </w:p>
        </w:tc>
        <w:tc>
          <w:tcPr>
            <w:tcW w:w="2828" w:type="dxa"/>
            <w:tcBorders>
              <w:top w:val="dotted" w:sz="4" w:space="0" w:color="auto"/>
              <w:left w:val="single" w:sz="4" w:space="0" w:color="000000"/>
              <w:bottom w:val="single" w:sz="6" w:space="0" w:color="auto"/>
              <w:right w:val="single" w:sz="4" w:space="0" w:color="000000"/>
            </w:tcBorders>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Nenajavljene inspekcije tokom rada, najmanje jednom nedeljno</w:t>
            </w:r>
          </w:p>
        </w:tc>
        <w:tc>
          <w:tcPr>
            <w:tcW w:w="2133" w:type="dxa"/>
            <w:tcBorders>
              <w:top w:val="dotted" w:sz="4" w:space="0" w:color="auto"/>
              <w:left w:val="single" w:sz="4" w:space="0" w:color="000000"/>
              <w:bottom w:val="single" w:sz="6" w:space="0" w:color="auto"/>
              <w:right w:val="single" w:sz="4" w:space="0" w:color="000000"/>
            </w:tcBorders>
          </w:tcPr>
          <w:p w:rsidR="004231A0" w:rsidRPr="00AF34D1" w:rsidRDefault="004231A0" w:rsidP="00A239B8">
            <w:pPr>
              <w:spacing w:before="40" w:after="40"/>
              <w:ind w:left="360"/>
              <w:jc w:val="both"/>
              <w:rPr>
                <w:rFonts w:ascii="Arial" w:eastAsia="Times New Roman" w:hAnsi="Arial" w:cs="Arial"/>
                <w:sz w:val="20"/>
                <w:szCs w:val="20"/>
                <w:u w:color="FFFFFF"/>
              </w:rPr>
            </w:pPr>
          </w:p>
        </w:tc>
        <w:tc>
          <w:tcPr>
            <w:tcW w:w="1702" w:type="dxa"/>
            <w:tcBorders>
              <w:top w:val="dotted" w:sz="4" w:space="0" w:color="auto"/>
              <w:left w:val="single" w:sz="4" w:space="0" w:color="000000"/>
              <w:bottom w:val="single" w:sz="6" w:space="0" w:color="auto"/>
              <w:right w:val="single" w:sz="6" w:space="0" w:color="auto"/>
            </w:tcBorders>
            <w:shd w:val="clear" w:color="auto" w:fill="auto"/>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nadzora</w:t>
            </w:r>
          </w:p>
        </w:tc>
      </w:tr>
      <w:tr w:rsidR="00B60D8B" w:rsidRPr="00AF34D1" w:rsidTr="00734E60">
        <w:trPr>
          <w:trHeight w:val="340"/>
          <w:jc w:val="center"/>
        </w:trPr>
        <w:tc>
          <w:tcPr>
            <w:tcW w:w="2036" w:type="dxa"/>
            <w:tcBorders>
              <w:top w:val="dotted" w:sz="4" w:space="0" w:color="auto"/>
              <w:bottom w:val="dotted" w:sz="4" w:space="0" w:color="auto"/>
              <w:right w:val="single" w:sz="4" w:space="0" w:color="000000"/>
            </w:tcBorders>
            <w:shd w:val="clear" w:color="auto" w:fill="D9D9D9"/>
          </w:tcPr>
          <w:p w:rsidR="004231A0" w:rsidRPr="00AF34D1" w:rsidRDefault="004231A0" w:rsidP="004231A0">
            <w:pPr>
              <w:spacing w:before="40" w:after="40"/>
              <w:jc w:val="both"/>
              <w:rPr>
                <w:rFonts w:ascii="Arial" w:hAnsi="Arial"/>
                <w:sz w:val="20"/>
                <w:u w:val="single" w:color="FFFFFF"/>
              </w:rPr>
            </w:pPr>
            <w:r w:rsidRPr="00AF34D1">
              <w:rPr>
                <w:rFonts w:ascii="Arial" w:hAnsi="Arial"/>
                <w:sz w:val="20"/>
                <w:u w:val="single" w:color="FFFFFF"/>
              </w:rPr>
              <w:t>IZGRADNJA</w:t>
            </w:r>
          </w:p>
        </w:tc>
        <w:tc>
          <w:tcPr>
            <w:tcW w:w="1680" w:type="dxa"/>
            <w:tcBorders>
              <w:top w:val="dotted" w:sz="4" w:space="0" w:color="auto"/>
              <w:left w:val="single" w:sz="4" w:space="0" w:color="000000"/>
              <w:bottom w:val="dotted" w:sz="4" w:space="0" w:color="auto"/>
              <w:right w:val="single" w:sz="4" w:space="0" w:color="000000"/>
            </w:tcBorders>
            <w:shd w:val="clear" w:color="auto" w:fill="D9D9D9"/>
          </w:tcPr>
          <w:p w:rsidR="004231A0" w:rsidRPr="00AF34D1" w:rsidRDefault="004231A0" w:rsidP="00A239B8">
            <w:pPr>
              <w:spacing w:before="40" w:after="40"/>
              <w:jc w:val="both"/>
              <w:rPr>
                <w:rFonts w:ascii="Arial" w:eastAsia="Times New Roman" w:hAnsi="Arial" w:cs="Arial"/>
                <w:sz w:val="20"/>
                <w:szCs w:val="20"/>
                <w:u w:color="FFFFFF"/>
              </w:rPr>
            </w:pPr>
          </w:p>
        </w:tc>
        <w:tc>
          <w:tcPr>
            <w:tcW w:w="1559" w:type="dxa"/>
            <w:tcBorders>
              <w:top w:val="dotted" w:sz="4" w:space="0" w:color="auto"/>
              <w:left w:val="single" w:sz="4" w:space="0" w:color="000000"/>
              <w:bottom w:val="dotted" w:sz="4" w:space="0" w:color="auto"/>
              <w:right w:val="single" w:sz="4" w:space="0" w:color="000000"/>
            </w:tcBorders>
            <w:shd w:val="clear" w:color="auto" w:fill="D9D9D9"/>
          </w:tcPr>
          <w:p w:rsidR="004231A0" w:rsidRPr="00AF34D1" w:rsidRDefault="004231A0" w:rsidP="00A239B8">
            <w:pPr>
              <w:spacing w:before="40" w:after="40"/>
              <w:jc w:val="both"/>
              <w:rPr>
                <w:rFonts w:ascii="Arial" w:eastAsia="Times New Roman" w:hAnsi="Arial" w:cs="Arial"/>
                <w:sz w:val="20"/>
                <w:szCs w:val="20"/>
                <w:u w:color="FFFFFF"/>
              </w:rPr>
            </w:pPr>
          </w:p>
        </w:tc>
        <w:tc>
          <w:tcPr>
            <w:tcW w:w="5805" w:type="dxa"/>
            <w:gridSpan w:val="2"/>
            <w:tcBorders>
              <w:top w:val="dotted" w:sz="4" w:space="0" w:color="auto"/>
              <w:left w:val="single" w:sz="4" w:space="0" w:color="000000"/>
              <w:bottom w:val="dotted" w:sz="4" w:space="0" w:color="auto"/>
              <w:right w:val="single" w:sz="4" w:space="0" w:color="000000"/>
            </w:tcBorders>
            <w:shd w:val="clear" w:color="auto" w:fill="D9D9D9"/>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hAnsi="Arial"/>
                <w:sz w:val="20"/>
                <w:u w:color="FFFFFF"/>
              </w:rPr>
              <w:t>Gradilište</w:t>
            </w:r>
          </w:p>
        </w:tc>
        <w:tc>
          <w:tcPr>
            <w:tcW w:w="2133" w:type="dxa"/>
            <w:tcBorders>
              <w:top w:val="dotted" w:sz="4" w:space="0" w:color="auto"/>
              <w:left w:val="single" w:sz="4" w:space="0" w:color="000000"/>
              <w:bottom w:val="dotted" w:sz="4" w:space="0" w:color="auto"/>
              <w:right w:val="single" w:sz="4" w:space="0" w:color="000000"/>
            </w:tcBorders>
            <w:shd w:val="clear" w:color="auto" w:fill="D9D9D9"/>
          </w:tcPr>
          <w:p w:rsidR="004231A0" w:rsidRPr="00AF34D1" w:rsidRDefault="004231A0" w:rsidP="00A239B8">
            <w:pPr>
              <w:spacing w:before="40" w:after="40"/>
              <w:jc w:val="both"/>
              <w:rPr>
                <w:rFonts w:ascii="Arial" w:eastAsia="Times New Roman" w:hAnsi="Arial" w:cs="Arial"/>
                <w:sz w:val="20"/>
                <w:szCs w:val="20"/>
                <w:u w:color="FFFFFF"/>
              </w:rPr>
            </w:pPr>
          </w:p>
        </w:tc>
        <w:tc>
          <w:tcPr>
            <w:tcW w:w="1702" w:type="dxa"/>
            <w:tcBorders>
              <w:top w:val="dotted" w:sz="4" w:space="0" w:color="auto"/>
              <w:left w:val="single" w:sz="4" w:space="0" w:color="000000"/>
              <w:bottom w:val="dotted" w:sz="4" w:space="0" w:color="auto"/>
            </w:tcBorders>
            <w:shd w:val="clear" w:color="auto" w:fill="D9D9D9"/>
          </w:tcPr>
          <w:p w:rsidR="004231A0" w:rsidRPr="00AF34D1" w:rsidRDefault="004231A0" w:rsidP="00A239B8">
            <w:pPr>
              <w:spacing w:before="40" w:after="40"/>
              <w:jc w:val="both"/>
              <w:rPr>
                <w:rFonts w:ascii="Arial" w:eastAsia="Times New Roman" w:hAnsi="Arial" w:cs="Arial"/>
                <w:sz w:val="20"/>
                <w:szCs w:val="20"/>
                <w:u w:color="FFFFFF"/>
              </w:rPr>
            </w:pPr>
          </w:p>
        </w:tc>
      </w:tr>
      <w:tr w:rsidR="00B60D8B" w:rsidRPr="00AF34D1" w:rsidTr="00734E60">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rsidR="00A239B8" w:rsidRPr="00AF34D1" w:rsidRDefault="004231A0" w:rsidP="004231A0">
            <w:pPr>
              <w:spacing w:before="40" w:after="40"/>
              <w:jc w:val="left"/>
              <w:rPr>
                <w:rFonts w:ascii="Arial" w:eastAsia="Times New Roman" w:hAnsi="Arial" w:cs="Arial"/>
                <w:sz w:val="20"/>
                <w:szCs w:val="20"/>
              </w:rPr>
            </w:pPr>
            <w:r w:rsidRPr="00AF34D1">
              <w:rPr>
                <w:rFonts w:ascii="Arial" w:eastAsia="Times New Roman" w:hAnsi="Arial" w:cs="Arial"/>
                <w:sz w:val="20"/>
                <w:szCs w:val="20"/>
              </w:rPr>
              <w:t>Kulturna dobra i arheološka nalazišta</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4231A0" w:rsidP="004231A0">
            <w:pPr>
              <w:spacing w:before="40" w:after="40"/>
              <w:jc w:val="left"/>
              <w:rPr>
                <w:rFonts w:ascii="Arial" w:eastAsia="Times New Roman" w:hAnsi="Arial" w:cs="Arial"/>
                <w:sz w:val="20"/>
                <w:szCs w:val="20"/>
              </w:rPr>
            </w:pPr>
            <w:r w:rsidRPr="00AF34D1">
              <w:rPr>
                <w:rFonts w:ascii="Arial" w:eastAsia="Times New Roman" w:hAnsi="Arial" w:cs="Arial"/>
                <w:sz w:val="20"/>
                <w:szCs w:val="20"/>
              </w:rPr>
              <w:t>Prisustvo arheoloških nalazišta u zemljištu</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4231A0" w:rsidP="00A239B8">
            <w:pPr>
              <w:spacing w:before="40" w:after="40"/>
              <w:jc w:val="left"/>
              <w:rPr>
                <w:rFonts w:ascii="Arial" w:eastAsia="Times New Roman" w:hAnsi="Arial" w:cs="Arial"/>
                <w:sz w:val="20"/>
                <w:szCs w:val="20"/>
              </w:rPr>
            </w:pPr>
            <w:r w:rsidRPr="00AF34D1">
              <w:rPr>
                <w:rFonts w:ascii="Arial" w:eastAsia="Times New Roman" w:hAnsi="Arial" w:cs="Arial"/>
                <w:sz w:val="20"/>
                <w:szCs w:val="20"/>
              </w:rPr>
              <w:t>Na i u blizini gradilišta</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A239B8">
            <w:pPr>
              <w:spacing w:before="40" w:after="40"/>
              <w:jc w:val="left"/>
              <w:rPr>
                <w:rFonts w:ascii="Arial" w:eastAsia="Times New Roman" w:hAnsi="Arial" w:cs="Arial"/>
                <w:sz w:val="20"/>
                <w:szCs w:val="20"/>
              </w:rPr>
            </w:pPr>
            <w:r w:rsidRPr="00AF34D1">
              <w:rPr>
                <w:rFonts w:ascii="Arial" w:eastAsia="Times New Roman" w:hAnsi="Arial" w:cs="Arial"/>
                <w:sz w:val="20"/>
                <w:szCs w:val="20"/>
              </w:rPr>
              <w:t>Kontinuirani nadzor nad zemljanim radovima i</w:t>
            </w:r>
          </w:p>
          <w:p w:rsidR="004231A0" w:rsidRPr="00AF34D1" w:rsidRDefault="004231A0" w:rsidP="004231A0">
            <w:pPr>
              <w:spacing w:before="40" w:after="40"/>
              <w:jc w:val="left"/>
              <w:rPr>
                <w:rFonts w:ascii="Arial" w:eastAsia="Times New Roman" w:hAnsi="Arial" w:cs="Arial"/>
                <w:sz w:val="20"/>
                <w:szCs w:val="20"/>
              </w:rPr>
            </w:pPr>
            <w:r w:rsidRPr="00AF34D1">
              <w:rPr>
                <w:rFonts w:ascii="Arial" w:eastAsia="Times New Roman" w:hAnsi="Arial" w:cs="Arial"/>
                <w:sz w:val="20"/>
                <w:szCs w:val="20"/>
              </w:rPr>
              <w:t>Arheološki nadzor tokom zemljanih radova</w:t>
            </w:r>
          </w:p>
          <w:p w:rsidR="00A239B8" w:rsidRPr="00AF34D1" w:rsidRDefault="00A239B8" w:rsidP="00A239B8">
            <w:pPr>
              <w:spacing w:before="40" w:after="40"/>
              <w:jc w:val="left"/>
              <w:rPr>
                <w:rFonts w:ascii="Arial" w:eastAsia="Times New Roman" w:hAnsi="Arial" w:cs="Arial"/>
                <w:sz w:val="20"/>
                <w:szCs w:val="20"/>
              </w:rPr>
            </w:pPr>
          </w:p>
        </w:tc>
        <w:tc>
          <w:tcPr>
            <w:tcW w:w="2828"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4231A0" w:rsidP="00A239B8">
            <w:pPr>
              <w:spacing w:before="40" w:after="40"/>
              <w:jc w:val="left"/>
              <w:rPr>
                <w:rFonts w:ascii="Arial" w:eastAsia="Times New Roman" w:hAnsi="Arial" w:cs="Arial"/>
                <w:sz w:val="20"/>
                <w:szCs w:val="20"/>
              </w:rPr>
            </w:pPr>
            <w:r w:rsidRPr="00AF34D1">
              <w:rPr>
                <w:rFonts w:ascii="Arial" w:eastAsia="Times New Roman" w:hAnsi="Arial" w:cs="Arial"/>
                <w:sz w:val="20"/>
                <w:szCs w:val="20"/>
              </w:rPr>
              <w:t>Tokom zemljanih radova</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4231A0" w:rsidP="004231A0">
            <w:pPr>
              <w:spacing w:before="40" w:after="40"/>
              <w:jc w:val="left"/>
              <w:rPr>
                <w:rFonts w:ascii="Arial" w:eastAsia="Times New Roman" w:hAnsi="Arial" w:cs="Arial"/>
                <w:sz w:val="20"/>
                <w:szCs w:val="20"/>
              </w:rPr>
            </w:pPr>
            <w:r w:rsidRPr="00AF34D1">
              <w:rPr>
                <w:rFonts w:ascii="Arial" w:eastAsia="Times New Roman" w:hAnsi="Arial" w:cs="Arial"/>
                <w:sz w:val="20"/>
                <w:szCs w:val="20"/>
              </w:rPr>
              <w:t>U cilju očuvanja kulturne baštine</w:t>
            </w:r>
          </w:p>
        </w:tc>
        <w:tc>
          <w:tcPr>
            <w:tcW w:w="1702" w:type="dxa"/>
            <w:tcBorders>
              <w:top w:val="dotted" w:sz="4" w:space="0" w:color="auto"/>
              <w:left w:val="single" w:sz="4" w:space="0" w:color="000000"/>
              <w:bottom w:val="dotted" w:sz="4" w:space="0" w:color="auto"/>
            </w:tcBorders>
            <w:shd w:val="clear" w:color="auto" w:fill="auto"/>
          </w:tcPr>
          <w:p w:rsidR="004231A0" w:rsidRPr="00AF34D1" w:rsidRDefault="004231A0" w:rsidP="00A239B8">
            <w:pPr>
              <w:spacing w:before="40" w:after="40"/>
              <w:jc w:val="both"/>
              <w:rPr>
                <w:rFonts w:ascii="Arial" w:eastAsia="Times New Roman" w:hAnsi="Arial" w:cs="Arial"/>
                <w:sz w:val="20"/>
                <w:szCs w:val="20"/>
              </w:rPr>
            </w:pPr>
            <w:r w:rsidRPr="00AF34D1">
              <w:rPr>
                <w:rFonts w:ascii="Arial" w:eastAsia="Times New Roman" w:hAnsi="Arial" w:cs="Arial"/>
                <w:sz w:val="20"/>
                <w:szCs w:val="20"/>
              </w:rPr>
              <w:t>Izvođač za nadzor i arheološki nadzor</w:t>
            </w:r>
          </w:p>
          <w:p w:rsidR="00A239B8" w:rsidRPr="00AF34D1" w:rsidRDefault="004231A0" w:rsidP="004231A0">
            <w:pPr>
              <w:spacing w:before="40" w:after="40"/>
              <w:jc w:val="both"/>
              <w:rPr>
                <w:rFonts w:ascii="Arial" w:eastAsia="Times New Roman" w:hAnsi="Arial" w:cs="Arial"/>
                <w:sz w:val="20"/>
                <w:szCs w:val="20"/>
              </w:rPr>
            </w:pPr>
            <w:r w:rsidRPr="00AF34D1">
              <w:rPr>
                <w:rFonts w:ascii="Arial" w:eastAsia="Times New Roman" w:hAnsi="Arial" w:cs="Arial"/>
                <w:sz w:val="20"/>
                <w:szCs w:val="20"/>
              </w:rPr>
              <w:t>(Praćenje</w:t>
            </w:r>
            <w:r w:rsidR="00A239B8" w:rsidRPr="00AF34D1">
              <w:rPr>
                <w:rFonts w:ascii="Arial" w:eastAsia="Times New Roman" w:hAnsi="Arial" w:cs="Arial"/>
                <w:sz w:val="20"/>
                <w:szCs w:val="20"/>
              </w:rPr>
              <w:t>).</w:t>
            </w:r>
          </w:p>
        </w:tc>
      </w:tr>
      <w:tr w:rsidR="00B60D8B" w:rsidRPr="00AF34D1" w:rsidTr="00734E60">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rsidR="004231A0" w:rsidRPr="00AF34D1" w:rsidRDefault="004231A0" w:rsidP="00A239B8">
            <w:pPr>
              <w:spacing w:before="40" w:after="40"/>
              <w:jc w:val="left"/>
              <w:rPr>
                <w:rFonts w:ascii="Arial" w:eastAsia="Times New Roman" w:hAnsi="Arial" w:cs="Arial"/>
                <w:sz w:val="20"/>
                <w:szCs w:val="20"/>
              </w:rPr>
            </w:pPr>
            <w:r w:rsidRPr="00AF34D1">
              <w:rPr>
                <w:rFonts w:ascii="Arial" w:eastAsia="Times New Roman" w:hAnsi="Arial" w:cs="Arial"/>
                <w:sz w:val="20"/>
                <w:szCs w:val="20"/>
                <w:u w:color="FFFFFF"/>
              </w:rPr>
              <w:t>Tokom građevinskih radova</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A239B8">
            <w:pPr>
              <w:spacing w:before="40" w:after="40"/>
              <w:jc w:val="left"/>
              <w:rPr>
                <w:rFonts w:ascii="Arial" w:eastAsia="Times New Roman" w:hAnsi="Arial" w:cs="Arial"/>
                <w:sz w:val="20"/>
                <w:szCs w:val="20"/>
              </w:rPr>
            </w:pPr>
            <w:r w:rsidRPr="00AF34D1">
              <w:rPr>
                <w:rFonts w:ascii="Arial" w:eastAsia="Times New Roman" w:hAnsi="Arial" w:cs="Arial"/>
                <w:sz w:val="20"/>
                <w:szCs w:val="20"/>
                <w:u w:color="FFFFFF"/>
              </w:rPr>
              <w:t>Slučajna otkrića</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A239B8">
            <w:pPr>
              <w:spacing w:before="40" w:after="40"/>
              <w:jc w:val="left"/>
              <w:rPr>
                <w:rFonts w:ascii="Arial" w:eastAsia="Times New Roman" w:hAnsi="Arial" w:cs="Arial"/>
                <w:sz w:val="20"/>
                <w:szCs w:val="20"/>
              </w:rPr>
            </w:pPr>
            <w:r w:rsidRPr="00AF34D1">
              <w:rPr>
                <w:rFonts w:ascii="Arial" w:eastAsia="Times New Roman" w:hAnsi="Arial" w:cs="Arial"/>
                <w:sz w:val="20"/>
                <w:szCs w:val="20"/>
                <w:u w:color="FFFFFF"/>
              </w:rPr>
              <w:t>Kroz dnevnik radova</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4231A0">
            <w:pPr>
              <w:spacing w:before="40" w:after="40"/>
              <w:jc w:val="left"/>
              <w:rPr>
                <w:rFonts w:ascii="Arial" w:eastAsia="Times New Roman" w:hAnsi="Arial" w:cs="Arial"/>
                <w:sz w:val="20"/>
                <w:szCs w:val="20"/>
              </w:rPr>
            </w:pPr>
            <w:r w:rsidRPr="00AF34D1">
              <w:rPr>
                <w:rFonts w:ascii="Arial" w:eastAsia="Times New Roman" w:hAnsi="Arial" w:cs="Arial"/>
                <w:sz w:val="20"/>
                <w:szCs w:val="20"/>
                <w:u w:color="FFFFFF"/>
              </w:rPr>
              <w:t>Redovno tokom građevinskih radova</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4231A0">
            <w:pPr>
              <w:spacing w:before="40" w:after="40"/>
              <w:jc w:val="left"/>
              <w:rPr>
                <w:rFonts w:ascii="Arial" w:eastAsia="Times New Roman" w:hAnsi="Arial" w:cs="Arial"/>
                <w:sz w:val="20"/>
                <w:szCs w:val="20"/>
              </w:rPr>
            </w:pPr>
            <w:r w:rsidRPr="00AF34D1">
              <w:rPr>
                <w:rFonts w:ascii="Arial" w:eastAsia="Times New Roman" w:hAnsi="Arial" w:cs="Arial"/>
                <w:sz w:val="20"/>
                <w:szCs w:val="20"/>
                <w:u w:color="FFFFFF"/>
              </w:rPr>
              <w:t>Da bi se obezbedilo odgovarajuće upravljanje slučajnim otkrićima</w:t>
            </w:r>
          </w:p>
        </w:tc>
        <w:tc>
          <w:tcPr>
            <w:tcW w:w="1702" w:type="dxa"/>
            <w:tcBorders>
              <w:top w:val="dotted" w:sz="4" w:space="0" w:color="auto"/>
              <w:left w:val="single" w:sz="4" w:space="0" w:color="000000"/>
              <w:bottom w:val="dotted" w:sz="4" w:space="0" w:color="auto"/>
            </w:tcBorders>
            <w:shd w:val="clear" w:color="auto" w:fill="auto"/>
          </w:tcPr>
          <w:p w:rsidR="004231A0" w:rsidRPr="00AF34D1" w:rsidRDefault="004231A0" w:rsidP="00A239B8">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Izvođač sprovodi, nadzor pregleda i izveštava</w:t>
            </w:r>
          </w:p>
          <w:p w:rsidR="004231A0" w:rsidRPr="00AF34D1" w:rsidRDefault="004231A0" w:rsidP="00A239B8">
            <w:pPr>
              <w:spacing w:before="40" w:after="40"/>
              <w:jc w:val="both"/>
              <w:rPr>
                <w:rFonts w:ascii="Arial" w:eastAsia="Times New Roman" w:hAnsi="Arial" w:cs="Arial"/>
                <w:sz w:val="20"/>
                <w:szCs w:val="20"/>
              </w:rPr>
            </w:pPr>
          </w:p>
        </w:tc>
      </w:tr>
      <w:tr w:rsidR="00B60D8B" w:rsidRPr="00AF34D1" w:rsidTr="00734E60">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rsidR="00A239B8"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Prašina</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Zagađenje vazduha (čvrste čestice</w:t>
            </w:r>
            <w:r w:rsidR="00A239B8" w:rsidRPr="00AF34D1">
              <w:rPr>
                <w:rFonts w:ascii="Arial" w:eastAsia="Times New Roman" w:hAnsi="Arial" w:cs="Arial"/>
                <w:sz w:val="20"/>
                <w:szCs w:val="20"/>
                <w:u w:color="FFFFFF"/>
              </w:rPr>
              <w:t>)</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i oko gradilišta</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Inspekcija i vizuelno posmatranje</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Nenajavljene inspekcije tokom isporuke materijala i izvođenja građevinskih radova</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Zahtevi za zdravlje i sigurnost i što manje ometanje saobraćaja</w:t>
            </w:r>
          </w:p>
        </w:tc>
        <w:tc>
          <w:tcPr>
            <w:tcW w:w="1702" w:type="dxa"/>
            <w:tcBorders>
              <w:top w:val="dotted" w:sz="4" w:space="0" w:color="auto"/>
              <w:left w:val="single" w:sz="4" w:space="0" w:color="000000"/>
              <w:bottom w:val="dotted" w:sz="4" w:space="0" w:color="auto"/>
            </w:tcBorders>
            <w:shd w:val="clear" w:color="auto" w:fill="auto"/>
          </w:tcPr>
          <w:p w:rsidR="00A239B8"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za nadzor</w:t>
            </w:r>
          </w:p>
        </w:tc>
      </w:tr>
      <w:tr w:rsidR="00B60D8B" w:rsidRPr="00AF34D1" w:rsidTr="00734E60">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lastRenderedPageBreak/>
              <w:t>Tokom građevinskih radova</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Kvalitet vazduha i kvalitet zemljišta</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4231A0">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Na gradilištu i okolnim površinama</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Vizuelna inspekcija generisanja i kontrole prašine.</w:t>
            </w:r>
          </w:p>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Inspekcija postojanja neprijatnih mirisa iz septičke jame na gradilištu. Vizuelna inspekcija postojanja skrivenog otpada na gradilištu i u okruženju.</w:t>
            </w:r>
          </w:p>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Vizuelna inspekcija curenja ulja.</w:t>
            </w:r>
          </w:p>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Čuvanje dokaza o odnošenju otpada od strane ovlašćenog preduzeća.</w:t>
            </w:r>
          </w:p>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Vizuelna inspekcija znakova otvorenog spaljivanja otpada.</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4231A0">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Kontinuirano tokom izvođenja građevinskih radova</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obezbedilo da se radovi izvode u skladu sa najvišim standardima sigurnosti i zaštite životne sredine</w:t>
            </w:r>
          </w:p>
        </w:tc>
        <w:tc>
          <w:tcPr>
            <w:tcW w:w="1702" w:type="dxa"/>
            <w:tcBorders>
              <w:top w:val="dotted" w:sz="4" w:space="0" w:color="auto"/>
              <w:left w:val="single" w:sz="4" w:space="0" w:color="000000"/>
              <w:bottom w:val="dotted" w:sz="4" w:space="0" w:color="auto"/>
            </w:tcBorders>
            <w:shd w:val="clear" w:color="auto" w:fill="auto"/>
          </w:tcPr>
          <w:p w:rsidR="004231A0" w:rsidRPr="00AF34D1" w:rsidRDefault="004231A0" w:rsidP="004231A0">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Izvođač sprovodi, nadzor pregleda i izveštava</w:t>
            </w:r>
          </w:p>
          <w:p w:rsidR="004231A0" w:rsidRPr="00AF34D1" w:rsidRDefault="004231A0" w:rsidP="004231A0">
            <w:pPr>
              <w:spacing w:before="40" w:after="40"/>
              <w:jc w:val="both"/>
              <w:rPr>
                <w:rFonts w:ascii="Arial" w:eastAsia="Times New Roman" w:hAnsi="Arial" w:cs="Arial"/>
                <w:sz w:val="20"/>
                <w:szCs w:val="20"/>
              </w:rPr>
            </w:pPr>
          </w:p>
        </w:tc>
      </w:tr>
      <w:tr w:rsidR="00B60D8B" w:rsidRPr="00AF34D1" w:rsidTr="00734E60">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Sigurnost na radu</w:t>
            </w:r>
          </w:p>
          <w:p w:rsidR="004231A0" w:rsidRPr="00AF34D1" w:rsidRDefault="004231A0" w:rsidP="00A239B8">
            <w:pPr>
              <w:spacing w:before="40" w:after="40"/>
              <w:jc w:val="both"/>
              <w:rPr>
                <w:rFonts w:ascii="Arial" w:eastAsia="Times New Roman" w:hAnsi="Arial" w:cs="Arial"/>
                <w:sz w:val="20"/>
                <w:szCs w:val="20"/>
                <w:u w:color="FFFFFF"/>
              </w:rPr>
            </w:pPr>
          </w:p>
        </w:tc>
        <w:tc>
          <w:tcPr>
            <w:tcW w:w="1680"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Zaštitna oprema; organizacija saobraćaja koji prolazi</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radnom mestu</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Inspekcija</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Nenajavljene inspekcije tokom rada. Preporučuje se primena obrasca za H&amp;S za ove namene (sledeća tabela)</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rsidR="004231A0" w:rsidRPr="00AF34D1" w:rsidRDefault="004231A0" w:rsidP="00A239B8">
            <w:pPr>
              <w:spacing w:before="40" w:after="40"/>
              <w:jc w:val="both"/>
              <w:rPr>
                <w:rFonts w:ascii="Arial" w:eastAsia="Times New Roman" w:hAnsi="Arial" w:cs="Arial"/>
                <w:sz w:val="20"/>
                <w:szCs w:val="20"/>
                <w:u w:color="FFFFFF"/>
              </w:rPr>
            </w:pPr>
          </w:p>
        </w:tc>
        <w:tc>
          <w:tcPr>
            <w:tcW w:w="1702" w:type="dxa"/>
            <w:tcBorders>
              <w:top w:val="dotted" w:sz="4" w:space="0" w:color="auto"/>
              <w:left w:val="single" w:sz="4" w:space="0" w:color="000000"/>
              <w:bottom w:val="dotted" w:sz="4" w:space="0" w:color="auto"/>
            </w:tcBorders>
            <w:shd w:val="clear" w:color="auto" w:fill="auto"/>
          </w:tcPr>
          <w:p w:rsidR="004231A0" w:rsidRPr="00AF34D1" w:rsidRDefault="004231A0"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 za nadzor</w:t>
            </w: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izvođenja građevinskih radova</w:t>
            </w:r>
          </w:p>
        </w:tc>
        <w:tc>
          <w:tcPr>
            <w:tcW w:w="1680"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Obaveštenja, informisanje radnika o značaju zaštite životne sredine i higijene,</w:t>
            </w:r>
          </w:p>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Sigurnost i zdravlje na radu</w:t>
            </w:r>
          </w:p>
        </w:tc>
        <w:tc>
          <w:tcPr>
            <w:tcW w:w="1559"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Vođenje dnevnika obaveštavanja radnika i suseda, svih napora na informisanju, pribavljenih dozvola, nadzor podnosi redovne izveštaje o pridržavanju ESMP-a, sigurnosti na radu i o mogućim žalbama</w:t>
            </w:r>
          </w:p>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Vizuelna inspekcija odgovarajućih znakova</w:t>
            </w:r>
          </w:p>
        </w:tc>
        <w:tc>
          <w:tcPr>
            <w:tcW w:w="2828"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Kontinuirano tokom izvođenja građevinskih radova</w:t>
            </w:r>
          </w:p>
        </w:tc>
        <w:tc>
          <w:tcPr>
            <w:tcW w:w="2133"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obezbedilo da se radovi izvode u skladu sa najvišim standardima sigurnosti i zaštite životne sredine</w:t>
            </w:r>
          </w:p>
        </w:tc>
        <w:tc>
          <w:tcPr>
            <w:tcW w:w="1702"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Izvođač sprovodi, nadzor pregleda i izveštava</w:t>
            </w:r>
          </w:p>
          <w:p w:rsidR="00B60D8B" w:rsidRPr="00AF34D1" w:rsidRDefault="00B60D8B" w:rsidP="004231A0">
            <w:pPr>
              <w:spacing w:before="40" w:after="40"/>
              <w:jc w:val="both"/>
              <w:rPr>
                <w:rFonts w:ascii="Arial" w:eastAsia="Times New Roman" w:hAnsi="Arial" w:cs="Arial"/>
                <w:sz w:val="20"/>
                <w:szCs w:val="20"/>
              </w:rPr>
            </w:pP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izvođenja građevinskih radova</w:t>
            </w:r>
          </w:p>
        </w:tc>
        <w:tc>
          <w:tcPr>
            <w:tcW w:w="1680"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Nivo buke</w:t>
            </w:r>
          </w:p>
        </w:tc>
        <w:tc>
          <w:tcPr>
            <w:tcW w:w="1559"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spacing w:before="40" w:after="40"/>
              <w:ind w:firstLine="7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 i okolnim površinama</w:t>
            </w:r>
          </w:p>
        </w:tc>
        <w:tc>
          <w:tcPr>
            <w:tcW w:w="2977"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Obezbediti pridržavanje dozvole u skladu sa zakonima Srbije. Merenja prema žalbama suseda.</w:t>
            </w:r>
          </w:p>
        </w:tc>
        <w:tc>
          <w:tcPr>
            <w:tcW w:w="2828"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Kontinuirano tokom izvođenja građevinskih radova</w:t>
            </w:r>
          </w:p>
        </w:tc>
        <w:tc>
          <w:tcPr>
            <w:tcW w:w="2133"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ind w:hanging="31"/>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obezbedilo da nivo buke ne prekorači dozvoljene vrednosti</w:t>
            </w:r>
          </w:p>
        </w:tc>
        <w:tc>
          <w:tcPr>
            <w:tcW w:w="1702"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Izvođač sprovodi, nadzor pregleda i izveštava</w:t>
            </w:r>
          </w:p>
          <w:p w:rsidR="00B60D8B" w:rsidRPr="00AF34D1" w:rsidRDefault="00B60D8B" w:rsidP="004231A0">
            <w:pPr>
              <w:spacing w:before="40" w:after="40"/>
              <w:jc w:val="both"/>
              <w:rPr>
                <w:rFonts w:ascii="Arial" w:eastAsia="Times New Roman" w:hAnsi="Arial" w:cs="Arial"/>
                <w:sz w:val="20"/>
                <w:szCs w:val="20"/>
              </w:rPr>
            </w:pP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lastRenderedPageBreak/>
              <w:t>Tokom izvođenja građevinskih radova</w:t>
            </w:r>
          </w:p>
        </w:tc>
        <w:tc>
          <w:tcPr>
            <w:tcW w:w="1680"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Kvalitet voda</w:t>
            </w:r>
          </w:p>
        </w:tc>
        <w:tc>
          <w:tcPr>
            <w:tcW w:w="1559"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ind w:firstLine="7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 i okolnim površinama</w:t>
            </w:r>
          </w:p>
        </w:tc>
        <w:tc>
          <w:tcPr>
            <w:tcW w:w="2977"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Vizuelno i po žalbama na povećanu zamućenost, otpadne materije u malim barama, izlivanja ili curenja.</w:t>
            </w:r>
          </w:p>
        </w:tc>
        <w:tc>
          <w:tcPr>
            <w:tcW w:w="2828"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Kontinuirano tokom izvođenja građevinskih radova</w:t>
            </w:r>
          </w:p>
        </w:tc>
        <w:tc>
          <w:tcPr>
            <w:tcW w:w="2133"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ind w:hanging="31"/>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obezbedilo da ne dođe do zagađenja voda</w:t>
            </w:r>
          </w:p>
        </w:tc>
        <w:tc>
          <w:tcPr>
            <w:tcW w:w="1702"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Izvođač sprovodi, nadzor pregleda i izveštava</w:t>
            </w:r>
          </w:p>
          <w:p w:rsidR="00B60D8B" w:rsidRPr="00AF34D1" w:rsidRDefault="00B60D8B" w:rsidP="004231A0">
            <w:pPr>
              <w:spacing w:before="40" w:after="40"/>
              <w:jc w:val="both"/>
              <w:rPr>
                <w:rFonts w:ascii="Arial" w:eastAsia="Times New Roman" w:hAnsi="Arial" w:cs="Arial"/>
                <w:sz w:val="20"/>
                <w:szCs w:val="20"/>
              </w:rPr>
            </w:pP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Pre/tokom izvođenja građevinskih radova</w:t>
            </w:r>
          </w:p>
        </w:tc>
        <w:tc>
          <w:tcPr>
            <w:tcW w:w="1680"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Izolacija septičke jame</w:t>
            </w:r>
          </w:p>
        </w:tc>
        <w:tc>
          <w:tcPr>
            <w:tcW w:w="1559"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Vizuelno ili penetracijom</w:t>
            </w:r>
          </w:p>
        </w:tc>
        <w:tc>
          <w:tcPr>
            <w:tcW w:w="2828"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rekonstrukcije</w:t>
            </w:r>
          </w:p>
        </w:tc>
        <w:tc>
          <w:tcPr>
            <w:tcW w:w="2133"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ind w:hanging="31"/>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obezbedilo da ne postoji rizik od zagađenja otpadnim vodama</w:t>
            </w:r>
          </w:p>
        </w:tc>
        <w:tc>
          <w:tcPr>
            <w:tcW w:w="1702"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Izvođač sprovodi, nadzor pregleda i izveštava</w:t>
            </w:r>
          </w:p>
          <w:p w:rsidR="00B60D8B" w:rsidRPr="00AF34D1" w:rsidRDefault="00B60D8B" w:rsidP="004231A0">
            <w:pPr>
              <w:spacing w:before="40" w:after="40"/>
              <w:jc w:val="both"/>
              <w:rPr>
                <w:rFonts w:ascii="Arial" w:eastAsia="Times New Roman" w:hAnsi="Arial" w:cs="Arial"/>
                <w:sz w:val="20"/>
                <w:szCs w:val="20"/>
              </w:rPr>
            </w:pP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izvođenja građevinskih radova</w:t>
            </w:r>
          </w:p>
        </w:tc>
        <w:tc>
          <w:tcPr>
            <w:tcW w:w="1680"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Upravljanje otpadom</w:t>
            </w:r>
          </w:p>
        </w:tc>
        <w:tc>
          <w:tcPr>
            <w:tcW w:w="1559"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ind w:firstLine="7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 i okolnim površinama</w:t>
            </w:r>
          </w:p>
        </w:tc>
        <w:tc>
          <w:tcPr>
            <w:tcW w:w="2977"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Vizuelno za razdvajanje otpada, pregled potvrda od preduzeća za odnošenje otpada ili obaveštenja od opštine o odgovarajućem mestu za odlaganje otpada</w:t>
            </w:r>
          </w:p>
        </w:tc>
        <w:tc>
          <w:tcPr>
            <w:tcW w:w="2828"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Kontinuirano tokom izvođenja građevinskih radova</w:t>
            </w:r>
          </w:p>
        </w:tc>
        <w:tc>
          <w:tcPr>
            <w:tcW w:w="2133"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ind w:hanging="31"/>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obezbedilo da građevinski radovi ne dovedu do zagašenja životne sredine</w:t>
            </w:r>
          </w:p>
        </w:tc>
        <w:tc>
          <w:tcPr>
            <w:tcW w:w="1702"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Izvođač sprovodi, nadzor pregleda i izveštava</w:t>
            </w:r>
          </w:p>
          <w:p w:rsidR="00B60D8B" w:rsidRPr="00AF34D1" w:rsidRDefault="00B60D8B" w:rsidP="004231A0">
            <w:pPr>
              <w:spacing w:before="40" w:after="40"/>
              <w:jc w:val="both"/>
              <w:rPr>
                <w:rFonts w:ascii="Arial" w:eastAsia="Times New Roman" w:hAnsi="Arial" w:cs="Arial"/>
                <w:sz w:val="20"/>
                <w:szCs w:val="20"/>
              </w:rPr>
            </w:pP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izvođenja građevinskih radova</w:t>
            </w:r>
          </w:p>
        </w:tc>
        <w:tc>
          <w:tcPr>
            <w:tcW w:w="1680"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Oštećenja vegetacije ili drugih specifičnih staništa</w:t>
            </w:r>
          </w:p>
        </w:tc>
        <w:tc>
          <w:tcPr>
            <w:tcW w:w="1559"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Dnevnik gradilišta i vizuelna inspekcija</w:t>
            </w:r>
          </w:p>
        </w:tc>
        <w:tc>
          <w:tcPr>
            <w:tcW w:w="2828"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Kontinuirano tokom izvođenja građevinskih radova</w:t>
            </w:r>
          </w:p>
        </w:tc>
        <w:tc>
          <w:tcPr>
            <w:tcW w:w="2133"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ind w:hanging="31"/>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obezbedilo da ne dođe do oštećenja vegetacije i specifičnih staništa</w:t>
            </w:r>
          </w:p>
        </w:tc>
        <w:tc>
          <w:tcPr>
            <w:tcW w:w="1702"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Izvođač sprovodi, nadzor pregleda i izveštava</w:t>
            </w:r>
          </w:p>
          <w:p w:rsidR="00B60D8B" w:rsidRPr="00AF34D1" w:rsidRDefault="00B60D8B" w:rsidP="004231A0">
            <w:pPr>
              <w:spacing w:before="40" w:after="40"/>
              <w:jc w:val="both"/>
              <w:rPr>
                <w:rFonts w:ascii="Arial" w:eastAsia="Times New Roman" w:hAnsi="Arial" w:cs="Arial"/>
                <w:sz w:val="20"/>
                <w:szCs w:val="20"/>
              </w:rPr>
            </w:pP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izvođenja građevinskih radova</w:t>
            </w:r>
          </w:p>
        </w:tc>
        <w:tc>
          <w:tcPr>
            <w:tcW w:w="1680"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ind w:firstLine="36"/>
              <w:jc w:val="both"/>
              <w:rPr>
                <w:rFonts w:ascii="Arial" w:eastAsia="Times New Roman" w:hAnsi="Arial" w:cs="Arial"/>
                <w:sz w:val="20"/>
                <w:szCs w:val="20"/>
                <w:u w:color="FFFFFF"/>
              </w:rPr>
            </w:pPr>
            <w:r w:rsidRPr="00AF34D1">
              <w:rPr>
                <w:rFonts w:ascii="Arial" w:eastAsia="Times New Roman" w:hAnsi="Arial" w:cs="Arial"/>
                <w:sz w:val="20"/>
                <w:szCs w:val="20"/>
                <w:u w:color="FFFFFF"/>
              </w:rPr>
              <w:t>Čuvanje boja, ulja i drugih opasnih materijala</w:t>
            </w:r>
          </w:p>
        </w:tc>
        <w:tc>
          <w:tcPr>
            <w:tcW w:w="1559"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Vizuelna provera da bi se utvrdilo adekvatno čuvanje, bez izlivanja ili prosipanja</w:t>
            </w:r>
          </w:p>
        </w:tc>
        <w:tc>
          <w:tcPr>
            <w:tcW w:w="2828"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Kontinuirano tokom izvođenja građevinskih radova</w:t>
            </w:r>
          </w:p>
        </w:tc>
        <w:tc>
          <w:tcPr>
            <w:tcW w:w="2133"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spacing w:before="40" w:after="40"/>
              <w:ind w:hanging="31"/>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minimizirao rizik od zagađenja opasnim materijalima</w:t>
            </w:r>
          </w:p>
        </w:tc>
        <w:tc>
          <w:tcPr>
            <w:tcW w:w="1702"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Izvođač sprovodi, nadzor pregleda i izveštava</w:t>
            </w:r>
          </w:p>
          <w:p w:rsidR="00B60D8B" w:rsidRPr="00AF34D1" w:rsidRDefault="00B60D8B" w:rsidP="004231A0">
            <w:pPr>
              <w:spacing w:before="40" w:after="40"/>
              <w:jc w:val="both"/>
              <w:rPr>
                <w:rFonts w:ascii="Arial" w:eastAsia="Times New Roman" w:hAnsi="Arial" w:cs="Arial"/>
                <w:sz w:val="20"/>
                <w:szCs w:val="20"/>
              </w:rPr>
            </w:pPr>
          </w:p>
        </w:tc>
      </w:tr>
      <w:tr w:rsidR="00B60D8B" w:rsidRPr="00AF34D1" w:rsidTr="00734E60">
        <w:trPr>
          <w:trHeight w:val="340"/>
          <w:jc w:val="center"/>
        </w:trPr>
        <w:tc>
          <w:tcPr>
            <w:tcW w:w="2036" w:type="dxa"/>
            <w:tcBorders>
              <w:top w:val="single" w:sz="4" w:space="0" w:color="000000"/>
              <w:bottom w:val="dotted" w:sz="4" w:space="0" w:color="auto"/>
              <w:right w:val="single" w:sz="4" w:space="0" w:color="000000"/>
            </w:tcBorders>
            <w:shd w:val="clear" w:color="auto" w:fill="D9D9D9"/>
          </w:tcPr>
          <w:p w:rsidR="00A239B8" w:rsidRPr="00AF34D1" w:rsidRDefault="004231A0" w:rsidP="00A239B8">
            <w:pPr>
              <w:spacing w:before="40" w:after="40"/>
              <w:jc w:val="both"/>
              <w:rPr>
                <w:rFonts w:ascii="Arial" w:eastAsia="Times New Roman" w:hAnsi="Arial" w:cs="Arial"/>
                <w:sz w:val="20"/>
                <w:szCs w:val="20"/>
                <w:u w:color="FFFFFF"/>
              </w:rPr>
            </w:pPr>
            <w:r w:rsidRPr="00AF34D1">
              <w:rPr>
                <w:rFonts w:ascii="Arial" w:hAnsi="Arial"/>
                <w:sz w:val="20"/>
                <w:u w:val="single" w:color="FFFFFF"/>
              </w:rPr>
              <w:t>RAD</w:t>
            </w:r>
          </w:p>
        </w:tc>
        <w:tc>
          <w:tcPr>
            <w:tcW w:w="1680" w:type="dxa"/>
            <w:tcBorders>
              <w:top w:val="single" w:sz="4" w:space="0" w:color="000000"/>
              <w:left w:val="single" w:sz="4" w:space="0" w:color="000000"/>
              <w:bottom w:val="dotted" w:sz="4" w:space="0" w:color="auto"/>
              <w:right w:val="single" w:sz="4" w:space="0" w:color="000000"/>
            </w:tcBorders>
            <w:shd w:val="clear" w:color="auto" w:fill="D9D9D9"/>
          </w:tcPr>
          <w:p w:rsidR="00A239B8" w:rsidRPr="00AF34D1" w:rsidRDefault="00A239B8" w:rsidP="00A239B8">
            <w:pPr>
              <w:spacing w:before="40" w:after="40"/>
              <w:jc w:val="both"/>
              <w:rPr>
                <w:rFonts w:ascii="Arial" w:eastAsia="Times New Roman" w:hAnsi="Arial" w:cs="Arial"/>
                <w:sz w:val="20"/>
                <w:szCs w:val="20"/>
                <w:u w:color="FFFFFF"/>
              </w:rPr>
            </w:pPr>
          </w:p>
        </w:tc>
        <w:tc>
          <w:tcPr>
            <w:tcW w:w="1559" w:type="dxa"/>
            <w:tcBorders>
              <w:top w:val="single" w:sz="4" w:space="0" w:color="000000"/>
              <w:left w:val="single" w:sz="4" w:space="0" w:color="000000"/>
              <w:bottom w:val="dotted" w:sz="4" w:space="0" w:color="auto"/>
              <w:right w:val="single" w:sz="4" w:space="0" w:color="000000"/>
            </w:tcBorders>
            <w:shd w:val="clear" w:color="auto" w:fill="D9D9D9"/>
          </w:tcPr>
          <w:p w:rsidR="00A239B8" w:rsidRPr="00AF34D1" w:rsidRDefault="00A239B8" w:rsidP="00A239B8">
            <w:pPr>
              <w:spacing w:before="40" w:after="40"/>
              <w:jc w:val="both"/>
              <w:rPr>
                <w:rFonts w:ascii="Arial" w:eastAsia="Times New Roman" w:hAnsi="Arial" w:cs="Arial"/>
                <w:sz w:val="20"/>
                <w:szCs w:val="20"/>
                <w:u w:color="FFFFFF"/>
              </w:rPr>
            </w:pPr>
          </w:p>
        </w:tc>
        <w:tc>
          <w:tcPr>
            <w:tcW w:w="5805" w:type="dxa"/>
            <w:gridSpan w:val="2"/>
            <w:tcBorders>
              <w:top w:val="single" w:sz="4" w:space="0" w:color="000000"/>
              <w:left w:val="single" w:sz="4" w:space="0" w:color="000000"/>
              <w:bottom w:val="dotted" w:sz="4" w:space="0" w:color="auto"/>
              <w:right w:val="single" w:sz="4" w:space="0" w:color="000000"/>
            </w:tcBorders>
            <w:shd w:val="clear" w:color="auto" w:fill="D9D9D9"/>
          </w:tcPr>
          <w:p w:rsidR="00A239B8" w:rsidRPr="00AF34D1" w:rsidRDefault="00A239B8" w:rsidP="00A239B8">
            <w:pPr>
              <w:spacing w:before="40" w:after="40"/>
              <w:jc w:val="left"/>
              <w:rPr>
                <w:rFonts w:ascii="Arial" w:hAnsi="Arial"/>
                <w:sz w:val="20"/>
                <w:u w:color="FFFFFF"/>
              </w:rPr>
            </w:pPr>
          </w:p>
        </w:tc>
        <w:tc>
          <w:tcPr>
            <w:tcW w:w="2133" w:type="dxa"/>
            <w:tcBorders>
              <w:top w:val="single" w:sz="4" w:space="0" w:color="000000"/>
              <w:left w:val="single" w:sz="4" w:space="0" w:color="000000"/>
              <w:bottom w:val="dotted" w:sz="4" w:space="0" w:color="auto"/>
              <w:right w:val="single" w:sz="4" w:space="0" w:color="000000"/>
            </w:tcBorders>
            <w:shd w:val="clear" w:color="auto" w:fill="D9D9D9"/>
          </w:tcPr>
          <w:p w:rsidR="00A239B8" w:rsidRPr="00AF34D1" w:rsidRDefault="00A239B8" w:rsidP="00A239B8">
            <w:pPr>
              <w:spacing w:before="40" w:after="40"/>
              <w:jc w:val="both"/>
              <w:rPr>
                <w:rFonts w:ascii="Arial" w:eastAsia="Times New Roman" w:hAnsi="Arial" w:cs="Arial"/>
                <w:sz w:val="20"/>
                <w:szCs w:val="20"/>
                <w:u w:color="FFFFFF"/>
              </w:rPr>
            </w:pPr>
          </w:p>
        </w:tc>
        <w:tc>
          <w:tcPr>
            <w:tcW w:w="1702" w:type="dxa"/>
            <w:tcBorders>
              <w:top w:val="single" w:sz="4" w:space="0" w:color="000000"/>
              <w:left w:val="single" w:sz="4" w:space="0" w:color="000000"/>
              <w:bottom w:val="dotted" w:sz="4" w:space="0" w:color="auto"/>
            </w:tcBorders>
            <w:shd w:val="clear" w:color="auto" w:fill="D9D9D9"/>
          </w:tcPr>
          <w:p w:rsidR="00A239B8" w:rsidRPr="00AF34D1" w:rsidRDefault="00A239B8" w:rsidP="00A239B8">
            <w:pPr>
              <w:spacing w:before="40" w:after="40"/>
              <w:jc w:val="both"/>
              <w:rPr>
                <w:rFonts w:ascii="Arial" w:eastAsia="Times New Roman" w:hAnsi="Arial" w:cs="Arial"/>
                <w:sz w:val="20"/>
                <w:szCs w:val="20"/>
                <w:u w:color="FFFFFF"/>
              </w:rPr>
            </w:pPr>
          </w:p>
        </w:tc>
      </w:tr>
      <w:tr w:rsidR="00B60D8B" w:rsidRPr="00AF34D1" w:rsidTr="00734E60">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rsidR="00A239B8"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Povećana brzina vozila</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B60D8B" w:rsidP="00B60D8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Stanje saobraćajnih znakova; brzina vozila</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pristupnim putevima do gradilišta</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Vizuelna opservacija; radari za merenje brzine</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Nenajavljeno</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omogućio siguran protok saobraćaja</w:t>
            </w:r>
          </w:p>
        </w:tc>
        <w:tc>
          <w:tcPr>
            <w:tcW w:w="1702" w:type="dxa"/>
            <w:tcBorders>
              <w:top w:val="dotted" w:sz="4" w:space="0" w:color="auto"/>
              <w:left w:val="single" w:sz="4" w:space="0" w:color="000000"/>
              <w:bottom w:val="dotted" w:sz="4" w:space="0" w:color="auto"/>
            </w:tcBorders>
            <w:shd w:val="clear" w:color="auto" w:fill="auto"/>
          </w:tcPr>
          <w:p w:rsidR="00A239B8"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Saobraćajna policija</w:t>
            </w:r>
          </w:p>
        </w:tc>
      </w:tr>
      <w:tr w:rsidR="00B60D8B" w:rsidRPr="00AF34D1" w:rsidTr="00734E60">
        <w:tblPrEx>
          <w:tblBorders>
            <w:insideH w:val="single" w:sz="6" w:space="0" w:color="auto"/>
            <w:insideV w:val="single" w:sz="6" w:space="0" w:color="auto"/>
          </w:tblBorders>
        </w:tblPrEx>
        <w:trPr>
          <w:trHeight w:val="340"/>
          <w:jc w:val="center"/>
        </w:trPr>
        <w:tc>
          <w:tcPr>
            <w:tcW w:w="2036" w:type="dxa"/>
            <w:tcBorders>
              <w:top w:val="dotted" w:sz="4" w:space="0" w:color="auto"/>
              <w:bottom w:val="dotted" w:sz="4" w:space="0" w:color="auto"/>
              <w:right w:val="single" w:sz="4" w:space="0" w:color="000000"/>
            </w:tcBorders>
            <w:shd w:val="clear" w:color="auto" w:fill="auto"/>
          </w:tcPr>
          <w:p w:rsidR="00A239B8" w:rsidRPr="00AF34D1" w:rsidRDefault="00B60D8B" w:rsidP="00B60D8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lastRenderedPageBreak/>
              <w:t>Erozija, klizišta, opasni uslovi</w:t>
            </w:r>
          </w:p>
        </w:tc>
        <w:tc>
          <w:tcPr>
            <w:tcW w:w="1680"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Deo obuhvaćen projektom</w:t>
            </w:r>
          </w:p>
        </w:tc>
        <w:tc>
          <w:tcPr>
            <w:tcW w:w="1559"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Stanje znakova upozorenja</w:t>
            </w:r>
          </w:p>
        </w:tc>
        <w:tc>
          <w:tcPr>
            <w:tcW w:w="2977"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Vizuelna opservacija</w:t>
            </w:r>
          </w:p>
        </w:tc>
        <w:tc>
          <w:tcPr>
            <w:tcW w:w="2828"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B60D8B" w:rsidP="00B60D8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aktivnosti održavanja</w:t>
            </w:r>
          </w:p>
        </w:tc>
        <w:tc>
          <w:tcPr>
            <w:tcW w:w="2133" w:type="dxa"/>
            <w:tcBorders>
              <w:top w:val="dotted" w:sz="4" w:space="0" w:color="auto"/>
              <w:left w:val="single" w:sz="4" w:space="0" w:color="000000"/>
              <w:bottom w:val="dotted" w:sz="4" w:space="0" w:color="auto"/>
              <w:right w:val="single" w:sz="4" w:space="0" w:color="000000"/>
            </w:tcBorders>
            <w:shd w:val="clear" w:color="auto" w:fill="auto"/>
          </w:tcPr>
          <w:p w:rsidR="00A239B8" w:rsidRPr="00AF34D1" w:rsidRDefault="00A239B8" w:rsidP="00A239B8">
            <w:pPr>
              <w:spacing w:before="40" w:after="40"/>
              <w:ind w:left="360"/>
              <w:jc w:val="both"/>
              <w:rPr>
                <w:rFonts w:ascii="Arial" w:eastAsia="Times New Roman" w:hAnsi="Arial" w:cs="Arial"/>
                <w:sz w:val="20"/>
                <w:szCs w:val="20"/>
                <w:u w:color="FFFFFF"/>
              </w:rPr>
            </w:pPr>
          </w:p>
        </w:tc>
        <w:tc>
          <w:tcPr>
            <w:tcW w:w="1702" w:type="dxa"/>
            <w:tcBorders>
              <w:top w:val="dotted" w:sz="4" w:space="0" w:color="auto"/>
              <w:left w:val="single" w:sz="4" w:space="0" w:color="000000"/>
              <w:bottom w:val="dotted" w:sz="4" w:space="0" w:color="auto"/>
            </w:tcBorders>
            <w:shd w:val="clear" w:color="auto" w:fill="auto"/>
          </w:tcPr>
          <w:p w:rsidR="00A239B8" w:rsidRPr="00AF34D1" w:rsidRDefault="00B60D8B" w:rsidP="00A239B8">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Izvođač</w:t>
            </w: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rada / održavanja</w:t>
            </w:r>
          </w:p>
        </w:tc>
        <w:tc>
          <w:tcPr>
            <w:tcW w:w="1680"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Prikupljanje i upravljanje otpadom</w:t>
            </w:r>
          </w:p>
        </w:tc>
        <w:tc>
          <w:tcPr>
            <w:tcW w:w="1559"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Vizuelno za razdvajanje otpada, pregled potvrda od preduzeća za odnošenje otpada ili obaveštenja od opštine o odgovarajućem mestu za odlaganje otpada</w:t>
            </w:r>
          </w:p>
        </w:tc>
        <w:tc>
          <w:tcPr>
            <w:tcW w:w="2828"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Kontinuirano tokom izvođenja građevinskih radova</w:t>
            </w:r>
          </w:p>
        </w:tc>
        <w:tc>
          <w:tcPr>
            <w:tcW w:w="2133"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keepNext/>
              <w:spacing w:before="40" w:after="40"/>
              <w:ind w:hanging="31"/>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obezbedilo da nema rizika od zagađenja životne sredine usled neadekvatnog upravljanja otpadom</w:t>
            </w:r>
          </w:p>
        </w:tc>
        <w:tc>
          <w:tcPr>
            <w:tcW w:w="1702"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Operater skladišta</w:t>
            </w: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rada / održavanja</w:t>
            </w:r>
          </w:p>
        </w:tc>
        <w:tc>
          <w:tcPr>
            <w:tcW w:w="1680"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keepNext/>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Održavanje septičke jame</w:t>
            </w:r>
          </w:p>
          <w:p w:rsidR="00B60D8B" w:rsidRPr="00AF34D1" w:rsidRDefault="00B60D8B" w:rsidP="00B60D8B">
            <w:pPr>
              <w:keepNext/>
              <w:spacing w:before="40" w:after="40"/>
              <w:jc w:val="left"/>
              <w:rPr>
                <w:rFonts w:ascii="Arial" w:eastAsia="Times New Roman" w:hAnsi="Arial" w:cs="Arial"/>
                <w:sz w:val="20"/>
                <w:szCs w:val="20"/>
                <w:u w:color="FFFFFF"/>
              </w:rPr>
            </w:pPr>
            <w:r w:rsidRPr="00AF34D1">
              <w:rPr>
                <w:rFonts w:ascii="Arial" w:eastAsia="Times New Roman" w:hAnsi="Arial" w:cs="Arial"/>
                <w:sz w:val="20"/>
                <w:szCs w:val="20"/>
                <w:u w:color="FFFFFF"/>
              </w:rPr>
              <w:t>– čišćenje i odgovarajuće odlaganje otpada</w:t>
            </w:r>
          </w:p>
        </w:tc>
        <w:tc>
          <w:tcPr>
            <w:tcW w:w="1559"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Vizuelno ili merenjem protoka.</w:t>
            </w:r>
          </w:p>
        </w:tc>
        <w:tc>
          <w:tcPr>
            <w:tcW w:w="2828"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Kontinuirano</w:t>
            </w:r>
          </w:p>
        </w:tc>
        <w:tc>
          <w:tcPr>
            <w:tcW w:w="2133"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keepNext/>
              <w:spacing w:before="40" w:after="40"/>
              <w:ind w:hanging="31"/>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obezbedilo da ne dođe do zagađenja otpadnim vodama</w:t>
            </w:r>
          </w:p>
        </w:tc>
        <w:tc>
          <w:tcPr>
            <w:tcW w:w="1702"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Operater skladišta</w:t>
            </w: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rada / održavanja</w:t>
            </w:r>
          </w:p>
        </w:tc>
        <w:tc>
          <w:tcPr>
            <w:tcW w:w="1680"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Pridržavanje mera sigurnosti na radu</w:t>
            </w:r>
          </w:p>
        </w:tc>
        <w:tc>
          <w:tcPr>
            <w:tcW w:w="1559" w:type="dxa"/>
            <w:tcBorders>
              <w:top w:val="dotted" w:sz="4" w:space="0" w:color="auto"/>
              <w:left w:val="single" w:sz="4" w:space="0" w:color="000000"/>
              <w:bottom w:val="dotted" w:sz="4" w:space="0" w:color="auto"/>
              <w:right w:val="single" w:sz="4" w:space="0" w:color="000000"/>
            </w:tcBorders>
          </w:tcPr>
          <w:p w:rsidR="00B60D8B" w:rsidRPr="00AF34D1" w:rsidRDefault="00B60D8B"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Vizuelno i obezbediti pridržavanje plana</w:t>
            </w:r>
          </w:p>
        </w:tc>
        <w:tc>
          <w:tcPr>
            <w:tcW w:w="2828" w:type="dxa"/>
            <w:tcBorders>
              <w:top w:val="dotted" w:sz="4" w:space="0" w:color="auto"/>
              <w:left w:val="single" w:sz="4" w:space="0" w:color="000000"/>
              <w:bottom w:val="dotted" w:sz="4" w:space="0" w:color="auto"/>
              <w:right w:val="single" w:sz="4" w:space="0" w:color="000000"/>
            </w:tcBorders>
          </w:tcPr>
          <w:p w:rsidR="00B60D8B" w:rsidRPr="00AF34D1" w:rsidRDefault="00B60D8B" w:rsidP="00A239B8">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Kontinuirano</w:t>
            </w:r>
          </w:p>
        </w:tc>
        <w:tc>
          <w:tcPr>
            <w:tcW w:w="2133" w:type="dxa"/>
            <w:tcBorders>
              <w:top w:val="dotted" w:sz="4" w:space="0" w:color="auto"/>
              <w:left w:val="single" w:sz="4" w:space="0" w:color="000000"/>
              <w:bottom w:val="dotted" w:sz="4" w:space="0" w:color="auto"/>
              <w:right w:val="single" w:sz="4" w:space="0" w:color="000000"/>
            </w:tcBorders>
          </w:tcPr>
          <w:p w:rsidR="00B60D8B" w:rsidRPr="00AF34D1" w:rsidRDefault="00B60D8B" w:rsidP="00B60D8B">
            <w:pPr>
              <w:keepNext/>
              <w:spacing w:before="40" w:after="40"/>
              <w:ind w:hanging="31"/>
              <w:jc w:val="both"/>
              <w:rPr>
                <w:rFonts w:ascii="Arial" w:eastAsia="Times New Roman" w:hAnsi="Arial" w:cs="Arial"/>
                <w:sz w:val="20"/>
                <w:szCs w:val="20"/>
                <w:u w:color="FFFFFF"/>
              </w:rPr>
            </w:pPr>
            <w:r w:rsidRPr="00AF34D1">
              <w:rPr>
                <w:rFonts w:ascii="Arial" w:eastAsia="Times New Roman" w:hAnsi="Arial" w:cs="Arial"/>
                <w:sz w:val="20"/>
                <w:szCs w:val="20"/>
                <w:u w:color="FFFFFF"/>
              </w:rPr>
              <w:t>Bez rizika po život radnika i operatera</w:t>
            </w:r>
          </w:p>
        </w:tc>
        <w:tc>
          <w:tcPr>
            <w:tcW w:w="1702" w:type="dxa"/>
            <w:tcBorders>
              <w:top w:val="dotted" w:sz="4" w:space="0" w:color="auto"/>
              <w:left w:val="single" w:sz="4" w:space="0" w:color="000000"/>
              <w:bottom w:val="dotted" w:sz="4" w:space="0" w:color="auto"/>
              <w:right w:val="single" w:sz="4" w:space="0" w:color="000000"/>
            </w:tcBorders>
          </w:tcPr>
          <w:p w:rsidR="00B60D8B" w:rsidRPr="00AF34D1" w:rsidRDefault="00B60D8B" w:rsidP="002F622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Operater skladišta</w:t>
            </w:r>
          </w:p>
        </w:tc>
      </w:tr>
      <w:tr w:rsidR="00B60D8B" w:rsidRPr="00AF34D1" w:rsidTr="00734E60">
        <w:tblPrEx>
          <w:tblBorders>
            <w:top w:val="none" w:sz="0" w:space="0" w:color="auto"/>
            <w:left w:val="none" w:sz="0" w:space="0" w:color="auto"/>
            <w:bottom w:val="none" w:sz="0" w:space="0" w:color="auto"/>
            <w:right w:val="none" w:sz="0" w:space="0" w:color="auto"/>
          </w:tblBorders>
        </w:tblPrEx>
        <w:trPr>
          <w:trHeight w:val="340"/>
          <w:jc w:val="center"/>
        </w:trPr>
        <w:tc>
          <w:tcPr>
            <w:tcW w:w="2036" w:type="dxa"/>
            <w:tcBorders>
              <w:top w:val="dotted" w:sz="4" w:space="0" w:color="auto"/>
              <w:left w:val="single" w:sz="4" w:space="0" w:color="000000"/>
              <w:bottom w:val="single" w:sz="4" w:space="0" w:color="000000"/>
              <w:right w:val="single" w:sz="4" w:space="0" w:color="000000"/>
            </w:tcBorders>
          </w:tcPr>
          <w:p w:rsidR="00B60D8B" w:rsidRPr="00AF34D1" w:rsidRDefault="00B60D8B" w:rsidP="002F622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Tokom rada / održavanja</w:t>
            </w:r>
          </w:p>
        </w:tc>
        <w:tc>
          <w:tcPr>
            <w:tcW w:w="1680" w:type="dxa"/>
            <w:tcBorders>
              <w:top w:val="dotted" w:sz="4" w:space="0" w:color="auto"/>
              <w:left w:val="single" w:sz="4" w:space="0" w:color="000000"/>
              <w:bottom w:val="single" w:sz="4" w:space="0" w:color="000000"/>
              <w:right w:val="single" w:sz="4" w:space="0" w:color="000000"/>
            </w:tcBorders>
          </w:tcPr>
          <w:p w:rsidR="00B60D8B" w:rsidRPr="00AF34D1" w:rsidRDefault="00B60D8B" w:rsidP="00B60D8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Curenje i izlivanje na lokaciji</w:t>
            </w:r>
          </w:p>
        </w:tc>
        <w:tc>
          <w:tcPr>
            <w:tcW w:w="1559" w:type="dxa"/>
            <w:tcBorders>
              <w:top w:val="dotted" w:sz="4" w:space="0" w:color="auto"/>
              <w:left w:val="single" w:sz="4" w:space="0" w:color="000000"/>
              <w:bottom w:val="single" w:sz="4" w:space="0" w:color="000000"/>
              <w:right w:val="single" w:sz="4" w:space="0" w:color="000000"/>
            </w:tcBorders>
          </w:tcPr>
          <w:p w:rsidR="00B60D8B" w:rsidRPr="00AF34D1" w:rsidRDefault="00B60D8B" w:rsidP="004231A0">
            <w:pPr>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Na gradilištu</w:t>
            </w:r>
          </w:p>
        </w:tc>
        <w:tc>
          <w:tcPr>
            <w:tcW w:w="2977" w:type="dxa"/>
            <w:tcBorders>
              <w:top w:val="dotted" w:sz="4" w:space="0" w:color="auto"/>
              <w:left w:val="single" w:sz="4" w:space="0" w:color="000000"/>
              <w:bottom w:val="single" w:sz="4" w:space="0" w:color="000000"/>
              <w:right w:val="single" w:sz="4" w:space="0" w:color="000000"/>
            </w:tcBorders>
          </w:tcPr>
          <w:p w:rsidR="00B60D8B" w:rsidRPr="00AF34D1" w:rsidRDefault="00B60D8B" w:rsidP="002F622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Vizuelno i obezbediti pridržavanje plana</w:t>
            </w:r>
          </w:p>
        </w:tc>
        <w:tc>
          <w:tcPr>
            <w:tcW w:w="2828" w:type="dxa"/>
            <w:tcBorders>
              <w:top w:val="dotted" w:sz="4" w:space="0" w:color="auto"/>
              <w:left w:val="single" w:sz="4" w:space="0" w:color="000000"/>
              <w:bottom w:val="single" w:sz="4" w:space="0" w:color="000000"/>
              <w:right w:val="single" w:sz="4" w:space="0" w:color="000000"/>
            </w:tcBorders>
          </w:tcPr>
          <w:p w:rsidR="00B60D8B" w:rsidRPr="00AF34D1" w:rsidRDefault="00B60D8B" w:rsidP="00A239B8">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Kontinuirano</w:t>
            </w:r>
          </w:p>
        </w:tc>
        <w:tc>
          <w:tcPr>
            <w:tcW w:w="2133" w:type="dxa"/>
            <w:tcBorders>
              <w:top w:val="dotted" w:sz="4" w:space="0" w:color="auto"/>
              <w:left w:val="single" w:sz="4" w:space="0" w:color="000000"/>
              <w:bottom w:val="single" w:sz="4" w:space="0" w:color="000000"/>
              <w:right w:val="single" w:sz="4" w:space="0" w:color="000000"/>
            </w:tcBorders>
          </w:tcPr>
          <w:p w:rsidR="00B60D8B" w:rsidRPr="00AF34D1" w:rsidRDefault="00B60D8B" w:rsidP="00B60D8B">
            <w:pPr>
              <w:keepNext/>
              <w:spacing w:before="40" w:after="40"/>
              <w:ind w:hanging="31"/>
              <w:jc w:val="both"/>
              <w:rPr>
                <w:rFonts w:ascii="Arial" w:eastAsia="Times New Roman" w:hAnsi="Arial" w:cs="Arial"/>
                <w:sz w:val="20"/>
                <w:szCs w:val="20"/>
                <w:u w:color="FFFFFF"/>
              </w:rPr>
            </w:pPr>
            <w:r w:rsidRPr="00AF34D1">
              <w:rPr>
                <w:rFonts w:ascii="Arial" w:eastAsia="Times New Roman" w:hAnsi="Arial" w:cs="Arial"/>
                <w:sz w:val="20"/>
                <w:szCs w:val="20"/>
                <w:u w:color="FFFFFF"/>
              </w:rPr>
              <w:t>Da bi se obezbedilo sprečavanje curenja ulja i drugih materijala koje zagađuje životnu sredinu</w:t>
            </w:r>
          </w:p>
        </w:tc>
        <w:tc>
          <w:tcPr>
            <w:tcW w:w="1702" w:type="dxa"/>
            <w:tcBorders>
              <w:top w:val="dotted" w:sz="4" w:space="0" w:color="auto"/>
              <w:left w:val="single" w:sz="4" w:space="0" w:color="000000"/>
              <w:bottom w:val="single" w:sz="4" w:space="0" w:color="000000"/>
              <w:right w:val="single" w:sz="4" w:space="0" w:color="000000"/>
            </w:tcBorders>
          </w:tcPr>
          <w:p w:rsidR="00B60D8B" w:rsidRPr="00AF34D1" w:rsidRDefault="00B60D8B" w:rsidP="002F622B">
            <w:pPr>
              <w:keepNext/>
              <w:spacing w:before="40" w:after="40"/>
              <w:jc w:val="both"/>
              <w:rPr>
                <w:rFonts w:ascii="Arial" w:eastAsia="Times New Roman" w:hAnsi="Arial" w:cs="Arial"/>
                <w:sz w:val="20"/>
                <w:szCs w:val="20"/>
                <w:u w:color="FFFFFF"/>
              </w:rPr>
            </w:pPr>
            <w:r w:rsidRPr="00AF34D1">
              <w:rPr>
                <w:rFonts w:ascii="Arial" w:eastAsia="Times New Roman" w:hAnsi="Arial" w:cs="Arial"/>
                <w:sz w:val="20"/>
                <w:szCs w:val="20"/>
                <w:u w:color="FFFFFF"/>
              </w:rPr>
              <w:t>Operater skladišta</w:t>
            </w:r>
          </w:p>
        </w:tc>
      </w:tr>
    </w:tbl>
    <w:p w:rsidR="007D2AC3" w:rsidRPr="00AF34D1" w:rsidRDefault="007D2AC3" w:rsidP="007D2AC3">
      <w:pPr>
        <w:widowControl w:val="0"/>
        <w:rPr>
          <w:rFonts w:ascii="Arial" w:eastAsia="Arial" w:hAnsi="Arial" w:cs="Arial"/>
          <w:sz w:val="20"/>
          <w:szCs w:val="20"/>
        </w:rPr>
      </w:pPr>
    </w:p>
    <w:p w:rsidR="007E65E3" w:rsidRPr="00AF34D1" w:rsidRDefault="007E65E3" w:rsidP="007D2AC3">
      <w:pPr>
        <w:widowControl w:val="0"/>
        <w:rPr>
          <w:rFonts w:ascii="Arial" w:eastAsia="Arial" w:hAnsi="Arial" w:cs="Arial"/>
          <w:sz w:val="20"/>
          <w:szCs w:val="20"/>
        </w:rPr>
      </w:pPr>
    </w:p>
    <w:p w:rsidR="007E65E3" w:rsidRPr="00AF34D1" w:rsidRDefault="007E65E3" w:rsidP="007D2AC3">
      <w:pPr>
        <w:widowControl w:val="0"/>
        <w:rPr>
          <w:rFonts w:ascii="Arial" w:eastAsia="Arial" w:hAnsi="Arial" w:cs="Arial"/>
          <w:sz w:val="20"/>
          <w:szCs w:val="20"/>
        </w:rPr>
      </w:pPr>
    </w:p>
    <w:p w:rsidR="00B60D8B" w:rsidRPr="00AF34D1" w:rsidRDefault="00B60D8B">
      <w:pPr>
        <w:rPr>
          <w:rFonts w:ascii="Arial" w:eastAsia="Arial" w:hAnsi="Arial" w:cs="Arial"/>
          <w:sz w:val="20"/>
          <w:szCs w:val="20"/>
        </w:rPr>
      </w:pPr>
      <w:r w:rsidRPr="00AF34D1">
        <w:rPr>
          <w:rFonts w:ascii="Arial" w:eastAsia="Arial" w:hAnsi="Arial" w:cs="Arial"/>
          <w:sz w:val="20"/>
          <w:szCs w:val="20"/>
        </w:rPr>
        <w:br w:type="page"/>
      </w:r>
    </w:p>
    <w:p w:rsidR="007D2AC3" w:rsidRPr="00AF34D1" w:rsidRDefault="007D2AC3" w:rsidP="007D2AC3">
      <w:pPr>
        <w:widowControl w:val="0"/>
        <w:rPr>
          <w:rFonts w:ascii="Arial" w:eastAsia="Arial" w:hAnsi="Arial" w:cs="Arial"/>
          <w:sz w:val="20"/>
          <w:szCs w:val="20"/>
        </w:rPr>
      </w:pPr>
    </w:p>
    <w:tbl>
      <w:tblPr>
        <w:tblW w:w="14317" w:type="dxa"/>
        <w:tblInd w:w="2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Look w:val="04A0" w:firstRow="1" w:lastRow="0" w:firstColumn="1" w:lastColumn="0" w:noHBand="0" w:noVBand="1"/>
      </w:tblPr>
      <w:tblGrid>
        <w:gridCol w:w="2121"/>
        <w:gridCol w:w="2840"/>
        <w:gridCol w:w="2410"/>
        <w:gridCol w:w="2552"/>
        <w:gridCol w:w="2126"/>
        <w:gridCol w:w="2268"/>
      </w:tblGrid>
      <w:tr w:rsidR="00A239B8" w:rsidRPr="00AF34D1" w:rsidTr="00734E60">
        <w:trPr>
          <w:cantSplit/>
          <w:trHeight w:val="567"/>
          <w:tblHeader/>
        </w:trPr>
        <w:tc>
          <w:tcPr>
            <w:tcW w:w="2121" w:type="dxa"/>
            <w:shd w:val="clear" w:color="auto" w:fill="CCFFFF"/>
            <w:vAlign w:val="center"/>
          </w:tcPr>
          <w:p w:rsidR="00A239B8" w:rsidRPr="00AF34D1" w:rsidRDefault="00B60D8B" w:rsidP="00A239B8">
            <w:pPr>
              <w:widowControl w:val="0"/>
              <w:spacing w:after="0"/>
              <w:rPr>
                <w:rFonts w:ascii="Arial" w:hAnsi="Arial"/>
                <w:sz w:val="20"/>
              </w:rPr>
            </w:pPr>
            <w:r w:rsidRPr="00AF34D1">
              <w:rPr>
                <w:rFonts w:ascii="Arial" w:hAnsi="Arial"/>
                <w:sz w:val="20"/>
              </w:rPr>
              <w:t>Faza</w:t>
            </w:r>
          </w:p>
        </w:tc>
        <w:tc>
          <w:tcPr>
            <w:tcW w:w="2840" w:type="dxa"/>
            <w:shd w:val="clear" w:color="auto" w:fill="CCFFFF"/>
            <w:vAlign w:val="center"/>
          </w:tcPr>
          <w:p w:rsidR="00A239B8" w:rsidRPr="00AF34D1" w:rsidRDefault="00B60D8B" w:rsidP="00A239B8">
            <w:pPr>
              <w:widowControl w:val="0"/>
              <w:spacing w:after="0"/>
              <w:rPr>
                <w:rFonts w:ascii="Arial" w:hAnsi="Arial"/>
                <w:sz w:val="20"/>
              </w:rPr>
            </w:pPr>
            <w:r w:rsidRPr="00AF34D1">
              <w:rPr>
                <w:rFonts w:ascii="Arial" w:hAnsi="Arial"/>
                <w:sz w:val="20"/>
              </w:rPr>
              <w:t>Parametar za praćenje</w:t>
            </w:r>
          </w:p>
        </w:tc>
        <w:tc>
          <w:tcPr>
            <w:tcW w:w="2410" w:type="dxa"/>
            <w:shd w:val="clear" w:color="auto" w:fill="CCFFFF"/>
            <w:vAlign w:val="center"/>
          </w:tcPr>
          <w:p w:rsidR="00A239B8" w:rsidRPr="00AF34D1" w:rsidRDefault="00B60D8B" w:rsidP="00A239B8">
            <w:pPr>
              <w:widowControl w:val="0"/>
              <w:spacing w:after="0"/>
              <w:rPr>
                <w:rFonts w:ascii="Arial" w:hAnsi="Arial"/>
                <w:sz w:val="20"/>
              </w:rPr>
            </w:pPr>
            <w:r w:rsidRPr="00AF34D1">
              <w:rPr>
                <w:rFonts w:ascii="Arial" w:hAnsi="Arial"/>
                <w:sz w:val="20"/>
              </w:rPr>
              <w:t>Lokacija</w:t>
            </w:r>
          </w:p>
        </w:tc>
        <w:tc>
          <w:tcPr>
            <w:tcW w:w="2552" w:type="dxa"/>
            <w:shd w:val="clear" w:color="auto" w:fill="CCFFFF"/>
            <w:vAlign w:val="center"/>
          </w:tcPr>
          <w:p w:rsidR="00A239B8" w:rsidRPr="00AF34D1" w:rsidRDefault="00B60D8B" w:rsidP="00A239B8">
            <w:pPr>
              <w:widowControl w:val="0"/>
              <w:spacing w:after="0"/>
              <w:rPr>
                <w:rFonts w:ascii="Arial" w:hAnsi="Arial"/>
                <w:sz w:val="20"/>
              </w:rPr>
            </w:pPr>
            <w:r w:rsidRPr="00AF34D1">
              <w:rPr>
                <w:rFonts w:ascii="Arial" w:hAnsi="Arial"/>
                <w:sz w:val="20"/>
              </w:rPr>
              <w:t>Kako / oprema</w:t>
            </w:r>
          </w:p>
        </w:tc>
        <w:tc>
          <w:tcPr>
            <w:tcW w:w="2126" w:type="dxa"/>
            <w:shd w:val="clear" w:color="auto" w:fill="CCFFFF"/>
            <w:vAlign w:val="center"/>
          </w:tcPr>
          <w:p w:rsidR="00A239B8" w:rsidRPr="00AF34D1" w:rsidRDefault="00B60D8B" w:rsidP="00A239B8">
            <w:pPr>
              <w:widowControl w:val="0"/>
              <w:spacing w:after="0"/>
              <w:rPr>
                <w:rFonts w:ascii="Arial" w:hAnsi="Arial"/>
                <w:sz w:val="20"/>
              </w:rPr>
            </w:pPr>
            <w:r w:rsidRPr="00AF34D1">
              <w:rPr>
                <w:rFonts w:ascii="Arial" w:hAnsi="Arial"/>
                <w:sz w:val="20"/>
              </w:rPr>
              <w:t>Kada / učestalost</w:t>
            </w:r>
          </w:p>
        </w:tc>
        <w:tc>
          <w:tcPr>
            <w:tcW w:w="2268" w:type="dxa"/>
            <w:shd w:val="clear" w:color="auto" w:fill="CCFFFF"/>
            <w:vAlign w:val="center"/>
          </w:tcPr>
          <w:p w:rsidR="00A239B8" w:rsidRPr="00AF34D1" w:rsidRDefault="00B60D8B" w:rsidP="00A239B8">
            <w:pPr>
              <w:widowControl w:val="0"/>
              <w:spacing w:after="0"/>
              <w:rPr>
                <w:rFonts w:ascii="Arial" w:hAnsi="Arial"/>
                <w:sz w:val="20"/>
              </w:rPr>
            </w:pPr>
            <w:r w:rsidRPr="00AF34D1">
              <w:rPr>
                <w:rFonts w:ascii="Arial" w:hAnsi="Arial"/>
                <w:sz w:val="20"/>
              </w:rPr>
              <w:t>Odgovornost</w:t>
            </w:r>
          </w:p>
        </w:tc>
      </w:tr>
      <w:tr w:rsidR="00A239B8" w:rsidRPr="00AF34D1" w:rsidTr="00734E60">
        <w:trPr>
          <w:cantSplit/>
          <w:trHeight w:val="567"/>
        </w:trPr>
        <w:tc>
          <w:tcPr>
            <w:tcW w:w="2121" w:type="dxa"/>
          </w:tcPr>
          <w:p w:rsidR="00A239B8"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Nabavka materijala</w:t>
            </w:r>
          </w:p>
        </w:tc>
        <w:tc>
          <w:tcPr>
            <w:tcW w:w="2840" w:type="dxa"/>
          </w:tcPr>
          <w:p w:rsidR="00A239B8" w:rsidRPr="00AF34D1" w:rsidRDefault="00B60D8B" w:rsidP="00B60D8B">
            <w:pPr>
              <w:spacing w:after="0"/>
              <w:ind w:left="23" w:right="-20"/>
              <w:jc w:val="left"/>
              <w:rPr>
                <w:rFonts w:ascii="Arial" w:eastAsia="Arial" w:hAnsi="Arial" w:cs="Arial"/>
                <w:sz w:val="20"/>
                <w:szCs w:val="20"/>
              </w:rPr>
            </w:pPr>
            <w:r w:rsidRPr="00AF34D1">
              <w:rPr>
                <w:rFonts w:ascii="Arial" w:eastAsia="Arial" w:hAnsi="Arial" w:cs="Arial"/>
                <w:sz w:val="20"/>
                <w:szCs w:val="20"/>
              </w:rPr>
              <w:t>Posedovanje ekoloških dozvola za postrojenja kamenoloma i betonskih baza iz kojih se nabavlja materijal</w:t>
            </w:r>
          </w:p>
        </w:tc>
        <w:tc>
          <w:tcPr>
            <w:tcW w:w="2410" w:type="dxa"/>
          </w:tcPr>
          <w:p w:rsidR="00A239B8" w:rsidRPr="00AF34D1" w:rsidRDefault="00B60D8B" w:rsidP="00A239B8">
            <w:pPr>
              <w:spacing w:after="0"/>
              <w:ind w:left="-9" w:right="29" w:firstLine="9"/>
              <w:jc w:val="left"/>
              <w:rPr>
                <w:rFonts w:ascii="Arial" w:eastAsia="Arial" w:hAnsi="Arial" w:cs="Arial"/>
                <w:sz w:val="20"/>
                <w:szCs w:val="20"/>
              </w:rPr>
            </w:pPr>
            <w:r w:rsidRPr="00AF34D1">
              <w:rPr>
                <w:rFonts w:ascii="Arial" w:eastAsia="Arial" w:hAnsi="Arial" w:cs="Arial"/>
                <w:sz w:val="20"/>
                <w:szCs w:val="20"/>
              </w:rPr>
              <w:t>Pravna lica vlasnici postrojenja</w:t>
            </w:r>
          </w:p>
        </w:tc>
        <w:tc>
          <w:tcPr>
            <w:tcW w:w="2552" w:type="dxa"/>
          </w:tcPr>
          <w:p w:rsidR="00A239B8"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Uvid u dokumentaciju</w:t>
            </w:r>
          </w:p>
        </w:tc>
        <w:tc>
          <w:tcPr>
            <w:tcW w:w="2126" w:type="dxa"/>
          </w:tcPr>
          <w:p w:rsidR="00A239B8" w:rsidRPr="00AF34D1" w:rsidRDefault="00B60D8B" w:rsidP="00A239B8">
            <w:pPr>
              <w:spacing w:after="0"/>
              <w:ind w:left="85" w:right="23" w:hanging="85"/>
              <w:jc w:val="left"/>
              <w:rPr>
                <w:rFonts w:ascii="Arial" w:eastAsia="Arial" w:hAnsi="Arial" w:cs="Arial"/>
                <w:sz w:val="20"/>
                <w:szCs w:val="20"/>
              </w:rPr>
            </w:pPr>
            <w:r w:rsidRPr="00AF34D1">
              <w:rPr>
                <w:rFonts w:ascii="Arial" w:eastAsia="Arial" w:hAnsi="Arial" w:cs="Arial"/>
                <w:sz w:val="20"/>
                <w:szCs w:val="20"/>
              </w:rPr>
              <w:t>Tokom nabavke materijala</w:t>
            </w:r>
          </w:p>
        </w:tc>
        <w:tc>
          <w:tcPr>
            <w:tcW w:w="2268" w:type="dxa"/>
          </w:tcPr>
          <w:p w:rsidR="00A239B8" w:rsidRPr="00AF34D1" w:rsidRDefault="00B60D8B" w:rsidP="00A239B8">
            <w:pPr>
              <w:spacing w:after="0"/>
              <w:ind w:left="58" w:right="48"/>
              <w:jc w:val="left"/>
              <w:rPr>
                <w:rFonts w:ascii="Arial" w:eastAsia="Courier New" w:hAnsi="Arial" w:cs="Arial"/>
                <w:sz w:val="20"/>
                <w:szCs w:val="20"/>
              </w:rPr>
            </w:pPr>
            <w:r w:rsidRPr="00AF34D1">
              <w:rPr>
                <w:rFonts w:ascii="Arial" w:eastAsia="Arial" w:hAnsi="Arial" w:cs="Arial"/>
                <w:sz w:val="20"/>
                <w:szCs w:val="20"/>
              </w:rPr>
              <w:t>Nadzorni organ</w:t>
            </w:r>
          </w:p>
        </w:tc>
      </w:tr>
      <w:tr w:rsidR="00B60D8B" w:rsidRPr="00AF34D1" w:rsidTr="00734E60">
        <w:trPr>
          <w:cantSplit/>
          <w:trHeight w:val="567"/>
        </w:trPr>
        <w:tc>
          <w:tcPr>
            <w:tcW w:w="2121"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Transport materijala</w:t>
            </w:r>
          </w:p>
        </w:tc>
        <w:tc>
          <w:tcPr>
            <w:tcW w:w="284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Da li su kamioni pokriveni tokom transporta praškastog materijala</w:t>
            </w:r>
          </w:p>
        </w:tc>
        <w:tc>
          <w:tcPr>
            <w:tcW w:w="241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Na gradilištu i transportnim putevima</w:t>
            </w:r>
          </w:p>
        </w:tc>
        <w:tc>
          <w:tcPr>
            <w:tcW w:w="2552"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Vizuelni nadzor</w:t>
            </w:r>
          </w:p>
        </w:tc>
        <w:tc>
          <w:tcPr>
            <w:tcW w:w="2126"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Tokom trensporta materijala</w:t>
            </w:r>
          </w:p>
        </w:tc>
        <w:tc>
          <w:tcPr>
            <w:tcW w:w="2268" w:type="dxa"/>
          </w:tcPr>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Nadzorni organ</w:t>
            </w:r>
          </w:p>
        </w:tc>
      </w:tr>
      <w:tr w:rsidR="00B60D8B" w:rsidRPr="00AF34D1" w:rsidTr="00734E60">
        <w:trPr>
          <w:cantSplit/>
          <w:trHeight w:val="567"/>
        </w:trPr>
        <w:tc>
          <w:tcPr>
            <w:tcW w:w="2121"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Rekonstrukcija</w:t>
            </w:r>
          </w:p>
        </w:tc>
        <w:tc>
          <w:tcPr>
            <w:tcW w:w="284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Degradacija i zagađenje zemljišta</w:t>
            </w:r>
          </w:p>
        </w:tc>
        <w:tc>
          <w:tcPr>
            <w:tcW w:w="241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Na gradilištu i neposredno oko gradilišta</w:t>
            </w:r>
          </w:p>
        </w:tc>
        <w:tc>
          <w:tcPr>
            <w:tcW w:w="2552"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Vizuelni nadzor</w:t>
            </w:r>
          </w:p>
        </w:tc>
        <w:tc>
          <w:tcPr>
            <w:tcW w:w="2126"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Nedeljno</w:t>
            </w:r>
          </w:p>
        </w:tc>
        <w:tc>
          <w:tcPr>
            <w:tcW w:w="2268" w:type="dxa"/>
          </w:tcPr>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Nadzorni organ</w:t>
            </w:r>
          </w:p>
        </w:tc>
      </w:tr>
      <w:tr w:rsidR="00B60D8B" w:rsidRPr="00AF34D1" w:rsidTr="00734E60">
        <w:trPr>
          <w:cantSplit/>
          <w:trHeight w:val="567"/>
        </w:trPr>
        <w:tc>
          <w:tcPr>
            <w:tcW w:w="2121" w:type="dxa"/>
          </w:tcPr>
          <w:p w:rsidR="00B60D8B" w:rsidRPr="00AF34D1" w:rsidRDefault="00B60D8B" w:rsidP="002F622B">
            <w:pPr>
              <w:spacing w:after="0"/>
              <w:jc w:val="left"/>
              <w:rPr>
                <w:rFonts w:ascii="Arial" w:eastAsia="Arial" w:hAnsi="Arial" w:cs="Arial"/>
                <w:sz w:val="20"/>
                <w:szCs w:val="20"/>
              </w:rPr>
            </w:pPr>
            <w:r w:rsidRPr="00AF34D1">
              <w:rPr>
                <w:rFonts w:ascii="Arial" w:eastAsia="Arial" w:hAnsi="Arial" w:cs="Arial"/>
                <w:sz w:val="20"/>
                <w:szCs w:val="20"/>
              </w:rPr>
              <w:t>Rekonstrukcija</w:t>
            </w:r>
          </w:p>
        </w:tc>
        <w:tc>
          <w:tcPr>
            <w:tcW w:w="284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Da li gradilište ispunjava kriterijume iz smernica za dobru praksu u građevinarstvu</w:t>
            </w:r>
          </w:p>
        </w:tc>
        <w:tc>
          <w:tcPr>
            <w:tcW w:w="2410"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Na gradilištu</w:t>
            </w:r>
          </w:p>
        </w:tc>
        <w:tc>
          <w:tcPr>
            <w:tcW w:w="2552"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Vizuelni nadzor, uvid u dokumentaciju.</w:t>
            </w:r>
          </w:p>
        </w:tc>
        <w:tc>
          <w:tcPr>
            <w:tcW w:w="2126"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Tokom izvođenja radova</w:t>
            </w:r>
          </w:p>
        </w:tc>
        <w:tc>
          <w:tcPr>
            <w:tcW w:w="2268" w:type="dxa"/>
          </w:tcPr>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Nadzorni organ</w:t>
            </w:r>
          </w:p>
        </w:tc>
      </w:tr>
      <w:tr w:rsidR="00B60D8B" w:rsidRPr="00AF34D1" w:rsidTr="00734E60">
        <w:trPr>
          <w:cantSplit/>
          <w:trHeight w:val="567"/>
        </w:trPr>
        <w:tc>
          <w:tcPr>
            <w:tcW w:w="2121" w:type="dxa"/>
          </w:tcPr>
          <w:p w:rsidR="00B60D8B" w:rsidRPr="00AF34D1" w:rsidRDefault="00B60D8B" w:rsidP="002F622B">
            <w:pPr>
              <w:spacing w:after="0"/>
              <w:jc w:val="left"/>
              <w:rPr>
                <w:rFonts w:ascii="Arial" w:eastAsia="Arial" w:hAnsi="Arial" w:cs="Arial"/>
                <w:sz w:val="20"/>
                <w:szCs w:val="20"/>
              </w:rPr>
            </w:pPr>
            <w:r w:rsidRPr="00AF34D1">
              <w:rPr>
                <w:rFonts w:ascii="Arial" w:eastAsia="Arial" w:hAnsi="Arial" w:cs="Arial"/>
                <w:sz w:val="20"/>
                <w:szCs w:val="20"/>
              </w:rPr>
              <w:t>Rekonstrukcija</w:t>
            </w:r>
          </w:p>
        </w:tc>
        <w:tc>
          <w:tcPr>
            <w:tcW w:w="284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Pojava buke i zagađenja vazduha</w:t>
            </w:r>
          </w:p>
        </w:tc>
        <w:tc>
          <w:tcPr>
            <w:tcW w:w="2410"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Na lokaciji izvođenja radova</w:t>
            </w:r>
          </w:p>
        </w:tc>
        <w:tc>
          <w:tcPr>
            <w:tcW w:w="2552"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Standardna oprema za merenje kvaliteta vazduha i nivoa buke.</w:t>
            </w:r>
          </w:p>
        </w:tc>
        <w:tc>
          <w:tcPr>
            <w:tcW w:w="2126"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Po prijemu žalbi</w:t>
            </w:r>
          </w:p>
        </w:tc>
        <w:tc>
          <w:tcPr>
            <w:tcW w:w="2268"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Izvođač – Preduzeće koje ima licencu za izvođenje radova praćenja uticaja na životnu sredinu</w:t>
            </w:r>
          </w:p>
        </w:tc>
      </w:tr>
      <w:tr w:rsidR="00B60D8B" w:rsidRPr="00AF34D1" w:rsidTr="00734E60">
        <w:trPr>
          <w:cantSplit/>
          <w:trHeight w:val="567"/>
        </w:trPr>
        <w:tc>
          <w:tcPr>
            <w:tcW w:w="2121" w:type="dxa"/>
          </w:tcPr>
          <w:p w:rsidR="00B60D8B" w:rsidRPr="00AF34D1" w:rsidRDefault="00B60D8B" w:rsidP="002F622B">
            <w:pPr>
              <w:spacing w:after="0"/>
              <w:jc w:val="left"/>
              <w:rPr>
                <w:rFonts w:ascii="Arial" w:eastAsia="Arial" w:hAnsi="Arial" w:cs="Arial"/>
                <w:sz w:val="20"/>
                <w:szCs w:val="20"/>
              </w:rPr>
            </w:pPr>
            <w:r w:rsidRPr="00AF34D1">
              <w:rPr>
                <w:rFonts w:ascii="Arial" w:eastAsia="Arial" w:hAnsi="Arial" w:cs="Arial"/>
                <w:sz w:val="20"/>
                <w:szCs w:val="20"/>
              </w:rPr>
              <w:t>Rekonstrukcija</w:t>
            </w:r>
          </w:p>
        </w:tc>
        <w:tc>
          <w:tcPr>
            <w:tcW w:w="284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Uništavanje useva, šuma, livada, itd.</w:t>
            </w:r>
          </w:p>
        </w:tc>
        <w:tc>
          <w:tcPr>
            <w:tcW w:w="241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Na mestu izvođenja radova i u okruženju</w:t>
            </w:r>
          </w:p>
        </w:tc>
        <w:tc>
          <w:tcPr>
            <w:tcW w:w="2552"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Vizuelno</w:t>
            </w:r>
          </w:p>
        </w:tc>
        <w:tc>
          <w:tcPr>
            <w:tcW w:w="2126"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Po prijemu žalbi</w:t>
            </w:r>
          </w:p>
        </w:tc>
        <w:tc>
          <w:tcPr>
            <w:tcW w:w="2268" w:type="dxa"/>
          </w:tcPr>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Nadzorni organ</w:t>
            </w:r>
          </w:p>
        </w:tc>
      </w:tr>
      <w:tr w:rsidR="00B60D8B" w:rsidRPr="00AF34D1" w:rsidTr="00734E60">
        <w:trPr>
          <w:cantSplit/>
          <w:trHeight w:val="567"/>
        </w:trPr>
        <w:tc>
          <w:tcPr>
            <w:tcW w:w="2121" w:type="dxa"/>
          </w:tcPr>
          <w:p w:rsidR="00B60D8B" w:rsidRPr="00AF34D1" w:rsidRDefault="00B60D8B" w:rsidP="002F622B">
            <w:pPr>
              <w:spacing w:after="0"/>
              <w:jc w:val="left"/>
              <w:rPr>
                <w:rFonts w:ascii="Arial" w:eastAsia="Arial" w:hAnsi="Arial" w:cs="Arial"/>
                <w:sz w:val="20"/>
                <w:szCs w:val="20"/>
              </w:rPr>
            </w:pPr>
            <w:r w:rsidRPr="00AF34D1">
              <w:rPr>
                <w:rFonts w:ascii="Arial" w:eastAsia="Arial" w:hAnsi="Arial" w:cs="Arial"/>
                <w:sz w:val="20"/>
                <w:szCs w:val="20"/>
              </w:rPr>
              <w:t>Rekonstrukcija</w:t>
            </w:r>
          </w:p>
        </w:tc>
        <w:tc>
          <w:tcPr>
            <w:tcW w:w="2840"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Kontrola radnog vremena</w:t>
            </w:r>
          </w:p>
        </w:tc>
        <w:tc>
          <w:tcPr>
            <w:tcW w:w="241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Na mestu izvođenja radova</w:t>
            </w:r>
          </w:p>
        </w:tc>
        <w:tc>
          <w:tcPr>
            <w:tcW w:w="2552"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Vizuelno i poređenjem sa planom organizacije gradilišta.</w:t>
            </w:r>
          </w:p>
        </w:tc>
        <w:tc>
          <w:tcPr>
            <w:tcW w:w="2126"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Po prijemu žalbi</w:t>
            </w:r>
          </w:p>
        </w:tc>
        <w:tc>
          <w:tcPr>
            <w:tcW w:w="2268" w:type="dxa"/>
          </w:tcPr>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Nadzorni organ</w:t>
            </w:r>
          </w:p>
        </w:tc>
      </w:tr>
      <w:tr w:rsidR="00B60D8B" w:rsidRPr="00AF34D1" w:rsidTr="00734E60">
        <w:trPr>
          <w:cantSplit/>
          <w:trHeight w:val="567"/>
        </w:trPr>
        <w:tc>
          <w:tcPr>
            <w:tcW w:w="2121" w:type="dxa"/>
          </w:tcPr>
          <w:p w:rsidR="00B60D8B" w:rsidRPr="00AF34D1" w:rsidRDefault="00B60D8B" w:rsidP="002F622B">
            <w:pPr>
              <w:spacing w:after="0"/>
              <w:jc w:val="left"/>
              <w:rPr>
                <w:rFonts w:ascii="Arial" w:eastAsia="Arial" w:hAnsi="Arial" w:cs="Arial"/>
                <w:sz w:val="20"/>
                <w:szCs w:val="20"/>
              </w:rPr>
            </w:pPr>
            <w:r w:rsidRPr="00AF34D1">
              <w:rPr>
                <w:rFonts w:ascii="Arial" w:eastAsia="Arial" w:hAnsi="Arial" w:cs="Arial"/>
                <w:sz w:val="20"/>
                <w:szCs w:val="20"/>
              </w:rPr>
              <w:t>Rekonstrukcija</w:t>
            </w:r>
          </w:p>
        </w:tc>
        <w:tc>
          <w:tcPr>
            <w:tcW w:w="284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Upravljanje otpadom tokom izvođenja radova</w:t>
            </w:r>
          </w:p>
        </w:tc>
        <w:tc>
          <w:tcPr>
            <w:tcW w:w="241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Na gradilištu</w:t>
            </w:r>
          </w:p>
        </w:tc>
        <w:tc>
          <w:tcPr>
            <w:tcW w:w="2552"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Vizuelno i poređenjem sa izveštajem o upravljanju otpadom.</w:t>
            </w:r>
          </w:p>
        </w:tc>
        <w:tc>
          <w:tcPr>
            <w:tcW w:w="2126"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Permanentno</w:t>
            </w:r>
          </w:p>
        </w:tc>
        <w:tc>
          <w:tcPr>
            <w:tcW w:w="2268" w:type="dxa"/>
          </w:tcPr>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Nadzorni organ</w:t>
            </w:r>
          </w:p>
        </w:tc>
      </w:tr>
      <w:tr w:rsidR="00B60D8B" w:rsidRPr="00AF34D1" w:rsidTr="00734E60">
        <w:trPr>
          <w:cantSplit/>
          <w:trHeight w:val="567"/>
        </w:trPr>
        <w:tc>
          <w:tcPr>
            <w:tcW w:w="2121" w:type="dxa"/>
          </w:tcPr>
          <w:p w:rsidR="00B60D8B" w:rsidRPr="00AF34D1" w:rsidRDefault="00B60D8B" w:rsidP="002F622B">
            <w:pPr>
              <w:spacing w:after="0"/>
              <w:jc w:val="left"/>
              <w:rPr>
                <w:rFonts w:ascii="Arial" w:eastAsia="Arial" w:hAnsi="Arial" w:cs="Arial"/>
                <w:sz w:val="20"/>
                <w:szCs w:val="20"/>
              </w:rPr>
            </w:pPr>
            <w:r w:rsidRPr="00AF34D1">
              <w:rPr>
                <w:rFonts w:ascii="Arial" w:eastAsia="Arial" w:hAnsi="Arial" w:cs="Arial"/>
                <w:sz w:val="20"/>
                <w:szCs w:val="20"/>
              </w:rPr>
              <w:t>Rekonstrukcija</w:t>
            </w:r>
          </w:p>
        </w:tc>
        <w:tc>
          <w:tcPr>
            <w:tcW w:w="2840"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Broj registrovanih incidenata.</w:t>
            </w:r>
          </w:p>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Postojanje hig</w:t>
            </w:r>
            <w:r w:rsidR="0072472F">
              <w:rPr>
                <w:rFonts w:ascii="Arial" w:eastAsia="Arial" w:hAnsi="Arial" w:cs="Arial"/>
                <w:sz w:val="20"/>
                <w:szCs w:val="20"/>
              </w:rPr>
              <w:t>i</w:t>
            </w:r>
            <w:r w:rsidRPr="00AF34D1">
              <w:rPr>
                <w:rFonts w:ascii="Arial" w:eastAsia="Arial" w:hAnsi="Arial" w:cs="Arial"/>
                <w:sz w:val="20"/>
                <w:szCs w:val="20"/>
              </w:rPr>
              <w:t>jenskih uslova za radnike</w:t>
            </w:r>
          </w:p>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Primena zaštitne opreme</w:t>
            </w:r>
          </w:p>
        </w:tc>
        <w:tc>
          <w:tcPr>
            <w:tcW w:w="2410"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Na gradilištu</w:t>
            </w:r>
          </w:p>
        </w:tc>
        <w:tc>
          <w:tcPr>
            <w:tcW w:w="2552"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Vizuelno i uvidom u evidencije</w:t>
            </w:r>
          </w:p>
        </w:tc>
        <w:tc>
          <w:tcPr>
            <w:tcW w:w="2126"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Permanentno tokom izvođenja radova</w:t>
            </w:r>
          </w:p>
        </w:tc>
        <w:tc>
          <w:tcPr>
            <w:tcW w:w="2268" w:type="dxa"/>
          </w:tcPr>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Izvođač</w:t>
            </w:r>
          </w:p>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Nadzorni organ</w:t>
            </w:r>
          </w:p>
        </w:tc>
      </w:tr>
      <w:tr w:rsidR="00B60D8B" w:rsidRPr="00AF34D1" w:rsidTr="00734E60">
        <w:trPr>
          <w:cantSplit/>
          <w:trHeight w:val="567"/>
        </w:trPr>
        <w:tc>
          <w:tcPr>
            <w:tcW w:w="2121" w:type="dxa"/>
          </w:tcPr>
          <w:p w:rsidR="00B60D8B" w:rsidRPr="00AF34D1" w:rsidRDefault="00B60D8B" w:rsidP="002F622B">
            <w:pPr>
              <w:spacing w:after="0"/>
              <w:jc w:val="left"/>
              <w:rPr>
                <w:rFonts w:ascii="Arial" w:eastAsia="Arial" w:hAnsi="Arial" w:cs="Arial"/>
                <w:sz w:val="20"/>
                <w:szCs w:val="20"/>
              </w:rPr>
            </w:pPr>
            <w:r w:rsidRPr="00AF34D1">
              <w:rPr>
                <w:rFonts w:ascii="Arial" w:eastAsia="Arial" w:hAnsi="Arial" w:cs="Arial"/>
                <w:sz w:val="20"/>
                <w:szCs w:val="20"/>
              </w:rPr>
              <w:lastRenderedPageBreak/>
              <w:t>Rekonstrukcija</w:t>
            </w:r>
          </w:p>
        </w:tc>
        <w:tc>
          <w:tcPr>
            <w:tcW w:w="284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Uticaj na stanovništvo kao posledica ograničavanja poslovnih aktivnosti i prava korišćenja zemljišta</w:t>
            </w:r>
          </w:p>
        </w:tc>
        <w:tc>
          <w:tcPr>
            <w:tcW w:w="2410"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Lokalna zajednica</w:t>
            </w:r>
          </w:p>
        </w:tc>
        <w:tc>
          <w:tcPr>
            <w:tcW w:w="2552"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Uvid u evidenciju</w:t>
            </w:r>
          </w:p>
        </w:tc>
        <w:tc>
          <w:tcPr>
            <w:tcW w:w="2126"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Po prijemu žalbi</w:t>
            </w:r>
          </w:p>
        </w:tc>
        <w:tc>
          <w:tcPr>
            <w:tcW w:w="2268"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Predlagač projekta</w:t>
            </w:r>
          </w:p>
        </w:tc>
      </w:tr>
      <w:tr w:rsidR="00B60D8B" w:rsidRPr="00AF34D1" w:rsidTr="00734E60">
        <w:trPr>
          <w:cantSplit/>
          <w:trHeight w:val="567"/>
        </w:trPr>
        <w:tc>
          <w:tcPr>
            <w:tcW w:w="2121" w:type="dxa"/>
          </w:tcPr>
          <w:p w:rsidR="00B60D8B" w:rsidRPr="00AF34D1" w:rsidRDefault="00B60D8B" w:rsidP="002F622B">
            <w:pPr>
              <w:spacing w:after="0"/>
              <w:jc w:val="left"/>
              <w:rPr>
                <w:rFonts w:ascii="Arial" w:eastAsia="Arial" w:hAnsi="Arial" w:cs="Arial"/>
                <w:sz w:val="20"/>
                <w:szCs w:val="20"/>
              </w:rPr>
            </w:pPr>
            <w:r w:rsidRPr="00AF34D1">
              <w:rPr>
                <w:rFonts w:ascii="Arial" w:eastAsia="Arial" w:hAnsi="Arial" w:cs="Arial"/>
                <w:sz w:val="20"/>
                <w:szCs w:val="20"/>
              </w:rPr>
              <w:t>Rekonstrukcija</w:t>
            </w:r>
          </w:p>
        </w:tc>
        <w:tc>
          <w:tcPr>
            <w:tcW w:w="2840"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Kvalitet izvedenih radova</w:t>
            </w:r>
          </w:p>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Kvalitet materijala koji su korišćeni</w:t>
            </w:r>
          </w:p>
        </w:tc>
        <w:tc>
          <w:tcPr>
            <w:tcW w:w="2410"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Na gradilištu</w:t>
            </w:r>
          </w:p>
        </w:tc>
        <w:tc>
          <w:tcPr>
            <w:tcW w:w="2552"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Vizuelno praćenje i kroz evidenciju</w:t>
            </w:r>
          </w:p>
        </w:tc>
        <w:tc>
          <w:tcPr>
            <w:tcW w:w="2126"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Permanentno tokom izvođenja radova i tokom uklanjanja gradilišta</w:t>
            </w:r>
          </w:p>
        </w:tc>
        <w:tc>
          <w:tcPr>
            <w:tcW w:w="2268"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Nadzorni organ</w:t>
            </w:r>
          </w:p>
        </w:tc>
      </w:tr>
      <w:tr w:rsidR="00B60D8B" w:rsidRPr="00AF34D1" w:rsidTr="00734E60">
        <w:trPr>
          <w:cantSplit/>
          <w:trHeight w:val="567"/>
        </w:trPr>
        <w:tc>
          <w:tcPr>
            <w:tcW w:w="2121"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Zatvaranje gradilišta</w:t>
            </w:r>
          </w:p>
        </w:tc>
        <w:tc>
          <w:tcPr>
            <w:tcW w:w="2840" w:type="dxa"/>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Ostaci otpada i degradacija zemljišta</w:t>
            </w:r>
          </w:p>
        </w:tc>
        <w:tc>
          <w:tcPr>
            <w:tcW w:w="2410"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Na lokaciji projekta</w:t>
            </w:r>
          </w:p>
        </w:tc>
        <w:tc>
          <w:tcPr>
            <w:tcW w:w="2552"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Vizuelno</w:t>
            </w:r>
          </w:p>
        </w:tc>
        <w:tc>
          <w:tcPr>
            <w:tcW w:w="2126" w:type="dxa"/>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Nakon završetka radova</w:t>
            </w:r>
          </w:p>
        </w:tc>
        <w:tc>
          <w:tcPr>
            <w:tcW w:w="2268" w:type="dxa"/>
          </w:tcPr>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Izvođač</w:t>
            </w:r>
          </w:p>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Nadzorni organ</w:t>
            </w:r>
          </w:p>
        </w:tc>
      </w:tr>
      <w:tr w:rsidR="00B60D8B" w:rsidRPr="00AF34D1" w:rsidTr="00734E60">
        <w:tblPrEx>
          <w:tblLook w:val="0000" w:firstRow="0" w:lastRow="0" w:firstColumn="0" w:lastColumn="0" w:noHBand="0" w:noVBand="0"/>
        </w:tblPrEx>
        <w:trPr>
          <w:cantSplit/>
          <w:trHeight w:val="567"/>
        </w:trPr>
        <w:tc>
          <w:tcPr>
            <w:tcW w:w="2121" w:type="dxa"/>
            <w:shd w:val="clear" w:color="auto" w:fill="auto"/>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Zagađenje vode i zemljišta kao posledica neadekvatnog uklanjanja iskopanih materijala i građevinskog otpada</w:t>
            </w:r>
          </w:p>
        </w:tc>
        <w:tc>
          <w:tcPr>
            <w:tcW w:w="2840" w:type="dxa"/>
            <w:shd w:val="clear" w:color="auto" w:fill="auto"/>
          </w:tcPr>
          <w:p w:rsidR="00B60D8B" w:rsidRPr="00AF34D1" w:rsidRDefault="00B60D8B" w:rsidP="00B60D8B">
            <w:pPr>
              <w:widowControl w:val="0"/>
              <w:spacing w:after="0"/>
              <w:jc w:val="left"/>
              <w:rPr>
                <w:rFonts w:ascii="Arial" w:eastAsia="Arial" w:hAnsi="Arial" w:cs="Arial"/>
                <w:sz w:val="20"/>
                <w:szCs w:val="20"/>
              </w:rPr>
            </w:pPr>
            <w:r w:rsidRPr="00AF34D1">
              <w:rPr>
                <w:rFonts w:ascii="Arial" w:eastAsia="Arial" w:hAnsi="Arial" w:cs="Arial"/>
                <w:sz w:val="20"/>
                <w:szCs w:val="20"/>
              </w:rPr>
              <w:t>Postojanje zona/lokacija za preliminarno sakupljanje otpada</w:t>
            </w:r>
          </w:p>
        </w:tc>
        <w:tc>
          <w:tcPr>
            <w:tcW w:w="2410" w:type="dxa"/>
            <w:shd w:val="clear" w:color="auto" w:fill="auto"/>
          </w:tcPr>
          <w:p w:rsidR="00B60D8B" w:rsidRPr="00AF34D1" w:rsidRDefault="00B60D8B" w:rsidP="00B60D8B">
            <w:pPr>
              <w:widowControl w:val="0"/>
              <w:spacing w:after="0"/>
              <w:jc w:val="left"/>
              <w:rPr>
                <w:rFonts w:ascii="Arial" w:eastAsia="Arial" w:hAnsi="Arial" w:cs="Arial"/>
                <w:sz w:val="20"/>
                <w:szCs w:val="20"/>
              </w:rPr>
            </w:pPr>
            <w:r w:rsidRPr="00AF34D1">
              <w:rPr>
                <w:rFonts w:ascii="Arial" w:eastAsia="Arial" w:hAnsi="Arial" w:cs="Arial"/>
                <w:sz w:val="20"/>
                <w:szCs w:val="20"/>
              </w:rPr>
              <w:t>Na gradilištu i oko njega</w:t>
            </w:r>
          </w:p>
        </w:tc>
        <w:tc>
          <w:tcPr>
            <w:tcW w:w="2552" w:type="dxa"/>
            <w:shd w:val="clear" w:color="auto" w:fill="auto"/>
          </w:tcPr>
          <w:p w:rsidR="00B60D8B"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Inspekcija</w:t>
            </w:r>
          </w:p>
        </w:tc>
        <w:tc>
          <w:tcPr>
            <w:tcW w:w="2126" w:type="dxa"/>
            <w:shd w:val="clear" w:color="auto" w:fill="auto"/>
          </w:tcPr>
          <w:p w:rsidR="00B60D8B"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Tokom izvođenja građevinskih radova</w:t>
            </w:r>
          </w:p>
        </w:tc>
        <w:tc>
          <w:tcPr>
            <w:tcW w:w="2268" w:type="dxa"/>
            <w:shd w:val="clear" w:color="auto" w:fill="auto"/>
          </w:tcPr>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Izvođač</w:t>
            </w:r>
          </w:p>
          <w:p w:rsidR="00B60D8B" w:rsidRPr="00AF34D1" w:rsidRDefault="00B60D8B" w:rsidP="00B60D8B">
            <w:pPr>
              <w:spacing w:after="0"/>
              <w:ind w:left="58" w:right="48"/>
              <w:jc w:val="left"/>
              <w:rPr>
                <w:rFonts w:ascii="Arial" w:eastAsia="Arial" w:hAnsi="Arial" w:cs="Arial"/>
                <w:sz w:val="20"/>
                <w:szCs w:val="20"/>
              </w:rPr>
            </w:pPr>
            <w:r w:rsidRPr="00AF34D1">
              <w:rPr>
                <w:rFonts w:ascii="Arial" w:eastAsia="Arial" w:hAnsi="Arial" w:cs="Arial"/>
                <w:sz w:val="20"/>
                <w:szCs w:val="20"/>
              </w:rPr>
              <w:t>Nadzor</w:t>
            </w:r>
          </w:p>
          <w:p w:rsidR="00B60D8B" w:rsidRPr="00AF34D1" w:rsidRDefault="00B60D8B" w:rsidP="00B60D8B">
            <w:pPr>
              <w:spacing w:after="0"/>
              <w:ind w:left="58" w:right="48"/>
              <w:jc w:val="left"/>
              <w:rPr>
                <w:rFonts w:ascii="Arial" w:eastAsia="Courier New" w:hAnsi="Arial" w:cs="Arial"/>
                <w:sz w:val="20"/>
                <w:szCs w:val="20"/>
              </w:rPr>
            </w:pPr>
            <w:r w:rsidRPr="00AF34D1">
              <w:rPr>
                <w:rFonts w:ascii="Arial" w:eastAsia="Arial" w:hAnsi="Arial" w:cs="Arial"/>
                <w:sz w:val="20"/>
                <w:szCs w:val="20"/>
              </w:rPr>
              <w:t>Inženjer</w:t>
            </w:r>
          </w:p>
        </w:tc>
      </w:tr>
      <w:tr w:rsidR="00B60D8B" w:rsidRPr="00AF34D1" w:rsidTr="00734E60">
        <w:tblPrEx>
          <w:tblLook w:val="0000" w:firstRow="0" w:lastRow="0" w:firstColumn="0" w:lastColumn="0" w:noHBand="0" w:noVBand="0"/>
        </w:tblPrEx>
        <w:trPr>
          <w:cantSplit/>
          <w:trHeight w:val="567"/>
        </w:trPr>
        <w:tc>
          <w:tcPr>
            <w:tcW w:w="2121" w:type="dxa"/>
            <w:vMerge w:val="restart"/>
            <w:shd w:val="clear" w:color="auto" w:fill="auto"/>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Gubitak gornjeg sloja zemljišta zbog privremenih pristupnih puteva i radnih površina. Degradacija pejzaža</w:t>
            </w:r>
          </w:p>
        </w:tc>
        <w:tc>
          <w:tcPr>
            <w:tcW w:w="2840" w:type="dxa"/>
            <w:shd w:val="clear" w:color="auto" w:fill="auto"/>
          </w:tcPr>
          <w:p w:rsidR="00B60D8B" w:rsidRPr="00AF34D1" w:rsidRDefault="00B60D8B" w:rsidP="00B60D8B">
            <w:pPr>
              <w:widowControl w:val="0"/>
              <w:spacing w:after="0"/>
              <w:jc w:val="left"/>
              <w:rPr>
                <w:rFonts w:ascii="Arial" w:eastAsia="Arial" w:hAnsi="Arial" w:cs="Arial"/>
                <w:sz w:val="20"/>
                <w:szCs w:val="20"/>
              </w:rPr>
            </w:pPr>
            <w:r w:rsidRPr="00AF34D1">
              <w:rPr>
                <w:rFonts w:ascii="Arial" w:eastAsia="Arial" w:hAnsi="Arial" w:cs="Arial"/>
                <w:sz w:val="20"/>
                <w:szCs w:val="20"/>
              </w:rPr>
              <w:t>Jasno razgraničenje pristupnih puteva do gradilišta da bi se sprečilo njihovo proširivanje</w:t>
            </w:r>
          </w:p>
        </w:tc>
        <w:tc>
          <w:tcPr>
            <w:tcW w:w="2410" w:type="dxa"/>
            <w:shd w:val="clear" w:color="auto" w:fill="auto"/>
          </w:tcPr>
          <w:p w:rsidR="00B60D8B" w:rsidRPr="00AF34D1" w:rsidRDefault="00B60D8B" w:rsidP="00B60D8B">
            <w:pPr>
              <w:widowControl w:val="0"/>
              <w:spacing w:after="0"/>
              <w:jc w:val="left"/>
              <w:rPr>
                <w:rFonts w:ascii="Arial" w:eastAsia="Arial" w:hAnsi="Arial" w:cs="Arial"/>
                <w:sz w:val="20"/>
                <w:szCs w:val="20"/>
              </w:rPr>
            </w:pPr>
            <w:r w:rsidRPr="00AF34D1">
              <w:rPr>
                <w:rFonts w:ascii="Arial" w:eastAsia="Arial" w:hAnsi="Arial" w:cs="Arial"/>
                <w:sz w:val="20"/>
                <w:szCs w:val="20"/>
              </w:rPr>
              <w:t>Na pristupnim putevima i gradilištu</w:t>
            </w:r>
          </w:p>
        </w:tc>
        <w:tc>
          <w:tcPr>
            <w:tcW w:w="2552" w:type="dxa"/>
            <w:shd w:val="clear" w:color="auto" w:fill="auto"/>
          </w:tcPr>
          <w:p w:rsidR="00B60D8B"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Inspekcija, posmatranje</w:t>
            </w:r>
          </w:p>
        </w:tc>
        <w:tc>
          <w:tcPr>
            <w:tcW w:w="2126" w:type="dxa"/>
            <w:shd w:val="clear" w:color="auto" w:fill="auto"/>
          </w:tcPr>
          <w:p w:rsidR="00B60D8B"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Tokom izvođenja građevinskih radova</w:t>
            </w:r>
          </w:p>
        </w:tc>
        <w:tc>
          <w:tcPr>
            <w:tcW w:w="2268" w:type="dxa"/>
            <w:shd w:val="clear" w:color="auto" w:fill="auto"/>
          </w:tcPr>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Izvođač</w:t>
            </w:r>
          </w:p>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Nadzor</w:t>
            </w:r>
          </w:p>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Inženjer</w:t>
            </w:r>
          </w:p>
        </w:tc>
      </w:tr>
      <w:tr w:rsidR="00B60D8B" w:rsidRPr="00AF34D1" w:rsidTr="00734E60">
        <w:tblPrEx>
          <w:tblLook w:val="0000" w:firstRow="0" w:lastRow="0" w:firstColumn="0" w:lastColumn="0" w:noHBand="0" w:noVBand="0"/>
        </w:tblPrEx>
        <w:trPr>
          <w:cantSplit/>
          <w:trHeight w:val="567"/>
        </w:trPr>
        <w:tc>
          <w:tcPr>
            <w:tcW w:w="2121" w:type="dxa"/>
            <w:vMerge/>
            <w:shd w:val="clear" w:color="auto" w:fill="auto"/>
          </w:tcPr>
          <w:p w:rsidR="00B60D8B" w:rsidRPr="00AF34D1" w:rsidRDefault="00B60D8B" w:rsidP="00A239B8">
            <w:pPr>
              <w:spacing w:after="0"/>
              <w:rPr>
                <w:rFonts w:ascii="Arial" w:eastAsia="Times New Roman" w:hAnsi="Arial" w:cs="Arial"/>
                <w:sz w:val="20"/>
                <w:szCs w:val="20"/>
              </w:rPr>
            </w:pPr>
          </w:p>
        </w:tc>
        <w:tc>
          <w:tcPr>
            <w:tcW w:w="2840" w:type="dxa"/>
            <w:shd w:val="clear" w:color="auto" w:fill="auto"/>
          </w:tcPr>
          <w:p w:rsidR="00B60D8B" w:rsidRPr="00AF34D1" w:rsidRDefault="00B60D8B" w:rsidP="00B60D8B">
            <w:pPr>
              <w:widowControl w:val="0"/>
              <w:adjustRightInd w:val="0"/>
              <w:snapToGrid w:val="0"/>
              <w:spacing w:after="0"/>
              <w:jc w:val="left"/>
              <w:rPr>
                <w:rFonts w:ascii="Arial" w:eastAsia="Arial" w:hAnsi="Arial" w:cs="Arial"/>
                <w:sz w:val="20"/>
                <w:szCs w:val="20"/>
              </w:rPr>
            </w:pPr>
            <w:r w:rsidRPr="00AF34D1">
              <w:rPr>
                <w:rFonts w:ascii="Arial" w:eastAsia="Arial" w:hAnsi="Arial" w:cs="Arial"/>
                <w:sz w:val="20"/>
                <w:szCs w:val="20"/>
              </w:rPr>
              <w:t>Čišćenje pristupnih puteva i gradilišta po završetku građevinskih radova</w:t>
            </w:r>
          </w:p>
        </w:tc>
        <w:tc>
          <w:tcPr>
            <w:tcW w:w="2410" w:type="dxa"/>
            <w:shd w:val="clear" w:color="auto" w:fill="auto"/>
          </w:tcPr>
          <w:p w:rsidR="00B60D8B" w:rsidRPr="00AF34D1" w:rsidRDefault="00B60D8B" w:rsidP="002F622B">
            <w:pPr>
              <w:widowControl w:val="0"/>
              <w:spacing w:after="0"/>
              <w:jc w:val="left"/>
              <w:rPr>
                <w:rFonts w:ascii="Arial" w:eastAsia="Arial" w:hAnsi="Arial" w:cs="Arial"/>
                <w:sz w:val="20"/>
                <w:szCs w:val="20"/>
              </w:rPr>
            </w:pPr>
            <w:r w:rsidRPr="00AF34D1">
              <w:rPr>
                <w:rFonts w:ascii="Arial" w:eastAsia="Arial" w:hAnsi="Arial" w:cs="Arial"/>
                <w:sz w:val="20"/>
                <w:szCs w:val="20"/>
              </w:rPr>
              <w:t>Na pristupnim putevima i gradilištu</w:t>
            </w:r>
          </w:p>
        </w:tc>
        <w:tc>
          <w:tcPr>
            <w:tcW w:w="2552" w:type="dxa"/>
            <w:shd w:val="clear" w:color="auto" w:fill="auto"/>
          </w:tcPr>
          <w:p w:rsidR="00B60D8B"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Inspekcija, posmatranje</w:t>
            </w:r>
          </w:p>
        </w:tc>
        <w:tc>
          <w:tcPr>
            <w:tcW w:w="2126" w:type="dxa"/>
            <w:shd w:val="clear" w:color="auto" w:fill="auto"/>
          </w:tcPr>
          <w:p w:rsidR="00B60D8B"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Nakon građevinskih radova</w:t>
            </w:r>
          </w:p>
        </w:tc>
        <w:tc>
          <w:tcPr>
            <w:tcW w:w="2268" w:type="dxa"/>
            <w:shd w:val="clear" w:color="auto" w:fill="auto"/>
          </w:tcPr>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Izvođač</w:t>
            </w:r>
          </w:p>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Nadzor</w:t>
            </w:r>
          </w:p>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Inženjer</w:t>
            </w:r>
          </w:p>
        </w:tc>
      </w:tr>
      <w:tr w:rsidR="00A239B8" w:rsidRPr="00AF34D1" w:rsidTr="00734E60">
        <w:tblPrEx>
          <w:tblLook w:val="0000" w:firstRow="0" w:lastRow="0" w:firstColumn="0" w:lastColumn="0" w:noHBand="0" w:noVBand="0"/>
        </w:tblPrEx>
        <w:trPr>
          <w:cantSplit/>
          <w:trHeight w:val="567"/>
        </w:trPr>
        <w:tc>
          <w:tcPr>
            <w:tcW w:w="2121" w:type="dxa"/>
            <w:vMerge/>
            <w:shd w:val="clear" w:color="auto" w:fill="auto"/>
          </w:tcPr>
          <w:p w:rsidR="00A239B8" w:rsidRPr="00AF34D1" w:rsidRDefault="00A239B8" w:rsidP="00A239B8">
            <w:pPr>
              <w:spacing w:after="0"/>
              <w:rPr>
                <w:rFonts w:ascii="Arial" w:eastAsia="Times New Roman" w:hAnsi="Arial" w:cs="Arial"/>
                <w:sz w:val="20"/>
                <w:szCs w:val="20"/>
              </w:rPr>
            </w:pPr>
          </w:p>
        </w:tc>
        <w:tc>
          <w:tcPr>
            <w:tcW w:w="2840" w:type="dxa"/>
            <w:shd w:val="clear" w:color="auto" w:fill="auto"/>
          </w:tcPr>
          <w:p w:rsidR="00A239B8" w:rsidRPr="00AF34D1" w:rsidRDefault="00B60D8B" w:rsidP="00B60D8B">
            <w:pPr>
              <w:widowControl w:val="0"/>
              <w:adjustRightInd w:val="0"/>
              <w:snapToGrid w:val="0"/>
              <w:spacing w:after="0"/>
              <w:jc w:val="left"/>
              <w:rPr>
                <w:rFonts w:ascii="Arial" w:eastAsia="Arial" w:hAnsi="Arial" w:cs="Arial"/>
                <w:sz w:val="20"/>
                <w:szCs w:val="20"/>
              </w:rPr>
            </w:pPr>
            <w:r w:rsidRPr="00AF34D1">
              <w:rPr>
                <w:rFonts w:ascii="Arial" w:eastAsia="Arial" w:hAnsi="Arial" w:cs="Arial"/>
                <w:sz w:val="20"/>
                <w:szCs w:val="20"/>
              </w:rPr>
              <w:t>Obnova pejzaža do kvazi-prvobitnog stanja po završetku radova i nakon upotrebe kamenoloma</w:t>
            </w:r>
          </w:p>
        </w:tc>
        <w:tc>
          <w:tcPr>
            <w:tcW w:w="2410" w:type="dxa"/>
            <w:shd w:val="clear" w:color="auto" w:fill="auto"/>
          </w:tcPr>
          <w:p w:rsidR="00A239B8"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Na gradilištu i kamenolomima</w:t>
            </w:r>
          </w:p>
        </w:tc>
        <w:tc>
          <w:tcPr>
            <w:tcW w:w="2552" w:type="dxa"/>
            <w:shd w:val="clear" w:color="auto" w:fill="auto"/>
          </w:tcPr>
          <w:p w:rsidR="00A239B8"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Nenajavljena inspekcija</w:t>
            </w:r>
          </w:p>
        </w:tc>
        <w:tc>
          <w:tcPr>
            <w:tcW w:w="2126" w:type="dxa"/>
            <w:shd w:val="clear" w:color="auto" w:fill="auto"/>
          </w:tcPr>
          <w:p w:rsidR="00A239B8" w:rsidRPr="00AF34D1" w:rsidRDefault="00B60D8B" w:rsidP="00B60D8B">
            <w:pPr>
              <w:widowControl w:val="0"/>
              <w:spacing w:after="0"/>
              <w:jc w:val="left"/>
              <w:rPr>
                <w:rFonts w:ascii="Arial" w:eastAsia="Arial" w:hAnsi="Arial" w:cs="Arial"/>
                <w:sz w:val="20"/>
                <w:szCs w:val="20"/>
              </w:rPr>
            </w:pPr>
            <w:r w:rsidRPr="00AF34D1">
              <w:rPr>
                <w:rFonts w:ascii="Arial" w:eastAsia="Arial" w:hAnsi="Arial" w:cs="Arial"/>
                <w:sz w:val="20"/>
                <w:szCs w:val="20"/>
              </w:rPr>
              <w:t>Nakon završetka radova</w:t>
            </w:r>
            <w:r w:rsidR="00A239B8" w:rsidRPr="00AF34D1">
              <w:rPr>
                <w:rFonts w:ascii="Arial" w:eastAsia="Arial" w:hAnsi="Arial" w:cs="Arial"/>
                <w:sz w:val="20"/>
                <w:szCs w:val="20"/>
              </w:rPr>
              <w:t>.</w:t>
            </w:r>
          </w:p>
        </w:tc>
        <w:tc>
          <w:tcPr>
            <w:tcW w:w="2268" w:type="dxa"/>
            <w:shd w:val="clear" w:color="auto" w:fill="auto"/>
          </w:tcPr>
          <w:p w:rsidR="00A239B8" w:rsidRPr="00AF34D1" w:rsidRDefault="00B60D8B" w:rsidP="00A239B8">
            <w:pPr>
              <w:widowControl w:val="0"/>
              <w:spacing w:after="0"/>
              <w:ind w:right="-108"/>
              <w:jc w:val="left"/>
              <w:rPr>
                <w:rFonts w:ascii="Arial" w:eastAsia="Arial" w:hAnsi="Arial" w:cs="Arial"/>
                <w:sz w:val="20"/>
                <w:szCs w:val="20"/>
              </w:rPr>
            </w:pPr>
            <w:r w:rsidRPr="00AF34D1">
              <w:rPr>
                <w:rFonts w:ascii="Arial" w:eastAsia="Arial" w:hAnsi="Arial" w:cs="Arial"/>
                <w:sz w:val="20"/>
                <w:szCs w:val="20"/>
              </w:rPr>
              <w:t>Stručnjak za životnu sredinu u JIP</w:t>
            </w:r>
          </w:p>
        </w:tc>
      </w:tr>
      <w:tr w:rsidR="00B60D8B" w:rsidRPr="00AF34D1" w:rsidTr="00734E60">
        <w:tblPrEx>
          <w:tblLook w:val="0000" w:firstRow="0" w:lastRow="0" w:firstColumn="0" w:lastColumn="0" w:noHBand="0" w:noVBand="0"/>
        </w:tblPrEx>
        <w:trPr>
          <w:cantSplit/>
          <w:trHeight w:val="567"/>
        </w:trPr>
        <w:tc>
          <w:tcPr>
            <w:tcW w:w="2121" w:type="dxa"/>
            <w:shd w:val="clear" w:color="auto" w:fill="auto"/>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lastRenderedPageBreak/>
              <w:t>Privremeno zagađenje vazduha (prašinom) u vezi sa transportom građevinskog materijala i kretanjem kamiona</w:t>
            </w:r>
          </w:p>
        </w:tc>
        <w:tc>
          <w:tcPr>
            <w:tcW w:w="2840" w:type="dxa"/>
            <w:shd w:val="clear" w:color="auto" w:fill="auto"/>
          </w:tcPr>
          <w:p w:rsidR="00B60D8B" w:rsidRPr="00AF34D1" w:rsidRDefault="00B60D8B" w:rsidP="00B60D8B">
            <w:pPr>
              <w:widowControl w:val="0"/>
              <w:spacing w:after="0"/>
              <w:jc w:val="left"/>
              <w:rPr>
                <w:rFonts w:ascii="Arial" w:eastAsia="Arial" w:hAnsi="Arial" w:cs="Arial"/>
                <w:sz w:val="20"/>
                <w:szCs w:val="20"/>
              </w:rPr>
            </w:pPr>
            <w:r w:rsidRPr="00AF34D1">
              <w:rPr>
                <w:rFonts w:ascii="Arial" w:eastAsia="Arial" w:hAnsi="Arial" w:cs="Arial"/>
                <w:sz w:val="20"/>
                <w:szCs w:val="20"/>
              </w:rPr>
              <w:t>Polivanje vodom radi sprečavanja dizanja prašine</w:t>
            </w:r>
          </w:p>
        </w:tc>
        <w:tc>
          <w:tcPr>
            <w:tcW w:w="2410" w:type="dxa"/>
            <w:shd w:val="clear" w:color="auto" w:fill="auto"/>
          </w:tcPr>
          <w:p w:rsidR="00B60D8B" w:rsidRPr="00AF34D1" w:rsidRDefault="00B60D8B" w:rsidP="002F622B">
            <w:pPr>
              <w:widowControl w:val="0"/>
              <w:spacing w:after="0"/>
              <w:jc w:val="left"/>
              <w:rPr>
                <w:rFonts w:ascii="Arial" w:eastAsia="Arial" w:hAnsi="Arial" w:cs="Arial"/>
                <w:sz w:val="20"/>
                <w:szCs w:val="20"/>
              </w:rPr>
            </w:pPr>
            <w:r w:rsidRPr="00AF34D1">
              <w:rPr>
                <w:rFonts w:ascii="Arial" w:eastAsia="Arial" w:hAnsi="Arial" w:cs="Arial"/>
                <w:sz w:val="20"/>
                <w:szCs w:val="20"/>
              </w:rPr>
              <w:t>Na pristupnim putevima i gradilištu</w:t>
            </w:r>
          </w:p>
        </w:tc>
        <w:tc>
          <w:tcPr>
            <w:tcW w:w="2552" w:type="dxa"/>
            <w:shd w:val="clear" w:color="auto" w:fill="auto"/>
          </w:tcPr>
          <w:p w:rsidR="00B60D8B" w:rsidRPr="00AF34D1" w:rsidRDefault="00B60D8B" w:rsidP="002F622B">
            <w:pPr>
              <w:widowControl w:val="0"/>
              <w:spacing w:after="0"/>
              <w:jc w:val="left"/>
              <w:rPr>
                <w:rFonts w:ascii="Arial" w:eastAsia="Arial" w:hAnsi="Arial" w:cs="Arial"/>
                <w:sz w:val="20"/>
                <w:szCs w:val="20"/>
              </w:rPr>
            </w:pPr>
            <w:r w:rsidRPr="00AF34D1">
              <w:rPr>
                <w:rFonts w:ascii="Arial" w:eastAsia="Arial" w:hAnsi="Arial" w:cs="Arial"/>
                <w:sz w:val="20"/>
                <w:szCs w:val="20"/>
              </w:rPr>
              <w:t>Inspekcija, posmatranje</w:t>
            </w:r>
          </w:p>
        </w:tc>
        <w:tc>
          <w:tcPr>
            <w:tcW w:w="2126" w:type="dxa"/>
            <w:shd w:val="clear" w:color="auto" w:fill="auto"/>
          </w:tcPr>
          <w:p w:rsidR="00B60D8B" w:rsidRPr="00AF34D1" w:rsidRDefault="00B60D8B" w:rsidP="002F622B">
            <w:pPr>
              <w:widowControl w:val="0"/>
              <w:spacing w:after="0"/>
              <w:jc w:val="left"/>
              <w:rPr>
                <w:rFonts w:ascii="Arial" w:eastAsia="Arial" w:hAnsi="Arial" w:cs="Arial"/>
                <w:sz w:val="20"/>
                <w:szCs w:val="20"/>
              </w:rPr>
            </w:pPr>
            <w:r w:rsidRPr="00AF34D1">
              <w:rPr>
                <w:rFonts w:ascii="Arial" w:eastAsia="Arial" w:hAnsi="Arial" w:cs="Arial"/>
                <w:sz w:val="20"/>
                <w:szCs w:val="20"/>
              </w:rPr>
              <w:t>Tokom izvođenja građevinskih radova</w:t>
            </w:r>
          </w:p>
        </w:tc>
        <w:tc>
          <w:tcPr>
            <w:tcW w:w="2268" w:type="dxa"/>
            <w:shd w:val="clear" w:color="auto" w:fill="auto"/>
          </w:tcPr>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Izvođač</w:t>
            </w:r>
          </w:p>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Nadzor</w:t>
            </w:r>
          </w:p>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Inženjer</w:t>
            </w:r>
          </w:p>
        </w:tc>
      </w:tr>
      <w:tr w:rsidR="00B60D8B" w:rsidRPr="00AF34D1" w:rsidTr="00734E60">
        <w:tblPrEx>
          <w:tblLook w:val="0000" w:firstRow="0" w:lastRow="0" w:firstColumn="0" w:lastColumn="0" w:noHBand="0" w:noVBand="0"/>
        </w:tblPrEx>
        <w:trPr>
          <w:cantSplit/>
          <w:trHeight w:val="567"/>
        </w:trPr>
        <w:tc>
          <w:tcPr>
            <w:tcW w:w="2121" w:type="dxa"/>
            <w:vMerge w:val="restart"/>
            <w:shd w:val="clear" w:color="auto" w:fill="auto"/>
          </w:tcPr>
          <w:p w:rsidR="00B60D8B" w:rsidRPr="00AF34D1" w:rsidRDefault="00B60D8B" w:rsidP="00B60D8B">
            <w:pPr>
              <w:spacing w:after="0"/>
              <w:jc w:val="left"/>
              <w:rPr>
                <w:rFonts w:ascii="Arial" w:eastAsia="Arial" w:hAnsi="Arial" w:cs="Arial"/>
                <w:sz w:val="20"/>
                <w:szCs w:val="20"/>
              </w:rPr>
            </w:pPr>
            <w:r w:rsidRPr="00AF34D1">
              <w:rPr>
                <w:rFonts w:ascii="Arial" w:eastAsia="Arial" w:hAnsi="Arial" w:cs="Arial"/>
                <w:sz w:val="20"/>
                <w:szCs w:val="20"/>
              </w:rPr>
              <w:t>Smetnje usled buke i vibracija</w:t>
            </w:r>
          </w:p>
        </w:tc>
        <w:tc>
          <w:tcPr>
            <w:tcW w:w="2840" w:type="dxa"/>
            <w:shd w:val="clear" w:color="auto" w:fill="auto"/>
          </w:tcPr>
          <w:p w:rsidR="00B60D8B" w:rsidRPr="00AF34D1" w:rsidRDefault="00B60D8B" w:rsidP="00B60D8B">
            <w:pPr>
              <w:widowControl w:val="0"/>
              <w:spacing w:after="0"/>
              <w:jc w:val="left"/>
              <w:rPr>
                <w:rFonts w:ascii="Arial" w:eastAsia="Arial" w:hAnsi="Arial" w:cs="Arial"/>
                <w:sz w:val="20"/>
                <w:szCs w:val="20"/>
              </w:rPr>
            </w:pPr>
            <w:r w:rsidRPr="00AF34D1">
              <w:rPr>
                <w:rFonts w:ascii="Arial" w:eastAsia="Arial" w:hAnsi="Arial" w:cs="Arial"/>
                <w:sz w:val="20"/>
                <w:szCs w:val="20"/>
              </w:rPr>
              <w:t>Prekid građevinskih radova u određeno vreme (npr. rad tokom dana)</w:t>
            </w:r>
          </w:p>
        </w:tc>
        <w:tc>
          <w:tcPr>
            <w:tcW w:w="2410" w:type="dxa"/>
            <w:shd w:val="clear" w:color="auto" w:fill="auto"/>
          </w:tcPr>
          <w:p w:rsidR="00B60D8B" w:rsidRPr="00AF34D1" w:rsidRDefault="00B60D8B" w:rsidP="002F622B">
            <w:pPr>
              <w:widowControl w:val="0"/>
              <w:spacing w:after="0"/>
              <w:jc w:val="left"/>
              <w:rPr>
                <w:rFonts w:ascii="Arial" w:eastAsia="Arial" w:hAnsi="Arial" w:cs="Arial"/>
                <w:sz w:val="20"/>
                <w:szCs w:val="20"/>
              </w:rPr>
            </w:pPr>
            <w:r w:rsidRPr="00AF34D1">
              <w:rPr>
                <w:rFonts w:ascii="Arial" w:eastAsia="Arial" w:hAnsi="Arial" w:cs="Arial"/>
                <w:sz w:val="20"/>
                <w:szCs w:val="20"/>
              </w:rPr>
              <w:t>Na pristupnim putevima i gradilištu</w:t>
            </w:r>
          </w:p>
        </w:tc>
        <w:tc>
          <w:tcPr>
            <w:tcW w:w="2552" w:type="dxa"/>
            <w:shd w:val="clear" w:color="auto" w:fill="auto"/>
          </w:tcPr>
          <w:p w:rsidR="00B60D8B" w:rsidRPr="00AF34D1" w:rsidRDefault="00B60D8B" w:rsidP="002F622B">
            <w:pPr>
              <w:widowControl w:val="0"/>
              <w:spacing w:after="0"/>
              <w:jc w:val="left"/>
              <w:rPr>
                <w:rFonts w:ascii="Arial" w:eastAsia="Arial" w:hAnsi="Arial" w:cs="Arial"/>
                <w:sz w:val="20"/>
                <w:szCs w:val="20"/>
              </w:rPr>
            </w:pPr>
            <w:r w:rsidRPr="00AF34D1">
              <w:rPr>
                <w:rFonts w:ascii="Arial" w:eastAsia="Arial" w:hAnsi="Arial" w:cs="Arial"/>
                <w:sz w:val="20"/>
                <w:szCs w:val="20"/>
              </w:rPr>
              <w:t>Inspekcija, posmatranje</w:t>
            </w:r>
          </w:p>
        </w:tc>
        <w:tc>
          <w:tcPr>
            <w:tcW w:w="2126" w:type="dxa"/>
            <w:shd w:val="clear" w:color="auto" w:fill="auto"/>
          </w:tcPr>
          <w:p w:rsidR="00B60D8B" w:rsidRPr="00AF34D1" w:rsidRDefault="00B60D8B" w:rsidP="002F622B">
            <w:pPr>
              <w:widowControl w:val="0"/>
              <w:spacing w:after="0"/>
              <w:jc w:val="left"/>
              <w:rPr>
                <w:rFonts w:ascii="Arial" w:eastAsia="Arial" w:hAnsi="Arial" w:cs="Arial"/>
                <w:sz w:val="20"/>
                <w:szCs w:val="20"/>
              </w:rPr>
            </w:pPr>
            <w:r w:rsidRPr="00AF34D1">
              <w:rPr>
                <w:rFonts w:ascii="Arial" w:eastAsia="Arial" w:hAnsi="Arial" w:cs="Arial"/>
                <w:sz w:val="20"/>
                <w:szCs w:val="20"/>
              </w:rPr>
              <w:t>Tokom izvođenja građevinskih radova</w:t>
            </w:r>
          </w:p>
        </w:tc>
        <w:tc>
          <w:tcPr>
            <w:tcW w:w="2268" w:type="dxa"/>
            <w:shd w:val="clear" w:color="auto" w:fill="auto"/>
          </w:tcPr>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Izvođač</w:t>
            </w:r>
          </w:p>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Nadzor</w:t>
            </w:r>
          </w:p>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Inženjer</w:t>
            </w:r>
          </w:p>
        </w:tc>
      </w:tr>
      <w:tr w:rsidR="00B60D8B" w:rsidRPr="00AF34D1" w:rsidTr="00734E60">
        <w:tblPrEx>
          <w:tblLook w:val="0000" w:firstRow="0" w:lastRow="0" w:firstColumn="0" w:lastColumn="0" w:noHBand="0" w:noVBand="0"/>
        </w:tblPrEx>
        <w:trPr>
          <w:cantSplit/>
          <w:trHeight w:val="567"/>
        </w:trPr>
        <w:tc>
          <w:tcPr>
            <w:tcW w:w="2121" w:type="dxa"/>
            <w:vMerge/>
            <w:shd w:val="clear" w:color="auto" w:fill="auto"/>
          </w:tcPr>
          <w:p w:rsidR="00B60D8B" w:rsidRPr="00AF34D1" w:rsidRDefault="00B60D8B" w:rsidP="00A239B8">
            <w:pPr>
              <w:tabs>
                <w:tab w:val="num" w:pos="480"/>
              </w:tabs>
              <w:spacing w:after="0"/>
              <w:rPr>
                <w:rFonts w:ascii="Arial" w:eastAsia="Times New Roman" w:hAnsi="Arial" w:cs="Arial"/>
                <w:sz w:val="20"/>
                <w:szCs w:val="20"/>
              </w:rPr>
            </w:pPr>
          </w:p>
        </w:tc>
        <w:tc>
          <w:tcPr>
            <w:tcW w:w="2840" w:type="dxa"/>
            <w:shd w:val="clear" w:color="auto" w:fill="auto"/>
          </w:tcPr>
          <w:p w:rsidR="00B60D8B" w:rsidRPr="00AF34D1" w:rsidRDefault="00B60D8B" w:rsidP="00B60D8B">
            <w:pPr>
              <w:widowControl w:val="0"/>
              <w:spacing w:after="0"/>
              <w:jc w:val="left"/>
              <w:rPr>
                <w:rFonts w:ascii="Arial" w:eastAsia="Arial" w:hAnsi="Arial" w:cs="Arial"/>
                <w:sz w:val="20"/>
                <w:szCs w:val="20"/>
              </w:rPr>
            </w:pPr>
            <w:r w:rsidRPr="00AF34D1">
              <w:rPr>
                <w:rFonts w:ascii="Arial" w:eastAsia="Arial" w:hAnsi="Arial" w:cs="Arial"/>
                <w:sz w:val="20"/>
                <w:szCs w:val="20"/>
              </w:rPr>
              <w:t>Merenje nivoa buke (Db)</w:t>
            </w:r>
          </w:p>
        </w:tc>
        <w:tc>
          <w:tcPr>
            <w:tcW w:w="2410" w:type="dxa"/>
            <w:shd w:val="clear" w:color="auto" w:fill="auto"/>
          </w:tcPr>
          <w:p w:rsidR="00B60D8B"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Na gradilištu i u blizini</w:t>
            </w:r>
          </w:p>
        </w:tc>
        <w:tc>
          <w:tcPr>
            <w:tcW w:w="2552" w:type="dxa"/>
            <w:shd w:val="clear" w:color="auto" w:fill="auto"/>
          </w:tcPr>
          <w:p w:rsidR="00B60D8B"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Inspekcija</w:t>
            </w:r>
          </w:p>
        </w:tc>
        <w:tc>
          <w:tcPr>
            <w:tcW w:w="2126" w:type="dxa"/>
            <w:shd w:val="clear" w:color="auto" w:fill="auto"/>
          </w:tcPr>
          <w:p w:rsidR="00B60D8B" w:rsidRPr="00AF34D1" w:rsidRDefault="00B60D8B" w:rsidP="002F622B">
            <w:pPr>
              <w:widowControl w:val="0"/>
              <w:spacing w:after="0"/>
              <w:jc w:val="left"/>
              <w:rPr>
                <w:rFonts w:ascii="Arial" w:eastAsia="Arial" w:hAnsi="Arial" w:cs="Arial"/>
                <w:sz w:val="20"/>
                <w:szCs w:val="20"/>
              </w:rPr>
            </w:pPr>
            <w:r w:rsidRPr="00AF34D1">
              <w:rPr>
                <w:rFonts w:ascii="Arial" w:eastAsia="Arial" w:hAnsi="Arial" w:cs="Arial"/>
                <w:sz w:val="20"/>
                <w:szCs w:val="20"/>
              </w:rPr>
              <w:t>Tokom izvođenja građevinskih radova</w:t>
            </w:r>
          </w:p>
        </w:tc>
        <w:tc>
          <w:tcPr>
            <w:tcW w:w="2268" w:type="dxa"/>
            <w:shd w:val="clear" w:color="auto" w:fill="auto"/>
          </w:tcPr>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Izvođač</w:t>
            </w:r>
          </w:p>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Nadzor</w:t>
            </w:r>
          </w:p>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Inženjer</w:t>
            </w:r>
          </w:p>
        </w:tc>
      </w:tr>
      <w:tr w:rsidR="00B60D8B" w:rsidRPr="00AF34D1" w:rsidTr="00734E60">
        <w:tblPrEx>
          <w:tblLook w:val="0000" w:firstRow="0" w:lastRow="0" w:firstColumn="0" w:lastColumn="0" w:noHBand="0" w:noVBand="0"/>
        </w:tblPrEx>
        <w:trPr>
          <w:cantSplit/>
          <w:trHeight w:val="567"/>
        </w:trPr>
        <w:tc>
          <w:tcPr>
            <w:tcW w:w="2121" w:type="dxa"/>
            <w:shd w:val="clear" w:color="auto" w:fill="auto"/>
          </w:tcPr>
          <w:p w:rsidR="00B60D8B" w:rsidRPr="00AF34D1" w:rsidRDefault="00B60D8B" w:rsidP="00A239B8">
            <w:pPr>
              <w:spacing w:after="0"/>
              <w:jc w:val="left"/>
              <w:rPr>
                <w:rFonts w:ascii="Arial" w:eastAsia="Arial" w:hAnsi="Arial" w:cs="Arial"/>
                <w:sz w:val="20"/>
                <w:szCs w:val="20"/>
              </w:rPr>
            </w:pPr>
            <w:r w:rsidRPr="00AF34D1">
              <w:rPr>
                <w:rFonts w:ascii="Arial" w:eastAsia="Arial" w:hAnsi="Arial" w:cs="Arial"/>
                <w:sz w:val="20"/>
                <w:szCs w:val="20"/>
              </w:rPr>
              <w:t>Bezbednost na radu</w:t>
            </w:r>
          </w:p>
        </w:tc>
        <w:tc>
          <w:tcPr>
            <w:tcW w:w="2840" w:type="dxa"/>
            <w:shd w:val="clear" w:color="auto" w:fill="auto"/>
          </w:tcPr>
          <w:p w:rsidR="00B60D8B" w:rsidRPr="00AF34D1" w:rsidRDefault="00B60D8B" w:rsidP="00B60D8B">
            <w:pPr>
              <w:widowControl w:val="0"/>
              <w:spacing w:after="0"/>
              <w:jc w:val="left"/>
              <w:rPr>
                <w:rFonts w:ascii="Arial" w:eastAsia="Arial" w:hAnsi="Arial" w:cs="Arial"/>
                <w:sz w:val="20"/>
                <w:szCs w:val="20"/>
              </w:rPr>
            </w:pPr>
            <w:r w:rsidRPr="00AF34D1">
              <w:rPr>
                <w:rFonts w:ascii="Arial" w:eastAsia="Arial" w:hAnsi="Arial" w:cs="Arial"/>
                <w:sz w:val="20"/>
                <w:szCs w:val="20"/>
              </w:rPr>
              <w:t>Upotreba zaštitne opreme, organizovanje saobraćaja u prolazu</w:t>
            </w:r>
          </w:p>
        </w:tc>
        <w:tc>
          <w:tcPr>
            <w:tcW w:w="2410" w:type="dxa"/>
            <w:shd w:val="clear" w:color="auto" w:fill="auto"/>
          </w:tcPr>
          <w:p w:rsidR="00B60D8B"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Na gradilištu</w:t>
            </w:r>
          </w:p>
        </w:tc>
        <w:tc>
          <w:tcPr>
            <w:tcW w:w="2552" w:type="dxa"/>
            <w:shd w:val="clear" w:color="auto" w:fill="auto"/>
          </w:tcPr>
          <w:p w:rsidR="00B60D8B" w:rsidRPr="00AF34D1" w:rsidRDefault="00B60D8B" w:rsidP="00A239B8">
            <w:pPr>
              <w:widowControl w:val="0"/>
              <w:spacing w:after="0"/>
              <w:jc w:val="left"/>
              <w:rPr>
                <w:rFonts w:ascii="Arial" w:eastAsia="Arial" w:hAnsi="Arial" w:cs="Arial"/>
                <w:sz w:val="20"/>
                <w:szCs w:val="20"/>
              </w:rPr>
            </w:pPr>
            <w:r w:rsidRPr="00AF34D1">
              <w:rPr>
                <w:rFonts w:ascii="Arial" w:eastAsia="Arial" w:hAnsi="Arial" w:cs="Arial"/>
                <w:sz w:val="20"/>
                <w:szCs w:val="20"/>
              </w:rPr>
              <w:t>Inspekcija</w:t>
            </w:r>
          </w:p>
        </w:tc>
        <w:tc>
          <w:tcPr>
            <w:tcW w:w="2126" w:type="dxa"/>
            <w:shd w:val="clear" w:color="auto" w:fill="auto"/>
          </w:tcPr>
          <w:p w:rsidR="00B60D8B" w:rsidRPr="00AF34D1" w:rsidRDefault="00B60D8B" w:rsidP="002F622B">
            <w:pPr>
              <w:widowControl w:val="0"/>
              <w:spacing w:after="0"/>
              <w:jc w:val="left"/>
              <w:rPr>
                <w:rFonts w:ascii="Arial" w:eastAsia="Arial" w:hAnsi="Arial" w:cs="Arial"/>
                <w:sz w:val="20"/>
                <w:szCs w:val="20"/>
              </w:rPr>
            </w:pPr>
            <w:r w:rsidRPr="00AF34D1">
              <w:rPr>
                <w:rFonts w:ascii="Arial" w:eastAsia="Arial" w:hAnsi="Arial" w:cs="Arial"/>
                <w:sz w:val="20"/>
                <w:szCs w:val="20"/>
              </w:rPr>
              <w:t>Tokom izvođenja građevinskih radova</w:t>
            </w:r>
          </w:p>
        </w:tc>
        <w:tc>
          <w:tcPr>
            <w:tcW w:w="2268" w:type="dxa"/>
            <w:shd w:val="clear" w:color="auto" w:fill="auto"/>
          </w:tcPr>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Izvođač</w:t>
            </w:r>
          </w:p>
          <w:p w:rsidR="00B60D8B" w:rsidRPr="00AF34D1" w:rsidRDefault="00B60D8B" w:rsidP="002F622B">
            <w:pPr>
              <w:spacing w:after="0"/>
              <w:ind w:left="58" w:right="48"/>
              <w:jc w:val="left"/>
              <w:rPr>
                <w:rFonts w:ascii="Arial" w:eastAsia="Arial" w:hAnsi="Arial" w:cs="Arial"/>
                <w:sz w:val="20"/>
                <w:szCs w:val="20"/>
              </w:rPr>
            </w:pPr>
            <w:r w:rsidRPr="00AF34D1">
              <w:rPr>
                <w:rFonts w:ascii="Arial" w:eastAsia="Arial" w:hAnsi="Arial" w:cs="Arial"/>
                <w:sz w:val="20"/>
                <w:szCs w:val="20"/>
              </w:rPr>
              <w:t>Nadzor</w:t>
            </w:r>
          </w:p>
          <w:p w:rsidR="00B60D8B" w:rsidRPr="00AF34D1" w:rsidRDefault="00B60D8B" w:rsidP="002F622B">
            <w:pPr>
              <w:spacing w:after="0"/>
              <w:ind w:left="58" w:right="48"/>
              <w:jc w:val="left"/>
              <w:rPr>
                <w:rFonts w:ascii="Arial" w:eastAsia="Courier New" w:hAnsi="Arial" w:cs="Arial"/>
                <w:sz w:val="20"/>
                <w:szCs w:val="20"/>
              </w:rPr>
            </w:pPr>
            <w:r w:rsidRPr="00AF34D1">
              <w:rPr>
                <w:rFonts w:ascii="Arial" w:eastAsia="Arial" w:hAnsi="Arial" w:cs="Arial"/>
                <w:sz w:val="20"/>
                <w:szCs w:val="20"/>
              </w:rPr>
              <w:t>Inženjer</w:t>
            </w:r>
          </w:p>
        </w:tc>
      </w:tr>
    </w:tbl>
    <w:p w:rsidR="007D2AC3" w:rsidRPr="00AF34D1" w:rsidRDefault="007D2AC3" w:rsidP="007D2AC3">
      <w:pPr>
        <w:widowControl w:val="0"/>
        <w:rPr>
          <w:rFonts w:ascii="Arial" w:eastAsia="Arial" w:hAnsi="Arial" w:cs="Arial"/>
          <w:sz w:val="20"/>
          <w:szCs w:val="20"/>
        </w:rPr>
      </w:pPr>
    </w:p>
    <w:p w:rsidR="007D2AC3" w:rsidRPr="00AF34D1" w:rsidRDefault="007D2AC3" w:rsidP="007D2AC3">
      <w:pPr>
        <w:widowControl w:val="0"/>
        <w:rPr>
          <w:rFonts w:ascii="Arial" w:eastAsia="Arial" w:hAnsi="Arial" w:cs="Arial"/>
          <w:sz w:val="20"/>
          <w:szCs w:val="20"/>
        </w:rPr>
      </w:pPr>
    </w:p>
    <w:p w:rsidR="007D2AC3" w:rsidRPr="00AF34D1" w:rsidRDefault="007D2AC3" w:rsidP="007D2AC3">
      <w:pPr>
        <w:widowControl w:val="0"/>
        <w:rPr>
          <w:rFonts w:ascii="Arial" w:eastAsia="Arial" w:hAnsi="Arial" w:cs="Arial"/>
          <w:sz w:val="20"/>
          <w:szCs w:val="20"/>
        </w:rPr>
      </w:pPr>
    </w:p>
    <w:p w:rsidR="007D2AC3" w:rsidRPr="00AF34D1" w:rsidRDefault="007D2AC3" w:rsidP="007D2AC3">
      <w:pPr>
        <w:widowControl w:val="0"/>
        <w:rPr>
          <w:rFonts w:ascii="Arial" w:eastAsia="Arial" w:hAnsi="Arial" w:cs="Arial"/>
          <w:sz w:val="20"/>
          <w:szCs w:val="20"/>
        </w:rPr>
      </w:pPr>
    </w:p>
    <w:p w:rsidR="007D2AC3" w:rsidRPr="00AF34D1" w:rsidRDefault="007D2AC3" w:rsidP="007D2AC3">
      <w:pPr>
        <w:widowControl w:val="0"/>
        <w:rPr>
          <w:rFonts w:ascii="Arial" w:hAnsi="Arial"/>
          <w:spacing w:val="-2"/>
          <w:sz w:val="20"/>
        </w:rPr>
      </w:pPr>
    </w:p>
    <w:p w:rsidR="0041273E" w:rsidRPr="00AF34D1" w:rsidRDefault="0041273E" w:rsidP="0041273E">
      <w:pPr>
        <w:widowControl w:val="0"/>
        <w:tabs>
          <w:tab w:val="left" w:pos="0"/>
        </w:tabs>
        <w:spacing w:after="0" w:line="276" w:lineRule="auto"/>
        <w:ind w:left="142"/>
        <w:jc w:val="both"/>
        <w:rPr>
          <w:rFonts w:ascii="Arial" w:hAnsi="Arial" w:cs="Arial"/>
          <w:sz w:val="8"/>
          <w:szCs w:val="20"/>
        </w:rPr>
      </w:pPr>
    </w:p>
    <w:p w:rsidR="0041273E" w:rsidRPr="00AF34D1" w:rsidRDefault="0041273E" w:rsidP="0041273E">
      <w:pPr>
        <w:widowControl w:val="0"/>
        <w:tabs>
          <w:tab w:val="left" w:pos="0"/>
        </w:tabs>
        <w:spacing w:after="0" w:line="276" w:lineRule="auto"/>
        <w:ind w:left="142"/>
        <w:jc w:val="both"/>
        <w:rPr>
          <w:rFonts w:ascii="Arial" w:hAnsi="Arial" w:cs="Arial"/>
          <w:sz w:val="8"/>
          <w:szCs w:val="20"/>
        </w:rPr>
      </w:pPr>
    </w:p>
    <w:p w:rsidR="0041273E" w:rsidRPr="00AF34D1" w:rsidRDefault="0041273E" w:rsidP="0041273E">
      <w:pPr>
        <w:widowControl w:val="0"/>
        <w:tabs>
          <w:tab w:val="left" w:pos="0"/>
        </w:tabs>
        <w:spacing w:after="0" w:line="276" w:lineRule="auto"/>
        <w:ind w:left="142"/>
        <w:jc w:val="both"/>
        <w:rPr>
          <w:rFonts w:ascii="Arial" w:hAnsi="Arial" w:cs="Arial"/>
          <w:sz w:val="20"/>
          <w:szCs w:val="20"/>
        </w:rPr>
        <w:sectPr w:rsidR="0041273E" w:rsidRPr="00AF34D1" w:rsidSect="0036799E">
          <w:headerReference w:type="default" r:id="rId49"/>
          <w:footerReference w:type="default" r:id="rId50"/>
          <w:pgSz w:w="16840" w:h="11907" w:orient="landscape" w:code="9"/>
          <w:pgMar w:top="964" w:right="964" w:bottom="964" w:left="964" w:header="397" w:footer="397" w:gutter="0"/>
          <w:cols w:space="720"/>
        </w:sectPr>
      </w:pPr>
    </w:p>
    <w:p w:rsidR="0041273E" w:rsidRPr="00AF34D1" w:rsidRDefault="0041273E" w:rsidP="0041273E">
      <w:pPr>
        <w:widowControl w:val="0"/>
        <w:spacing w:after="0" w:line="200" w:lineRule="exact"/>
        <w:jc w:val="both"/>
        <w:rPr>
          <w:rFonts w:ascii="Arial" w:hAnsi="Arial" w:cs="Arial"/>
          <w:sz w:val="20"/>
          <w:szCs w:val="20"/>
        </w:rPr>
      </w:pPr>
    </w:p>
    <w:p w:rsidR="00877AA1" w:rsidRPr="00AF34D1" w:rsidRDefault="00333F10" w:rsidP="002102FF">
      <w:pPr>
        <w:spacing w:after="0"/>
        <w:jc w:val="both"/>
        <w:rPr>
          <w:rFonts w:ascii="Arial" w:hAnsi="Arial" w:cs="Arial"/>
          <w:caps/>
          <w:spacing w:val="-6"/>
          <w:sz w:val="20"/>
          <w:szCs w:val="20"/>
        </w:rPr>
      </w:pPr>
      <w:r>
        <w:rPr>
          <w:rFonts w:ascii="Arial" w:hAnsi="Arial" w:cs="Arial"/>
          <w:caps/>
          <w:spacing w:val="-6"/>
          <w:sz w:val="20"/>
          <w:szCs w:val="20"/>
        </w:rPr>
        <w:t>PRILOG</w:t>
      </w:r>
      <w:r w:rsidR="0041273E" w:rsidRPr="00AF34D1">
        <w:rPr>
          <w:rFonts w:ascii="Arial" w:hAnsi="Arial" w:cs="Arial"/>
          <w:caps/>
          <w:spacing w:val="-6"/>
          <w:sz w:val="20"/>
          <w:szCs w:val="20"/>
        </w:rPr>
        <w:t xml:space="preserve"> </w:t>
      </w:r>
      <w:r w:rsidR="00D5038D" w:rsidRPr="00AF34D1">
        <w:rPr>
          <w:rFonts w:ascii="Arial" w:hAnsi="Arial" w:cs="Arial"/>
          <w:caps/>
          <w:spacing w:val="-6"/>
          <w:sz w:val="20"/>
          <w:szCs w:val="20"/>
        </w:rPr>
        <w:t>1</w:t>
      </w:r>
      <w:r w:rsidR="007E65E3" w:rsidRPr="00AF34D1">
        <w:rPr>
          <w:rFonts w:ascii="Arial" w:hAnsi="Arial" w:cs="Arial"/>
          <w:caps/>
          <w:spacing w:val="-6"/>
          <w:sz w:val="20"/>
          <w:szCs w:val="20"/>
        </w:rPr>
        <w:t>3</w:t>
      </w:r>
      <w:r w:rsidR="0041273E" w:rsidRPr="00AF34D1">
        <w:rPr>
          <w:rFonts w:ascii="Arial" w:hAnsi="Arial" w:cs="Arial"/>
          <w:caps/>
          <w:spacing w:val="-6"/>
          <w:sz w:val="20"/>
          <w:szCs w:val="20"/>
        </w:rPr>
        <w:t>:</w:t>
      </w:r>
      <w:bookmarkStart w:id="240" w:name="_Hlk20700930"/>
      <w:r w:rsidR="0041273E" w:rsidRPr="00AF34D1">
        <w:rPr>
          <w:rFonts w:ascii="Arial" w:hAnsi="Arial" w:cs="Arial"/>
          <w:caps/>
          <w:spacing w:val="-6"/>
          <w:sz w:val="20"/>
          <w:szCs w:val="20"/>
        </w:rPr>
        <w:t xml:space="preserve"> </w:t>
      </w:r>
      <w:r w:rsidR="003C7AE3" w:rsidRPr="00AF34D1">
        <w:rPr>
          <w:rFonts w:ascii="Arial" w:hAnsi="Arial" w:cs="Arial"/>
          <w:caps/>
          <w:spacing w:val="-6"/>
          <w:sz w:val="20"/>
          <w:szCs w:val="20"/>
        </w:rPr>
        <w:t>OBRAZAC ŽALBE</w:t>
      </w:r>
    </w:p>
    <w:p w:rsidR="00877AA1" w:rsidRPr="00AF34D1" w:rsidRDefault="00877AA1">
      <w:pPr>
        <w:spacing w:after="0"/>
        <w:jc w:val="both"/>
        <w:rPr>
          <w:rFonts w:ascii="Arial" w:hAnsi="Arial" w:cs="Arial"/>
          <w:spacing w:val="-6"/>
          <w:sz w:val="20"/>
          <w:szCs w:val="20"/>
        </w:rPr>
      </w:pPr>
    </w:p>
    <w:tbl>
      <w:tblPr>
        <w:tblStyle w:val="TableGrid1"/>
        <w:tblW w:w="9016" w:type="dxa"/>
        <w:tblBorders>
          <w:insideH w:val="none" w:sz="0" w:space="0" w:color="auto"/>
        </w:tblBorders>
        <w:tblLook w:val="04A0" w:firstRow="1" w:lastRow="0" w:firstColumn="1" w:lastColumn="0" w:noHBand="0" w:noVBand="1"/>
      </w:tblPr>
      <w:tblGrid>
        <w:gridCol w:w="9016"/>
      </w:tblGrid>
      <w:tr w:rsidR="003C7AE3" w:rsidRPr="00AF34D1" w:rsidTr="003C7AE3">
        <w:tc>
          <w:tcPr>
            <w:tcW w:w="9016" w:type="dxa"/>
          </w:tcPr>
          <w:p w:rsidR="003C7AE3" w:rsidRPr="00AF34D1" w:rsidRDefault="003C7AE3" w:rsidP="002F622B">
            <w:pPr>
              <w:spacing w:before="120"/>
              <w:jc w:val="both"/>
              <w:rPr>
                <w:rFonts w:ascii="Candara" w:hAnsi="Candara" w:cs="Times New Roman"/>
              </w:rPr>
            </w:pPr>
            <w:r w:rsidRPr="00AF34D1">
              <w:rPr>
                <w:rFonts w:ascii="Candara" w:hAnsi="Candara" w:cs="Times New Roman"/>
              </w:rPr>
              <w:t xml:space="preserve">Poziv na broj: </w:t>
            </w:r>
          </w:p>
        </w:tc>
      </w:tr>
      <w:tr w:rsidR="003C7AE3" w:rsidRPr="00AF34D1" w:rsidTr="003C7AE3">
        <w:tc>
          <w:tcPr>
            <w:tcW w:w="9016" w:type="dxa"/>
          </w:tcPr>
          <w:p w:rsidR="003C7AE3" w:rsidRPr="00AF34D1" w:rsidRDefault="003C7AE3" w:rsidP="002F622B">
            <w:pPr>
              <w:spacing w:before="120"/>
              <w:jc w:val="both"/>
              <w:rPr>
                <w:rFonts w:ascii="Candara" w:hAnsi="Candara" w:cs="Times New Roman"/>
              </w:rPr>
            </w:pPr>
            <w:r w:rsidRPr="00AF34D1">
              <w:rPr>
                <w:rFonts w:ascii="Candara" w:hAnsi="Candara" w:cs="Times New Roman"/>
              </w:rPr>
              <w:t xml:space="preserve">Puno ime i prezime </w:t>
            </w:r>
          </w:p>
          <w:p w:rsidR="003C7AE3" w:rsidRPr="00AF34D1" w:rsidRDefault="003C7AE3" w:rsidP="002F622B">
            <w:pPr>
              <w:spacing w:before="120"/>
              <w:jc w:val="both"/>
              <w:rPr>
                <w:rFonts w:ascii="Candara" w:hAnsi="Candara" w:cs="Times New Roman"/>
                <w:iCs/>
              </w:rPr>
            </w:pPr>
            <w:r w:rsidRPr="00AF34D1">
              <w:rPr>
                <w:rFonts w:ascii="Candara" w:hAnsi="Candara" w:cs="Times New Roman"/>
                <w:i/>
                <w:iCs/>
              </w:rPr>
              <w:t xml:space="preserve">Napomena: Možete ostati anonimni ukoliko želite da se vaš identitet ne otkrije trećim licima bez vaše saglasnosti. U slučaju anonimne žalbe, odluka će biti objavljena na sajtu Projekta </w:t>
            </w:r>
            <w:hyperlink r:id="rId51" w:history="1">
              <w:r w:rsidRPr="00AF34D1">
                <w:rPr>
                  <w:rStyle w:val="Hyperlink"/>
                  <w:rFonts w:ascii="Candara" w:hAnsi="Candara" w:cs="Times New Roman"/>
                  <w:i/>
                  <w:iCs/>
                </w:rPr>
                <w:t>www.minpolj.rs</w:t>
              </w:r>
            </w:hyperlink>
            <w:r w:rsidRPr="00AF34D1">
              <w:rPr>
                <w:rFonts w:ascii="Candara" w:hAnsi="Candara" w:cs="Times New Roman"/>
                <w:i/>
                <w:iCs/>
              </w:rPr>
              <w:t xml:space="preserve"> </w:t>
            </w:r>
          </w:p>
        </w:tc>
      </w:tr>
      <w:tr w:rsidR="003C7AE3" w:rsidRPr="00AF34D1" w:rsidTr="003C7AE3">
        <w:tc>
          <w:tcPr>
            <w:tcW w:w="9016" w:type="dxa"/>
          </w:tcPr>
          <w:p w:rsidR="003C7AE3" w:rsidRPr="00AF34D1" w:rsidRDefault="003C7AE3" w:rsidP="002F622B">
            <w:pPr>
              <w:spacing w:before="120"/>
              <w:jc w:val="both"/>
              <w:rPr>
                <w:rFonts w:ascii="Candara" w:hAnsi="Candara" w:cs="Times New Roman"/>
              </w:rPr>
            </w:pPr>
            <w:r w:rsidRPr="00AF34D1">
              <w:rPr>
                <w:rFonts w:ascii="Candara" w:hAnsi="Candara" w:cs="Times New Roman"/>
              </w:rPr>
              <w:t xml:space="preserve">Ime _____________________________________ </w:t>
            </w:r>
          </w:p>
          <w:p w:rsidR="003C7AE3" w:rsidRPr="00AF34D1" w:rsidRDefault="003C7AE3" w:rsidP="002F622B">
            <w:pPr>
              <w:spacing w:before="120"/>
              <w:jc w:val="both"/>
              <w:rPr>
                <w:rFonts w:ascii="Candara" w:hAnsi="Candara" w:cs="Times New Roman"/>
              </w:rPr>
            </w:pPr>
          </w:p>
        </w:tc>
      </w:tr>
      <w:tr w:rsidR="003C7AE3" w:rsidRPr="00AF34D1" w:rsidTr="003C7AE3">
        <w:tc>
          <w:tcPr>
            <w:tcW w:w="9016" w:type="dxa"/>
          </w:tcPr>
          <w:p w:rsidR="003C7AE3" w:rsidRPr="00AF34D1" w:rsidRDefault="003C7AE3" w:rsidP="002F622B">
            <w:pPr>
              <w:spacing w:before="120"/>
              <w:jc w:val="both"/>
              <w:rPr>
                <w:rFonts w:ascii="Candara" w:hAnsi="Candara" w:cs="Times New Roman"/>
              </w:rPr>
            </w:pPr>
            <w:r w:rsidRPr="00AF34D1">
              <w:rPr>
                <w:rFonts w:ascii="Candara" w:hAnsi="Candara" w:cs="Times New Roman"/>
              </w:rPr>
              <w:t xml:space="preserve">Prezime _____________________________________ </w:t>
            </w:r>
          </w:p>
          <w:p w:rsidR="003C7AE3" w:rsidRPr="00AF34D1" w:rsidRDefault="003C7AE3" w:rsidP="002F622B">
            <w:pPr>
              <w:spacing w:before="120"/>
              <w:jc w:val="both"/>
              <w:rPr>
                <w:rFonts w:ascii="Candara" w:hAnsi="Candara" w:cs="Times New Roman"/>
              </w:rPr>
            </w:pPr>
          </w:p>
        </w:tc>
      </w:tr>
      <w:tr w:rsidR="003C7AE3" w:rsidRPr="00AF34D1" w:rsidTr="003C7AE3">
        <w:tc>
          <w:tcPr>
            <w:tcW w:w="9016" w:type="dxa"/>
          </w:tcPr>
          <w:p w:rsidR="003C7AE3" w:rsidRPr="00AF34D1" w:rsidRDefault="003C7AE3" w:rsidP="002F622B">
            <w:pPr>
              <w:spacing w:before="120"/>
              <w:jc w:val="both"/>
              <w:rPr>
                <w:rFonts w:ascii="Candara" w:hAnsi="Candara" w:cs="Times New Roman"/>
              </w:rPr>
            </w:pPr>
            <w:r w:rsidRPr="00AF34D1">
              <w:rPr>
                <w:rFonts w:ascii="Candara" w:eastAsia="MS Gothic" w:hAnsi="MS Gothic" w:cs="MS Gothic"/>
              </w:rPr>
              <w:t>❏</w:t>
            </w:r>
            <w:r w:rsidRPr="00AF34D1">
              <w:rPr>
                <w:rFonts w:ascii="Candara" w:hAnsi="Candara" w:cs="Times New Roman"/>
              </w:rPr>
              <w:t xml:space="preserve"> Želim da podnesem pritužbu anonimno </w:t>
            </w:r>
          </w:p>
        </w:tc>
      </w:tr>
      <w:tr w:rsidR="003C7AE3" w:rsidRPr="00AF34D1" w:rsidTr="003C7AE3">
        <w:tc>
          <w:tcPr>
            <w:tcW w:w="9016" w:type="dxa"/>
          </w:tcPr>
          <w:p w:rsidR="003C7AE3" w:rsidRPr="00AF34D1" w:rsidRDefault="003C7AE3" w:rsidP="002F622B">
            <w:pPr>
              <w:spacing w:before="120"/>
              <w:jc w:val="both"/>
              <w:rPr>
                <w:rFonts w:ascii="Candara" w:hAnsi="Candara" w:cs="Times New Roman"/>
              </w:rPr>
            </w:pPr>
            <w:r w:rsidRPr="00AF34D1">
              <w:rPr>
                <w:rFonts w:ascii="Candara" w:eastAsia="MS Gothic" w:hAnsi="MS Gothic" w:cs="MS Gothic"/>
              </w:rPr>
              <w:t>❏</w:t>
            </w:r>
            <w:r w:rsidRPr="00AF34D1">
              <w:rPr>
                <w:rFonts w:ascii="Candara" w:hAnsi="Candara" w:cs="Times New Roman"/>
              </w:rPr>
              <w:t xml:space="preserve"> Ne želim da se moj identitet otkriva bez moje saglasnosti</w:t>
            </w:r>
          </w:p>
          <w:p w:rsidR="003C7AE3" w:rsidRPr="00AF34D1" w:rsidRDefault="003C7AE3" w:rsidP="002F622B">
            <w:pPr>
              <w:spacing w:before="120"/>
              <w:jc w:val="both"/>
              <w:rPr>
                <w:rFonts w:ascii="Candara" w:hAnsi="Candara" w:cs="Times New Roman"/>
              </w:rPr>
            </w:pPr>
            <w:r w:rsidRPr="00AF34D1">
              <w:rPr>
                <w:rFonts w:ascii="Candara" w:hAnsi="Candara" w:cs="Times New Roman"/>
              </w:rPr>
              <w:t>Podaci za kontakt</w:t>
            </w:r>
          </w:p>
          <w:p w:rsidR="003C7AE3" w:rsidRPr="00AF34D1" w:rsidRDefault="003C7AE3" w:rsidP="002F622B">
            <w:pPr>
              <w:spacing w:before="120"/>
              <w:jc w:val="both"/>
              <w:rPr>
                <w:rFonts w:ascii="Candara" w:hAnsi="Candara" w:cs="Times New Roman"/>
              </w:rPr>
            </w:pPr>
            <w:r w:rsidRPr="00AF34D1">
              <w:rPr>
                <w:rFonts w:ascii="Candara" w:hAnsi="Candara" w:cs="Times New Roman"/>
              </w:rPr>
              <w:t xml:space="preserve">Naznačite kako želite da vas kontaktiramo (pošta, telefon, elektronska pošta). </w:t>
            </w:r>
          </w:p>
        </w:tc>
      </w:tr>
      <w:tr w:rsidR="003C7AE3" w:rsidRPr="00AF34D1" w:rsidTr="003C7AE3">
        <w:tc>
          <w:tcPr>
            <w:tcW w:w="9016" w:type="dxa"/>
          </w:tcPr>
          <w:p w:rsidR="003C7AE3" w:rsidRPr="00AF34D1" w:rsidRDefault="003C7AE3" w:rsidP="002F622B">
            <w:pPr>
              <w:spacing w:before="120"/>
              <w:rPr>
                <w:rFonts w:ascii="Candara" w:hAnsi="Candara" w:cs="Times New Roman"/>
              </w:rPr>
            </w:pPr>
            <w:r w:rsidRPr="00AF34D1">
              <w:rPr>
                <w:rFonts w:ascii="Candara" w:eastAsia="MS Gothic" w:hAnsi="MS Gothic" w:cs="MS Gothic"/>
              </w:rPr>
              <w:t>❏</w:t>
            </w:r>
            <w:r w:rsidRPr="00AF34D1">
              <w:rPr>
                <w:rFonts w:ascii="Candara" w:hAnsi="Candara" w:cs="Times New Roman"/>
              </w:rPr>
              <w:t xml:space="preserve"> Poštom (naznačiti adresu): _________________________________________________________________ ________________________________________________________________ __________________________________________ </w:t>
            </w:r>
          </w:p>
        </w:tc>
      </w:tr>
      <w:tr w:rsidR="003C7AE3" w:rsidRPr="00AF34D1" w:rsidTr="003C7AE3">
        <w:tc>
          <w:tcPr>
            <w:tcW w:w="9016" w:type="dxa"/>
          </w:tcPr>
          <w:p w:rsidR="003C7AE3" w:rsidRPr="00AF34D1" w:rsidRDefault="003C7AE3" w:rsidP="002F622B">
            <w:pPr>
              <w:spacing w:before="120"/>
              <w:jc w:val="both"/>
              <w:rPr>
                <w:rFonts w:ascii="Candara" w:hAnsi="Candara" w:cs="Times New Roman"/>
              </w:rPr>
            </w:pPr>
            <w:r w:rsidRPr="00AF34D1">
              <w:rPr>
                <w:rFonts w:ascii="Candara" w:eastAsia="MS Gothic" w:hAnsi="MS Gothic" w:cs="MS Gothic"/>
              </w:rPr>
              <w:t>❏</w:t>
            </w:r>
            <w:r w:rsidRPr="00AF34D1">
              <w:rPr>
                <w:rFonts w:ascii="Candara" w:hAnsi="Candara" w:cs="Times New Roman"/>
              </w:rPr>
              <w:t xml:space="preserve"> Telefonom  _______________________________________________ </w:t>
            </w:r>
          </w:p>
        </w:tc>
      </w:tr>
      <w:tr w:rsidR="003C7AE3" w:rsidRPr="00AF34D1" w:rsidTr="003C7AE3">
        <w:tc>
          <w:tcPr>
            <w:tcW w:w="9016" w:type="dxa"/>
          </w:tcPr>
          <w:p w:rsidR="003C7AE3" w:rsidRPr="00AF34D1" w:rsidRDefault="003C7AE3" w:rsidP="002F622B">
            <w:pPr>
              <w:spacing w:before="120"/>
              <w:rPr>
                <w:rFonts w:ascii="Candara" w:hAnsi="Candara" w:cs="Times New Roman"/>
              </w:rPr>
            </w:pPr>
            <w:r w:rsidRPr="00AF34D1">
              <w:rPr>
                <w:rFonts w:ascii="Candara" w:eastAsia="MS Gothic" w:hAnsi="MS Gothic" w:cs="MS Gothic"/>
              </w:rPr>
              <w:t>❏</w:t>
            </w:r>
            <w:r w:rsidRPr="00AF34D1">
              <w:rPr>
                <w:rFonts w:ascii="Candara" w:hAnsi="Candara" w:cs="Times New Roman"/>
              </w:rPr>
              <w:t xml:space="preserve"> Elektronskom poštom (naznačiti adresu) _______________________________________________</w:t>
            </w:r>
          </w:p>
          <w:p w:rsidR="003C7AE3" w:rsidRPr="00AF34D1" w:rsidRDefault="003C7AE3" w:rsidP="002F622B">
            <w:pPr>
              <w:spacing w:before="120"/>
              <w:jc w:val="both"/>
              <w:rPr>
                <w:rFonts w:ascii="Candara" w:hAnsi="Candara" w:cs="Times New Roman"/>
              </w:rPr>
            </w:pPr>
            <w:r w:rsidRPr="00AF34D1">
              <w:rPr>
                <w:rFonts w:ascii="Candara" w:eastAsia="MS Gothic" w:hAnsi="MS Gothic" w:cs="MS Gothic"/>
              </w:rPr>
              <w:t>❏</w:t>
            </w:r>
            <w:r w:rsidRPr="00AF34D1">
              <w:rPr>
                <w:rFonts w:ascii="Candara" w:hAnsi="Candara" w:cs="Times New Roman"/>
              </w:rPr>
              <w:t xml:space="preserve"> Rešenje ću videti na sajtu zato što želim da ostanem anoniman</w:t>
            </w:r>
          </w:p>
        </w:tc>
      </w:tr>
      <w:tr w:rsidR="003C7AE3" w:rsidRPr="00AF34D1" w:rsidTr="003C7AE3">
        <w:tc>
          <w:tcPr>
            <w:tcW w:w="9016" w:type="dxa"/>
          </w:tcPr>
          <w:p w:rsidR="003C7AE3" w:rsidRPr="00AF34D1" w:rsidRDefault="003C7AE3" w:rsidP="002F622B">
            <w:pPr>
              <w:spacing w:before="120"/>
              <w:jc w:val="both"/>
              <w:rPr>
                <w:rFonts w:ascii="Candara" w:hAnsi="Candara" w:cs="Times New Roman"/>
              </w:rPr>
            </w:pPr>
            <w:r w:rsidRPr="00AF34D1">
              <w:rPr>
                <w:rFonts w:ascii="Candara" w:hAnsi="Candara" w:cs="Times New Roman"/>
              </w:rPr>
              <w:t xml:space="preserve"> Željeni jezik komunikacije </w:t>
            </w:r>
            <w:r w:rsidRPr="00AF34D1">
              <w:rPr>
                <w:rFonts w:ascii="Candara" w:eastAsia="MS Gothic" w:hAnsi="MS Gothic" w:cs="MS Gothic"/>
              </w:rPr>
              <w:t>❏</w:t>
            </w:r>
            <w:r w:rsidRPr="00AF34D1">
              <w:rPr>
                <w:rFonts w:ascii="Candara" w:hAnsi="Candara" w:cs="Times New Roman"/>
              </w:rPr>
              <w:t xml:space="preserve"> Srpski </w:t>
            </w:r>
            <w:r w:rsidRPr="00AF34D1">
              <w:rPr>
                <w:rFonts w:ascii="Candara" w:eastAsia="MS Gothic" w:hAnsi="MS Gothic" w:cs="MS Gothic"/>
              </w:rPr>
              <w:t>❏</w:t>
            </w:r>
            <w:r w:rsidRPr="00AF34D1">
              <w:rPr>
                <w:rFonts w:ascii="Candara" w:hAnsi="Candara" w:cs="Times New Roman"/>
              </w:rPr>
              <w:t xml:space="preserve"> Drugi </w:t>
            </w:r>
            <w:r w:rsidRPr="00AF34D1">
              <w:rPr>
                <w:rFonts w:ascii="Candara" w:hAnsi="Candara" w:cs="Times New Roman"/>
                <w:i/>
                <w:iCs/>
              </w:rPr>
              <w:t>(navesti)</w:t>
            </w:r>
            <w:r w:rsidRPr="00AF34D1">
              <w:rPr>
                <w:rFonts w:ascii="Candara" w:hAnsi="Candara" w:cs="Times New Roman"/>
              </w:rPr>
              <w:t xml:space="preserve"> </w:t>
            </w:r>
          </w:p>
        </w:tc>
      </w:tr>
      <w:tr w:rsidR="003C7AE3" w:rsidRPr="00AF34D1" w:rsidTr="003C7AE3">
        <w:trPr>
          <w:trHeight w:val="956"/>
        </w:trPr>
        <w:tc>
          <w:tcPr>
            <w:tcW w:w="9016" w:type="dxa"/>
          </w:tcPr>
          <w:p w:rsidR="003C7AE3" w:rsidRPr="00AF34D1" w:rsidRDefault="003C7AE3" w:rsidP="002F622B">
            <w:pPr>
              <w:spacing w:before="120"/>
              <w:jc w:val="both"/>
              <w:rPr>
                <w:rFonts w:ascii="Candara" w:hAnsi="Candara" w:cs="Times New Roman"/>
              </w:rPr>
            </w:pPr>
            <w:r w:rsidRPr="00AF34D1">
              <w:rPr>
                <w:rFonts w:ascii="Candara" w:hAnsi="Candara" w:cs="Times New Roman"/>
              </w:rPr>
              <w:t>Opis incidenta koji je povod za žalbu (</w:t>
            </w:r>
            <w:r w:rsidRPr="00AF34D1">
              <w:rPr>
                <w:rFonts w:ascii="Candara" w:hAnsi="Candara" w:cs="Times New Roman"/>
                <w:i/>
                <w:iCs/>
              </w:rPr>
              <w:t>Šta se dogodilo? Gde se dogodilo? Kome se dogodilo? Najznačajnije posledice događaja? Druge informacije značajne za žalbu)</w:t>
            </w:r>
          </w:p>
          <w:p w:rsidR="003C7AE3" w:rsidRPr="00AF34D1" w:rsidRDefault="003C7AE3" w:rsidP="002F622B">
            <w:pPr>
              <w:spacing w:before="120"/>
              <w:jc w:val="both"/>
              <w:rPr>
                <w:rFonts w:ascii="Candara" w:hAnsi="Candara" w:cs="Times New Roman"/>
              </w:rPr>
            </w:pPr>
          </w:p>
          <w:p w:rsidR="003C7AE3" w:rsidRPr="00AF34D1" w:rsidRDefault="003C7AE3" w:rsidP="002F622B">
            <w:pPr>
              <w:spacing w:before="120"/>
              <w:jc w:val="both"/>
              <w:rPr>
                <w:rFonts w:ascii="Candara" w:hAnsi="Candara" w:cs="Times New Roman"/>
              </w:rPr>
            </w:pPr>
          </w:p>
          <w:p w:rsidR="003C7AE3" w:rsidRPr="00AF34D1" w:rsidRDefault="003C7AE3" w:rsidP="002F622B">
            <w:pPr>
              <w:spacing w:before="120"/>
              <w:jc w:val="both"/>
              <w:rPr>
                <w:rFonts w:ascii="Candara" w:hAnsi="Candara" w:cs="Times New Roman"/>
              </w:rPr>
            </w:pPr>
          </w:p>
        </w:tc>
      </w:tr>
      <w:tr w:rsidR="003C7AE3" w:rsidRPr="00AF34D1" w:rsidTr="003C7AE3">
        <w:tc>
          <w:tcPr>
            <w:tcW w:w="9016" w:type="dxa"/>
          </w:tcPr>
          <w:p w:rsidR="003C7AE3" w:rsidRPr="00AF34D1" w:rsidRDefault="003C7AE3" w:rsidP="002F622B">
            <w:pPr>
              <w:spacing w:before="120"/>
              <w:jc w:val="both"/>
              <w:rPr>
                <w:rFonts w:ascii="Candara" w:hAnsi="Candara" w:cs="Times New Roman"/>
              </w:rPr>
            </w:pPr>
            <w:r w:rsidRPr="00AF34D1">
              <w:rPr>
                <w:rFonts w:ascii="Candara" w:eastAsia="MS Gothic" w:hAnsi="MS Gothic" w:cs="MS Gothic"/>
              </w:rPr>
              <w:t>❏</w:t>
            </w:r>
            <w:r w:rsidRPr="00AF34D1">
              <w:rPr>
                <w:rFonts w:ascii="Candara" w:hAnsi="Candara" w:cs="Times New Roman"/>
              </w:rPr>
              <w:t xml:space="preserve"> Jednokratni incident/pritužba  ( _______________) </w:t>
            </w:r>
          </w:p>
        </w:tc>
      </w:tr>
      <w:tr w:rsidR="003C7AE3" w:rsidRPr="00AF34D1" w:rsidTr="003C7AE3">
        <w:tc>
          <w:tcPr>
            <w:tcW w:w="9016" w:type="dxa"/>
          </w:tcPr>
          <w:p w:rsidR="003C7AE3" w:rsidRPr="00AF34D1" w:rsidRDefault="003C7AE3" w:rsidP="002F622B">
            <w:pPr>
              <w:spacing w:before="120"/>
              <w:jc w:val="both"/>
              <w:rPr>
                <w:rFonts w:ascii="Candara" w:hAnsi="Candara" w:cs="Times New Roman"/>
              </w:rPr>
            </w:pPr>
            <w:r w:rsidRPr="00AF34D1">
              <w:rPr>
                <w:rFonts w:ascii="Candara" w:eastAsia="MS Gothic" w:hAnsi="MS Gothic" w:cs="MS Gothic"/>
              </w:rPr>
              <w:t>❏</w:t>
            </w:r>
            <w:r w:rsidRPr="00AF34D1">
              <w:rPr>
                <w:rFonts w:ascii="Candara" w:hAnsi="Candara" w:cs="Times New Roman"/>
              </w:rPr>
              <w:t xml:space="preserve"> Dogodilo se više puta (koliko puta? _____) </w:t>
            </w:r>
          </w:p>
          <w:p w:rsidR="003C7AE3" w:rsidRPr="00AF34D1" w:rsidRDefault="003C7AE3" w:rsidP="002F622B">
            <w:pPr>
              <w:spacing w:before="120"/>
              <w:jc w:val="both"/>
              <w:rPr>
                <w:rFonts w:ascii="Candara" w:hAnsi="Candara" w:cs="Times New Roman"/>
              </w:rPr>
            </w:pPr>
            <w:r w:rsidRPr="00AF34D1">
              <w:rPr>
                <w:rFonts w:ascii="Candara" w:eastAsia="MS Gothic" w:hAnsi="MS Gothic" w:cs="MS Gothic"/>
              </w:rPr>
              <w:t>❏</w:t>
            </w:r>
            <w:r w:rsidRPr="00AF34D1">
              <w:rPr>
                <w:rFonts w:ascii="Candara" w:hAnsi="Candara" w:cs="Times New Roman"/>
              </w:rPr>
              <w:t xml:space="preserve"> U toku je (problem sada postoji)</w:t>
            </w:r>
          </w:p>
          <w:p w:rsidR="003C7AE3" w:rsidRPr="00AF34D1" w:rsidRDefault="003C7AE3" w:rsidP="002F622B">
            <w:pPr>
              <w:spacing w:before="120"/>
              <w:jc w:val="both"/>
              <w:rPr>
                <w:rFonts w:ascii="Candara" w:hAnsi="Candara" w:cs="Times New Roman"/>
              </w:rPr>
            </w:pPr>
            <w:r w:rsidRPr="00AF34D1">
              <w:rPr>
                <w:rFonts w:ascii="Candara" w:hAnsi="Candara" w:cs="Times New Roman"/>
              </w:rPr>
              <w:t xml:space="preserve">Šta biste voleli da bude rešenje problema? </w:t>
            </w:r>
          </w:p>
          <w:p w:rsidR="003C7AE3" w:rsidRPr="00AF34D1" w:rsidRDefault="003C7AE3" w:rsidP="002F622B">
            <w:pPr>
              <w:spacing w:before="120"/>
              <w:jc w:val="both"/>
              <w:rPr>
                <w:rFonts w:ascii="Candara" w:hAnsi="Candara" w:cs="Times New Roman"/>
              </w:rPr>
            </w:pPr>
            <w:r w:rsidRPr="00AF34D1">
              <w:rPr>
                <w:rFonts w:ascii="Candara" w:hAnsi="Candara" w:cs="Times New Roman"/>
              </w:rPr>
              <w:t xml:space="preserve">Potpis: _______________________________ Datum: _______________________________ </w:t>
            </w:r>
          </w:p>
          <w:p w:rsidR="003C7AE3" w:rsidRPr="00AF34D1" w:rsidRDefault="003C7AE3" w:rsidP="003C7AE3">
            <w:pPr>
              <w:spacing w:before="120"/>
              <w:jc w:val="both"/>
              <w:rPr>
                <w:rFonts w:ascii="Candara" w:hAnsi="Candara" w:cs="Times New Roman"/>
              </w:rPr>
            </w:pPr>
            <w:r w:rsidRPr="00AF34D1">
              <w:rPr>
                <w:rFonts w:ascii="Candara" w:hAnsi="Candara" w:cs="Times New Roman"/>
              </w:rPr>
              <w:t xml:space="preserve">Ovaj obrazac dostavite na adresu: Ministarstvo poljoprivrede, šumarstva i vodoprivrede, JIP   </w:t>
            </w:r>
          </w:p>
        </w:tc>
      </w:tr>
    </w:tbl>
    <w:p w:rsidR="00F0241A" w:rsidRPr="00AF34D1" w:rsidRDefault="00F0241A" w:rsidP="002102FF">
      <w:pPr>
        <w:spacing w:after="0"/>
        <w:jc w:val="both"/>
        <w:rPr>
          <w:rFonts w:ascii="Arial" w:hAnsi="Arial" w:cs="Arial"/>
          <w:spacing w:val="-6"/>
          <w:sz w:val="20"/>
          <w:szCs w:val="20"/>
        </w:rPr>
      </w:pPr>
    </w:p>
    <w:bookmarkEnd w:id="240"/>
    <w:p w:rsidR="0041273E" w:rsidRPr="00AF34D1" w:rsidRDefault="0041273E" w:rsidP="0041273E">
      <w:pPr>
        <w:rPr>
          <w:rFonts w:ascii="Arial" w:eastAsia="Calibri" w:hAnsi="Arial" w:cs="Arial"/>
          <w:sz w:val="20"/>
          <w:szCs w:val="20"/>
        </w:rPr>
      </w:pPr>
    </w:p>
    <w:p w:rsidR="0041273E" w:rsidRPr="00AF34D1" w:rsidRDefault="0041273E" w:rsidP="0041273E">
      <w:pPr>
        <w:rPr>
          <w:rFonts w:ascii="Arial" w:eastAsia="Calibri" w:hAnsi="Arial" w:cs="Arial"/>
          <w:sz w:val="20"/>
          <w:szCs w:val="20"/>
        </w:rPr>
        <w:sectPr w:rsidR="0041273E" w:rsidRPr="00AF34D1" w:rsidSect="00300947">
          <w:headerReference w:type="default" r:id="rId52"/>
          <w:footerReference w:type="default" r:id="rId53"/>
          <w:pgSz w:w="11907" w:h="16840" w:code="9"/>
          <w:pgMar w:top="964" w:right="964" w:bottom="964" w:left="1247" w:header="397" w:footer="397" w:gutter="0"/>
          <w:cols w:space="720"/>
          <w:docGrid w:linePitch="360"/>
        </w:sectPr>
      </w:pPr>
    </w:p>
    <w:p w:rsidR="0041273E" w:rsidRPr="00AF34D1" w:rsidRDefault="0041273E" w:rsidP="0041273E">
      <w:pPr>
        <w:rPr>
          <w:rFonts w:ascii="Arial" w:eastAsia="Calibri" w:hAnsi="Arial" w:cs="Arial"/>
          <w:sz w:val="20"/>
          <w:szCs w:val="20"/>
        </w:rPr>
      </w:pPr>
    </w:p>
    <w:p w:rsidR="0041273E" w:rsidRPr="00AF34D1" w:rsidRDefault="0041273E" w:rsidP="0041273E">
      <w:pPr>
        <w:rPr>
          <w:rFonts w:ascii="Arial" w:eastAsia="Calibri" w:hAnsi="Arial" w:cs="Arial"/>
          <w:sz w:val="20"/>
          <w:szCs w:val="20"/>
        </w:rPr>
      </w:pPr>
    </w:p>
    <w:p w:rsidR="0041273E" w:rsidRPr="00AF34D1" w:rsidRDefault="0041273E" w:rsidP="0041273E">
      <w:pPr>
        <w:rPr>
          <w:rFonts w:ascii="Arial" w:eastAsia="Calibri" w:hAnsi="Arial" w:cs="Arial"/>
          <w:sz w:val="20"/>
          <w:szCs w:val="20"/>
        </w:rPr>
      </w:pPr>
    </w:p>
    <w:p w:rsidR="0041273E" w:rsidRPr="00AF34D1" w:rsidRDefault="0041273E" w:rsidP="0041273E">
      <w:pPr>
        <w:rPr>
          <w:rFonts w:ascii="Arial" w:eastAsia="Calibri" w:hAnsi="Arial" w:cs="Arial"/>
          <w:sz w:val="20"/>
          <w:szCs w:val="20"/>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sectPr w:rsidR="0041273E" w:rsidRPr="00AF34D1" w:rsidSect="00300947">
          <w:type w:val="continuous"/>
          <w:pgSz w:w="11907" w:h="16840" w:code="9"/>
          <w:pgMar w:top="964" w:right="964" w:bottom="964" w:left="1247" w:header="397" w:footer="397" w:gutter="0"/>
          <w:cols w:space="720"/>
          <w:docGrid w:linePitch="360"/>
        </w:sectPr>
      </w:pPr>
    </w:p>
    <w:p w:rsidR="0041273E" w:rsidRPr="00AF34D1" w:rsidRDefault="0041273E" w:rsidP="0041273E">
      <w:pPr>
        <w:autoSpaceDE w:val="0"/>
        <w:autoSpaceDN w:val="0"/>
        <w:adjustRightInd w:val="0"/>
        <w:jc w:val="both"/>
        <w:rPr>
          <w:rFonts w:ascii="Arial" w:eastAsia="Arial Unicode MS" w:hAnsi="Arial" w:cs="Arial"/>
          <w:sz w:val="20"/>
          <w:szCs w:val="20"/>
          <w:bdr w:val="nil"/>
        </w:rPr>
      </w:pPr>
      <w:r w:rsidRPr="00AF34D1">
        <w:rPr>
          <w:rFonts w:ascii="Arial" w:eastAsia="Calibri" w:hAnsi="Arial" w:cs="Arial"/>
          <w:sz w:val="20"/>
          <w:szCs w:val="20"/>
        </w:rPr>
        <w:lastRenderedPageBreak/>
        <w:t xml:space="preserve">c) </w:t>
      </w:r>
      <w:r w:rsidR="003C7AE3" w:rsidRPr="00AF34D1">
        <w:rPr>
          <w:rFonts w:ascii="Arial" w:eastAsia="Calibri" w:hAnsi="Arial" w:cs="Arial"/>
          <w:sz w:val="20"/>
          <w:szCs w:val="20"/>
        </w:rPr>
        <w:t>Obrazac dnevnika žalbi</w:t>
      </w: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tbl>
      <w:tblPr>
        <w:tblW w:w="15228" w:type="dxa"/>
        <w:tblInd w:w="-572" w:type="dxa"/>
        <w:tblCellMar>
          <w:top w:w="57" w:type="dxa"/>
          <w:left w:w="57" w:type="dxa"/>
          <w:bottom w:w="57" w:type="dxa"/>
          <w:right w:w="57" w:type="dxa"/>
        </w:tblCellMar>
        <w:tblLook w:val="04A0" w:firstRow="1" w:lastRow="0" w:firstColumn="1" w:lastColumn="0" w:noHBand="0" w:noVBand="1"/>
      </w:tblPr>
      <w:tblGrid>
        <w:gridCol w:w="1022"/>
        <w:gridCol w:w="1010"/>
        <w:gridCol w:w="1176"/>
        <w:gridCol w:w="1231"/>
        <w:gridCol w:w="1526"/>
        <w:gridCol w:w="1372"/>
        <w:gridCol w:w="1494"/>
        <w:gridCol w:w="1285"/>
        <w:gridCol w:w="1359"/>
        <w:gridCol w:w="1641"/>
        <w:gridCol w:w="2112"/>
      </w:tblGrid>
      <w:tr w:rsidR="003C7AE3" w:rsidRPr="00AF34D1" w:rsidTr="0041273E">
        <w:trPr>
          <w:trHeight w:val="567"/>
        </w:trPr>
        <w:tc>
          <w:tcPr>
            <w:tcW w:w="102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273E" w:rsidRPr="00AF34D1" w:rsidRDefault="003C7AE3" w:rsidP="0041273E">
            <w:pPr>
              <w:tabs>
                <w:tab w:val="left" w:pos="4290"/>
              </w:tabs>
              <w:spacing w:after="160" w:line="256" w:lineRule="auto"/>
              <w:rPr>
                <w:rFonts w:ascii="Arial" w:hAnsi="Arial" w:cs="Arial"/>
                <w:sz w:val="20"/>
                <w:szCs w:val="20"/>
              </w:rPr>
            </w:pPr>
            <w:r w:rsidRPr="00AF34D1">
              <w:rPr>
                <w:rFonts w:ascii="Arial" w:hAnsi="Arial" w:cs="Arial"/>
                <w:sz w:val="20"/>
                <w:szCs w:val="20"/>
              </w:rPr>
              <w:t>R.br.</w:t>
            </w:r>
          </w:p>
        </w:tc>
        <w:tc>
          <w:tcPr>
            <w:tcW w:w="101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273E" w:rsidRPr="00AF34D1" w:rsidRDefault="003C7AE3" w:rsidP="0041273E">
            <w:pPr>
              <w:tabs>
                <w:tab w:val="left" w:pos="4290"/>
              </w:tabs>
              <w:spacing w:after="160" w:line="256" w:lineRule="auto"/>
              <w:rPr>
                <w:rFonts w:ascii="Arial" w:hAnsi="Arial" w:cs="Arial"/>
                <w:sz w:val="20"/>
                <w:szCs w:val="20"/>
              </w:rPr>
            </w:pPr>
            <w:r w:rsidRPr="00AF34D1">
              <w:rPr>
                <w:rFonts w:ascii="Arial" w:hAnsi="Arial"/>
                <w:sz w:val="20"/>
              </w:rPr>
              <w:t>Prioritet</w:t>
            </w:r>
          </w:p>
        </w:tc>
        <w:tc>
          <w:tcPr>
            <w:tcW w:w="11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273E" w:rsidRPr="00AF34D1" w:rsidRDefault="003C7AE3" w:rsidP="003C7AE3">
            <w:pPr>
              <w:tabs>
                <w:tab w:val="left" w:pos="4290"/>
              </w:tabs>
              <w:spacing w:after="160" w:line="256" w:lineRule="auto"/>
              <w:rPr>
                <w:rFonts w:ascii="Arial" w:hAnsi="Arial" w:cs="Arial"/>
                <w:sz w:val="20"/>
                <w:szCs w:val="20"/>
              </w:rPr>
            </w:pPr>
            <w:r w:rsidRPr="00AF34D1">
              <w:rPr>
                <w:rFonts w:ascii="Arial" w:hAnsi="Arial"/>
                <w:sz w:val="20"/>
              </w:rPr>
              <w:t>Datum prijema žalbe</w:t>
            </w:r>
          </w:p>
        </w:tc>
        <w:tc>
          <w:tcPr>
            <w:tcW w:w="123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273E" w:rsidRPr="00AF34D1" w:rsidRDefault="003C7AE3" w:rsidP="0041273E">
            <w:pPr>
              <w:tabs>
                <w:tab w:val="left" w:pos="4290"/>
              </w:tabs>
              <w:spacing w:after="160" w:line="256" w:lineRule="auto"/>
              <w:rPr>
                <w:rFonts w:ascii="Arial" w:hAnsi="Arial" w:cs="Arial"/>
                <w:sz w:val="20"/>
                <w:szCs w:val="20"/>
              </w:rPr>
            </w:pPr>
            <w:r w:rsidRPr="00AF34D1">
              <w:rPr>
                <w:rFonts w:ascii="Arial" w:hAnsi="Arial"/>
                <w:sz w:val="20"/>
              </w:rPr>
              <w:t>Kanal prijema žalbe</w:t>
            </w:r>
          </w:p>
        </w:tc>
        <w:tc>
          <w:tcPr>
            <w:tcW w:w="152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273E" w:rsidRPr="00AF34D1" w:rsidRDefault="003C7AE3" w:rsidP="003C7AE3">
            <w:pPr>
              <w:tabs>
                <w:tab w:val="left" w:pos="4290"/>
              </w:tabs>
              <w:spacing w:after="160" w:line="256" w:lineRule="auto"/>
              <w:rPr>
                <w:rFonts w:ascii="Arial" w:hAnsi="Arial" w:cs="Arial"/>
                <w:sz w:val="20"/>
                <w:szCs w:val="20"/>
              </w:rPr>
            </w:pPr>
            <w:r w:rsidRPr="00AF34D1">
              <w:rPr>
                <w:rFonts w:ascii="Arial" w:hAnsi="Arial"/>
                <w:sz w:val="20"/>
              </w:rPr>
              <w:t>Kategorija žalbe</w:t>
            </w:r>
          </w:p>
        </w:tc>
        <w:tc>
          <w:tcPr>
            <w:tcW w:w="137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273E" w:rsidRPr="00AF34D1" w:rsidRDefault="003C7AE3" w:rsidP="0041273E">
            <w:pPr>
              <w:tabs>
                <w:tab w:val="left" w:pos="4290"/>
              </w:tabs>
              <w:spacing w:after="160" w:line="256" w:lineRule="auto"/>
              <w:rPr>
                <w:rFonts w:ascii="Arial" w:hAnsi="Arial" w:cs="Arial"/>
                <w:sz w:val="20"/>
                <w:szCs w:val="20"/>
              </w:rPr>
            </w:pPr>
            <w:r w:rsidRPr="00AF34D1">
              <w:rPr>
                <w:rFonts w:ascii="Arial" w:hAnsi="Arial"/>
                <w:sz w:val="20"/>
              </w:rPr>
              <w:t>Kratak opis</w:t>
            </w:r>
          </w:p>
        </w:tc>
        <w:tc>
          <w:tcPr>
            <w:tcW w:w="1493"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1273E" w:rsidRPr="00AF34D1" w:rsidRDefault="003C7AE3" w:rsidP="0041273E">
            <w:pPr>
              <w:tabs>
                <w:tab w:val="left" w:pos="4290"/>
              </w:tabs>
              <w:rPr>
                <w:rFonts w:ascii="Arial" w:hAnsi="Arial" w:cs="Arial"/>
                <w:sz w:val="20"/>
                <w:szCs w:val="20"/>
              </w:rPr>
            </w:pPr>
            <w:r w:rsidRPr="00AF34D1">
              <w:rPr>
                <w:rFonts w:ascii="Arial" w:hAnsi="Arial"/>
                <w:sz w:val="20"/>
              </w:rPr>
              <w:t>Anonimno</w:t>
            </w:r>
          </w:p>
          <w:p w:rsidR="0041273E" w:rsidRPr="00AF34D1" w:rsidRDefault="003C7AE3" w:rsidP="003C7AE3">
            <w:pPr>
              <w:tabs>
                <w:tab w:val="left" w:pos="4290"/>
              </w:tabs>
              <w:spacing w:after="160" w:line="256" w:lineRule="auto"/>
              <w:rPr>
                <w:rFonts w:ascii="Arial" w:hAnsi="Arial" w:cs="Arial"/>
                <w:sz w:val="20"/>
                <w:szCs w:val="20"/>
              </w:rPr>
            </w:pPr>
            <w:r w:rsidRPr="00AF34D1">
              <w:rPr>
                <w:rFonts w:ascii="Arial" w:hAnsi="Arial"/>
                <w:sz w:val="20"/>
              </w:rPr>
              <w:t>(Da/Ne</w:t>
            </w:r>
            <w:r w:rsidR="0041273E" w:rsidRPr="00AF34D1">
              <w:rPr>
                <w:rFonts w:ascii="Arial" w:hAnsi="Arial"/>
                <w:sz w:val="20"/>
              </w:rPr>
              <w:t>)</w:t>
            </w:r>
          </w:p>
        </w:tc>
        <w:tc>
          <w:tcPr>
            <w:tcW w:w="128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3C7AE3" w:rsidRPr="00AF34D1" w:rsidRDefault="003C7AE3" w:rsidP="003C7AE3">
            <w:pPr>
              <w:tabs>
                <w:tab w:val="left" w:pos="4290"/>
              </w:tabs>
              <w:rPr>
                <w:rFonts w:ascii="Arial" w:hAnsi="Arial" w:cs="Arial"/>
                <w:sz w:val="20"/>
                <w:szCs w:val="20"/>
              </w:rPr>
            </w:pPr>
            <w:r w:rsidRPr="00AF34D1">
              <w:rPr>
                <w:rFonts w:ascii="Arial" w:hAnsi="Arial"/>
                <w:sz w:val="20"/>
              </w:rPr>
              <w:t>Lice zaduženo za rešavanje žalbe</w:t>
            </w:r>
          </w:p>
          <w:p w:rsidR="0041273E" w:rsidRPr="00AF34D1" w:rsidRDefault="0041273E" w:rsidP="0041273E">
            <w:pPr>
              <w:tabs>
                <w:tab w:val="left" w:pos="4290"/>
              </w:tabs>
              <w:spacing w:after="160" w:line="256" w:lineRule="auto"/>
              <w:rPr>
                <w:rFonts w:ascii="Arial" w:hAnsi="Arial" w:cs="Arial"/>
                <w:sz w:val="20"/>
                <w:szCs w:val="20"/>
              </w:rPr>
            </w:pPr>
          </w:p>
        </w:tc>
        <w:tc>
          <w:tcPr>
            <w:tcW w:w="135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41273E" w:rsidRPr="00AF34D1" w:rsidRDefault="0041273E" w:rsidP="0041273E">
            <w:pPr>
              <w:tabs>
                <w:tab w:val="left" w:pos="4290"/>
              </w:tabs>
              <w:rPr>
                <w:rFonts w:ascii="Arial" w:hAnsi="Arial" w:cs="Arial"/>
                <w:sz w:val="20"/>
                <w:szCs w:val="20"/>
              </w:rPr>
            </w:pPr>
            <w:r w:rsidRPr="00AF34D1">
              <w:rPr>
                <w:rFonts w:ascii="Arial" w:hAnsi="Arial"/>
                <w:sz w:val="20"/>
              </w:rPr>
              <w:t>Status</w:t>
            </w:r>
          </w:p>
          <w:p w:rsidR="0041273E" w:rsidRPr="00AF34D1" w:rsidRDefault="0041273E" w:rsidP="003C7AE3">
            <w:pPr>
              <w:tabs>
                <w:tab w:val="left" w:pos="4290"/>
              </w:tabs>
              <w:rPr>
                <w:rFonts w:ascii="Arial" w:hAnsi="Arial" w:cs="Arial"/>
                <w:sz w:val="20"/>
                <w:szCs w:val="20"/>
              </w:rPr>
            </w:pPr>
            <w:r w:rsidRPr="00AF34D1">
              <w:rPr>
                <w:rFonts w:ascii="Arial" w:hAnsi="Arial"/>
                <w:sz w:val="20"/>
              </w:rPr>
              <w:t>(</w:t>
            </w:r>
            <w:r w:rsidR="003C7AE3" w:rsidRPr="00AF34D1">
              <w:rPr>
                <w:rFonts w:ascii="Arial" w:hAnsi="Arial"/>
                <w:sz w:val="20"/>
              </w:rPr>
              <w:t>rešeno, u toku, prosleđeno višoj instanci</w:t>
            </w:r>
            <w:r w:rsidRPr="00AF34D1">
              <w:rPr>
                <w:rFonts w:ascii="Arial" w:hAnsi="Arial"/>
                <w:sz w:val="20"/>
              </w:rPr>
              <w:t>)</w:t>
            </w:r>
          </w:p>
        </w:tc>
        <w:tc>
          <w:tcPr>
            <w:tcW w:w="1640"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273E" w:rsidRPr="00AF34D1" w:rsidRDefault="003C7AE3" w:rsidP="0041273E">
            <w:pPr>
              <w:tabs>
                <w:tab w:val="left" w:pos="4290"/>
              </w:tabs>
              <w:spacing w:after="160" w:line="256" w:lineRule="auto"/>
              <w:rPr>
                <w:rFonts w:ascii="Arial" w:hAnsi="Arial" w:cs="Arial"/>
                <w:sz w:val="20"/>
                <w:szCs w:val="20"/>
              </w:rPr>
            </w:pPr>
            <w:r w:rsidRPr="00AF34D1">
              <w:rPr>
                <w:rFonts w:ascii="Arial" w:hAnsi="Arial"/>
                <w:sz w:val="20"/>
              </w:rPr>
              <w:t>Datum rešenja žalbe</w:t>
            </w:r>
          </w:p>
        </w:tc>
        <w:tc>
          <w:tcPr>
            <w:tcW w:w="211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41273E" w:rsidRPr="00AF34D1" w:rsidRDefault="003C7AE3" w:rsidP="0041273E">
            <w:pPr>
              <w:tabs>
                <w:tab w:val="left" w:pos="4290"/>
              </w:tabs>
              <w:spacing w:after="160" w:line="256" w:lineRule="auto"/>
              <w:rPr>
                <w:rFonts w:ascii="Arial" w:hAnsi="Arial" w:cs="Arial"/>
                <w:sz w:val="20"/>
                <w:szCs w:val="20"/>
              </w:rPr>
            </w:pPr>
            <w:r w:rsidRPr="00AF34D1">
              <w:rPr>
                <w:rFonts w:ascii="Arial" w:hAnsi="Arial"/>
                <w:sz w:val="20"/>
              </w:rPr>
              <w:t>Komunikacija o rešenju</w:t>
            </w:r>
          </w:p>
        </w:tc>
      </w:tr>
      <w:tr w:rsidR="003C7AE3" w:rsidRPr="00AF34D1" w:rsidTr="0041273E">
        <w:trPr>
          <w:trHeight w:val="567"/>
        </w:trPr>
        <w:tc>
          <w:tcPr>
            <w:tcW w:w="1023" w:type="dxa"/>
            <w:tcBorders>
              <w:top w:val="single" w:sz="4" w:space="0" w:color="000000"/>
              <w:left w:val="single" w:sz="4" w:space="0" w:color="000000"/>
              <w:bottom w:val="single" w:sz="4" w:space="0" w:color="000000"/>
              <w:right w:val="single" w:sz="4" w:space="0" w:color="000000"/>
            </w:tcBorders>
            <w:shd w:val="clear" w:color="auto" w:fill="auto"/>
            <w:hideMark/>
          </w:tcPr>
          <w:p w:rsidR="0041273E" w:rsidRPr="00AF34D1" w:rsidRDefault="0041273E" w:rsidP="0041273E">
            <w:pPr>
              <w:tabs>
                <w:tab w:val="left" w:pos="4290"/>
              </w:tabs>
              <w:spacing w:after="160" w:line="256" w:lineRule="auto"/>
              <w:rPr>
                <w:rFonts w:ascii="Arial" w:hAnsi="Arial" w:cs="Arial"/>
                <w:sz w:val="20"/>
                <w:szCs w:val="20"/>
              </w:rPr>
            </w:pPr>
            <w:r w:rsidRPr="00AF34D1">
              <w:rPr>
                <w:rFonts w:ascii="Arial" w:hAnsi="Arial" w:cs="Arial"/>
                <w:sz w:val="20"/>
                <w:szCs w:val="20"/>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r>
      <w:tr w:rsidR="003C7AE3" w:rsidRPr="00AF34D1" w:rsidTr="0041273E">
        <w:trPr>
          <w:trHeight w:val="567"/>
        </w:trPr>
        <w:tc>
          <w:tcPr>
            <w:tcW w:w="1023" w:type="dxa"/>
            <w:tcBorders>
              <w:top w:val="single" w:sz="4" w:space="0" w:color="000000"/>
              <w:left w:val="single" w:sz="4" w:space="0" w:color="000000"/>
              <w:bottom w:val="single" w:sz="4" w:space="0" w:color="000000"/>
              <w:right w:val="single" w:sz="4" w:space="0" w:color="000000"/>
            </w:tcBorders>
            <w:shd w:val="clear" w:color="auto" w:fill="auto"/>
            <w:hideMark/>
          </w:tcPr>
          <w:p w:rsidR="0041273E" w:rsidRPr="00AF34D1" w:rsidRDefault="0041273E" w:rsidP="0041273E">
            <w:pPr>
              <w:tabs>
                <w:tab w:val="left" w:pos="4290"/>
              </w:tabs>
              <w:spacing w:after="160" w:line="256" w:lineRule="auto"/>
              <w:rPr>
                <w:rFonts w:ascii="Arial" w:hAnsi="Arial" w:cs="Arial"/>
                <w:sz w:val="20"/>
                <w:szCs w:val="20"/>
              </w:rPr>
            </w:pPr>
            <w:r w:rsidRPr="00AF34D1">
              <w:rPr>
                <w:rFonts w:ascii="Arial" w:hAnsi="Arial" w:cs="Arial"/>
                <w:sz w:val="20"/>
                <w:szCs w:val="20"/>
              </w:rPr>
              <w:t>2</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r>
      <w:tr w:rsidR="003C7AE3" w:rsidRPr="00AF34D1" w:rsidTr="0041273E">
        <w:trPr>
          <w:trHeight w:val="567"/>
        </w:trPr>
        <w:tc>
          <w:tcPr>
            <w:tcW w:w="1023" w:type="dxa"/>
            <w:tcBorders>
              <w:top w:val="single" w:sz="4" w:space="0" w:color="000000"/>
              <w:left w:val="single" w:sz="4" w:space="0" w:color="000000"/>
              <w:bottom w:val="single" w:sz="4" w:space="0" w:color="000000"/>
              <w:right w:val="single" w:sz="4" w:space="0" w:color="000000"/>
            </w:tcBorders>
            <w:shd w:val="clear" w:color="auto" w:fill="auto"/>
            <w:hideMark/>
          </w:tcPr>
          <w:p w:rsidR="0041273E" w:rsidRPr="00AF34D1" w:rsidRDefault="0041273E" w:rsidP="0041273E">
            <w:pPr>
              <w:tabs>
                <w:tab w:val="left" w:pos="4290"/>
              </w:tabs>
              <w:spacing w:after="160" w:line="256" w:lineRule="auto"/>
              <w:rPr>
                <w:rFonts w:ascii="Arial" w:hAnsi="Arial" w:cs="Arial"/>
                <w:sz w:val="20"/>
                <w:szCs w:val="20"/>
              </w:rPr>
            </w:pPr>
            <w:r w:rsidRPr="00AF34D1">
              <w:rPr>
                <w:rFonts w:ascii="Arial" w:hAnsi="Arial" w:cs="Arial"/>
                <w:sz w:val="20"/>
                <w:szCs w:val="20"/>
              </w:rPr>
              <w:t>3</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r>
      <w:tr w:rsidR="003C7AE3" w:rsidRPr="00AF34D1" w:rsidTr="0041273E">
        <w:trPr>
          <w:trHeight w:val="567"/>
        </w:trPr>
        <w:tc>
          <w:tcPr>
            <w:tcW w:w="1023" w:type="dxa"/>
            <w:tcBorders>
              <w:top w:val="single" w:sz="4" w:space="0" w:color="000000"/>
              <w:left w:val="single" w:sz="4" w:space="0" w:color="000000"/>
              <w:bottom w:val="single" w:sz="4" w:space="0" w:color="000000"/>
              <w:right w:val="single" w:sz="4" w:space="0" w:color="000000"/>
            </w:tcBorders>
            <w:shd w:val="clear" w:color="auto" w:fill="auto"/>
            <w:hideMark/>
          </w:tcPr>
          <w:p w:rsidR="0041273E" w:rsidRPr="00AF34D1" w:rsidRDefault="0041273E" w:rsidP="0041273E">
            <w:pPr>
              <w:tabs>
                <w:tab w:val="left" w:pos="4290"/>
              </w:tabs>
              <w:spacing w:after="160" w:line="256" w:lineRule="auto"/>
              <w:rPr>
                <w:rFonts w:ascii="Arial" w:hAnsi="Arial" w:cs="Arial"/>
                <w:sz w:val="20"/>
                <w:szCs w:val="20"/>
              </w:rPr>
            </w:pPr>
            <w:r w:rsidRPr="00AF34D1">
              <w:rPr>
                <w:rFonts w:ascii="Arial" w:hAnsi="Arial" w:cs="Arial"/>
                <w:sz w:val="20"/>
                <w:szCs w:val="20"/>
              </w:rPr>
              <w:t>4</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r>
      <w:tr w:rsidR="003C7AE3" w:rsidRPr="00AF34D1" w:rsidTr="0041273E">
        <w:trPr>
          <w:trHeight w:val="567"/>
        </w:trPr>
        <w:tc>
          <w:tcPr>
            <w:tcW w:w="1023" w:type="dxa"/>
            <w:tcBorders>
              <w:top w:val="single" w:sz="4" w:space="0" w:color="000000"/>
              <w:left w:val="single" w:sz="4" w:space="0" w:color="000000"/>
              <w:bottom w:val="single" w:sz="4" w:space="0" w:color="000000"/>
              <w:right w:val="single" w:sz="4" w:space="0" w:color="000000"/>
            </w:tcBorders>
            <w:shd w:val="clear" w:color="auto" w:fill="auto"/>
            <w:hideMark/>
          </w:tcPr>
          <w:p w:rsidR="0041273E" w:rsidRPr="00AF34D1" w:rsidRDefault="0041273E" w:rsidP="0041273E">
            <w:pPr>
              <w:tabs>
                <w:tab w:val="left" w:pos="4290"/>
              </w:tabs>
              <w:spacing w:after="160" w:line="256" w:lineRule="auto"/>
              <w:rPr>
                <w:rFonts w:ascii="Arial" w:hAnsi="Arial" w:cs="Arial"/>
                <w:sz w:val="20"/>
                <w:szCs w:val="20"/>
              </w:rPr>
            </w:pPr>
            <w:r w:rsidRPr="00AF34D1">
              <w:rPr>
                <w:rFonts w:ascii="Arial" w:hAnsi="Arial" w:cs="Arial"/>
                <w:sz w:val="20"/>
                <w:szCs w:val="20"/>
              </w:rPr>
              <w:t>5</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r>
      <w:tr w:rsidR="003C7AE3" w:rsidRPr="00AF34D1" w:rsidTr="0041273E">
        <w:trPr>
          <w:trHeight w:val="567"/>
        </w:trPr>
        <w:tc>
          <w:tcPr>
            <w:tcW w:w="1023" w:type="dxa"/>
            <w:tcBorders>
              <w:top w:val="single" w:sz="4" w:space="0" w:color="000000"/>
              <w:left w:val="single" w:sz="4" w:space="0" w:color="000000"/>
              <w:bottom w:val="single" w:sz="4" w:space="0" w:color="000000"/>
              <w:right w:val="single" w:sz="4" w:space="0" w:color="000000"/>
            </w:tcBorders>
            <w:shd w:val="clear" w:color="auto" w:fill="auto"/>
            <w:hideMark/>
          </w:tcPr>
          <w:p w:rsidR="0041273E" w:rsidRPr="00AF34D1" w:rsidRDefault="0041273E" w:rsidP="0041273E">
            <w:pPr>
              <w:tabs>
                <w:tab w:val="left" w:pos="4290"/>
              </w:tabs>
              <w:spacing w:after="160" w:line="256" w:lineRule="auto"/>
              <w:rPr>
                <w:rFonts w:ascii="Arial" w:hAnsi="Arial" w:cs="Arial"/>
                <w:sz w:val="20"/>
                <w:szCs w:val="20"/>
              </w:rPr>
            </w:pPr>
            <w:r w:rsidRPr="00AF34D1">
              <w:rPr>
                <w:rFonts w:ascii="Arial" w:hAnsi="Arial" w:cs="Arial"/>
                <w:sz w:val="20"/>
                <w:szCs w:val="20"/>
              </w:rPr>
              <w:t>6</w:t>
            </w:r>
          </w:p>
        </w:tc>
        <w:tc>
          <w:tcPr>
            <w:tcW w:w="101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176"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3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525"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7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493"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284"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358"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c>
          <w:tcPr>
            <w:tcW w:w="2111" w:type="dxa"/>
            <w:tcBorders>
              <w:top w:val="single" w:sz="4" w:space="0" w:color="000000"/>
              <w:left w:val="single" w:sz="4" w:space="0" w:color="000000"/>
              <w:bottom w:val="single" w:sz="4" w:space="0" w:color="000000"/>
              <w:right w:val="single" w:sz="4" w:space="0" w:color="000000"/>
            </w:tcBorders>
            <w:shd w:val="clear" w:color="auto" w:fill="auto"/>
          </w:tcPr>
          <w:p w:rsidR="0041273E" w:rsidRPr="00AF34D1" w:rsidRDefault="0041273E" w:rsidP="0041273E">
            <w:pPr>
              <w:tabs>
                <w:tab w:val="left" w:pos="4290"/>
              </w:tabs>
              <w:spacing w:after="160" w:line="256" w:lineRule="auto"/>
              <w:rPr>
                <w:rFonts w:ascii="Arial" w:hAnsi="Arial" w:cs="Arial"/>
                <w:sz w:val="20"/>
                <w:szCs w:val="20"/>
              </w:rPr>
            </w:pPr>
          </w:p>
        </w:tc>
      </w:tr>
    </w:tbl>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pPr>
    </w:p>
    <w:p w:rsidR="0041273E" w:rsidRPr="00AF34D1" w:rsidRDefault="0041273E" w:rsidP="0041273E">
      <w:pPr>
        <w:pBdr>
          <w:top w:val="nil"/>
          <w:left w:val="nil"/>
          <w:bottom w:val="nil"/>
          <w:right w:val="nil"/>
          <w:between w:val="nil"/>
          <w:bar w:val="nil"/>
        </w:pBdr>
        <w:spacing w:after="0"/>
        <w:ind w:firstLine="720"/>
        <w:jc w:val="both"/>
        <w:rPr>
          <w:rFonts w:ascii="Arial" w:eastAsia="Arial Unicode MS" w:hAnsi="Arial" w:cs="Arial"/>
          <w:sz w:val="20"/>
          <w:szCs w:val="20"/>
          <w:bdr w:val="nil"/>
        </w:rPr>
        <w:sectPr w:rsidR="0041273E" w:rsidRPr="00AF34D1" w:rsidSect="00300947">
          <w:headerReference w:type="default" r:id="rId54"/>
          <w:footerReference w:type="default" r:id="rId55"/>
          <w:pgSz w:w="16840" w:h="11907" w:orient="landscape" w:code="9"/>
          <w:pgMar w:top="964" w:right="964" w:bottom="964" w:left="1247" w:header="397" w:footer="397" w:gutter="0"/>
          <w:cols w:space="720"/>
          <w:docGrid w:linePitch="360"/>
        </w:sectPr>
      </w:pPr>
    </w:p>
    <w:p w:rsidR="0041273E" w:rsidRPr="00AF34D1" w:rsidRDefault="00604DA5" w:rsidP="0036799E">
      <w:pPr>
        <w:pStyle w:val="Heading1"/>
        <w:tabs>
          <w:tab w:val="left" w:pos="1418"/>
        </w:tabs>
        <w:ind w:left="1418" w:hanging="1418"/>
        <w:jc w:val="left"/>
        <w:rPr>
          <w:rFonts w:ascii="Arial" w:hAnsi="Arial" w:cs="Arial"/>
          <w:b w:val="0"/>
          <w:bCs w:val="0"/>
          <w:caps/>
          <w:color w:val="auto"/>
          <w:spacing w:val="-6"/>
          <w:sz w:val="20"/>
          <w:szCs w:val="20"/>
        </w:rPr>
      </w:pPr>
      <w:r>
        <w:rPr>
          <w:rFonts w:ascii="Arial" w:hAnsi="Arial"/>
          <w:b w:val="0"/>
          <w:caps/>
          <w:noProof/>
          <w:color w:val="auto"/>
          <w:spacing w:val="-6"/>
          <w:sz w:val="20"/>
        </w:rPr>
        <w:lastRenderedPageBreak/>
        <mc:AlternateContent>
          <mc:Choice Requires="wpg">
            <w:drawing>
              <wp:anchor distT="0" distB="0" distL="114300" distR="114300" simplePos="0" relativeHeight="251659264" behindDoc="1" locked="0" layoutInCell="1" allowOverlap="1">
                <wp:simplePos x="0" y="0"/>
                <wp:positionH relativeFrom="page">
                  <wp:posOffset>896620</wp:posOffset>
                </wp:positionH>
                <wp:positionV relativeFrom="page">
                  <wp:posOffset>7000875</wp:posOffset>
                </wp:positionV>
                <wp:extent cx="8387715" cy="1270"/>
                <wp:effectExtent l="0" t="0" r="0" b="0"/>
                <wp:wrapNone/>
                <wp:docPr id="64"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87715" cy="1270"/>
                          <a:chOff x="1412" y="11025"/>
                          <a:chExt cx="13209" cy="2"/>
                        </a:xfrm>
                      </wpg:grpSpPr>
                      <wps:wsp>
                        <wps:cNvPr id="65" name="Freeform 51"/>
                        <wps:cNvSpPr>
                          <a:spLocks/>
                        </wps:cNvSpPr>
                        <wps:spPr bwMode="auto">
                          <a:xfrm>
                            <a:off x="1412" y="11025"/>
                            <a:ext cx="13209" cy="2"/>
                          </a:xfrm>
                          <a:custGeom>
                            <a:avLst/>
                            <a:gdLst>
                              <a:gd name="T0" fmla="+- 0 1412 1412"/>
                              <a:gd name="T1" fmla="*/ T0 w 13209"/>
                              <a:gd name="T2" fmla="+- 0 14620 1412"/>
                              <a:gd name="T3" fmla="*/ T2 w 13209"/>
                            </a:gdLst>
                            <a:ahLst/>
                            <a:cxnLst>
                              <a:cxn ang="0">
                                <a:pos x="T1" y="0"/>
                              </a:cxn>
                              <a:cxn ang="0">
                                <a:pos x="T3" y="0"/>
                              </a:cxn>
                            </a:cxnLst>
                            <a:rect l="0" t="0" r="r" b="b"/>
                            <a:pathLst>
                              <a:path w="13209">
                                <a:moveTo>
                                  <a:pt x="0" y="0"/>
                                </a:moveTo>
                                <a:lnTo>
                                  <a:pt x="13208" y="0"/>
                                </a:lnTo>
                              </a:path>
                            </a:pathLst>
                          </a:custGeom>
                          <a:noFill/>
                          <a:ln w="736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14EA6D28" id="Group 50" o:spid="_x0000_s1026" style="position:absolute;margin-left:70.6pt;margin-top:551.25pt;width:660.45pt;height:.1pt;z-index:-251657216;mso-position-horizontal-relative:page;mso-position-vertical-relative:page" coordorigin="1412,11025" coordsize="132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">
                <v:shape id="Freeform 51" o:spid="_x0000_s1027" style="position:absolute;left:1412;top:11025;width:13209;height:2;visibility:visible;mso-wrap-style:square;v-text-anchor:top" coordsize="132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" path="m,l13208,e" filled="f" strokeweight=".20464mm">
                  <v:path arrowok="t" o:connecttype="custom" o:connectlocs="0,0;13208,0" o:connectangles="0,0"/>
                </v:shape>
                <w10:wrap anchorx="page" anchory="page"/>
              </v:group>
            </w:pict>
          </mc:Fallback>
        </mc:AlternateContent>
      </w:r>
      <w:bookmarkStart w:id="241" w:name="_Toc29735446"/>
      <w:r w:rsidR="00333F10">
        <w:rPr>
          <w:rFonts w:ascii="Arial" w:hAnsi="Arial"/>
          <w:b w:val="0"/>
          <w:caps/>
          <w:color w:val="auto"/>
          <w:spacing w:val="-6"/>
          <w:sz w:val="20"/>
        </w:rPr>
        <w:t>PRILOG</w:t>
      </w:r>
      <w:r w:rsidR="0041273E" w:rsidRPr="00AF34D1">
        <w:rPr>
          <w:rFonts w:ascii="Arial" w:hAnsi="Arial"/>
          <w:b w:val="0"/>
          <w:caps/>
          <w:color w:val="auto"/>
          <w:spacing w:val="-6"/>
          <w:sz w:val="20"/>
        </w:rPr>
        <w:t xml:space="preserve"> 1</w:t>
      </w:r>
      <w:r w:rsidR="007E65E3" w:rsidRPr="00AF34D1">
        <w:rPr>
          <w:rFonts w:ascii="Arial" w:hAnsi="Arial"/>
          <w:b w:val="0"/>
          <w:caps/>
          <w:color w:val="auto"/>
          <w:spacing w:val="-6"/>
          <w:sz w:val="20"/>
        </w:rPr>
        <w:t>4</w:t>
      </w:r>
      <w:r w:rsidR="0041273E" w:rsidRPr="00AF34D1">
        <w:rPr>
          <w:rFonts w:ascii="Arial" w:hAnsi="Arial"/>
          <w:b w:val="0"/>
          <w:caps/>
          <w:color w:val="auto"/>
          <w:spacing w:val="-6"/>
          <w:sz w:val="20"/>
        </w:rPr>
        <w:t xml:space="preserve">: </w:t>
      </w:r>
      <w:r w:rsidR="0072472F">
        <w:rPr>
          <w:rFonts w:ascii="Arial" w:hAnsi="Arial"/>
          <w:b w:val="0"/>
          <w:caps/>
          <w:color w:val="auto"/>
          <w:spacing w:val="-6"/>
          <w:sz w:val="20"/>
        </w:rPr>
        <w:t>RP</w:t>
      </w:r>
      <w:r w:rsidR="00C614FA" w:rsidRPr="00AF34D1">
        <w:rPr>
          <w:rFonts w:ascii="Arial" w:hAnsi="Arial"/>
          <w:b w:val="0"/>
          <w:caps/>
          <w:color w:val="auto"/>
          <w:spacing w:val="-6"/>
          <w:sz w:val="20"/>
        </w:rPr>
        <w:t>IMER UPITNIKA KOJI ĆE SE KORISTITI ZA REDOVNO IZVEŠTAVANJE JIP I SB</w:t>
      </w:r>
      <w:bookmarkEnd w:id="241"/>
    </w:p>
    <w:p w:rsidR="0041273E" w:rsidRPr="00AF34D1" w:rsidRDefault="0041273E" w:rsidP="0041273E">
      <w:pPr>
        <w:jc w:val="both"/>
        <w:rPr>
          <w:rFonts w:ascii="Arial Bold" w:hAnsi="Arial Bold"/>
          <w:caps/>
          <w:sz w:val="20"/>
        </w:rPr>
      </w:pPr>
    </w:p>
    <w:tbl>
      <w:tblPr>
        <w:tblW w:w="5000" w:type="pct"/>
        <w:tblBorders>
          <w:top w:val="single" w:sz="4" w:space="0" w:color="000080"/>
          <w:left w:val="single" w:sz="4" w:space="0" w:color="000080"/>
          <w:bottom w:val="single" w:sz="4" w:space="0" w:color="000080"/>
          <w:right w:val="single" w:sz="4" w:space="0" w:color="000080"/>
        </w:tblBorders>
        <w:tblLook w:val="0000" w:firstRow="0" w:lastRow="0" w:firstColumn="0" w:lastColumn="0" w:noHBand="0" w:noVBand="0"/>
      </w:tblPr>
      <w:tblGrid>
        <w:gridCol w:w="9686"/>
      </w:tblGrid>
      <w:tr w:rsidR="00891695" w:rsidRPr="00AF34D1" w:rsidTr="0041273E">
        <w:trPr>
          <w:trHeight w:val="340"/>
          <w:tblHeader/>
        </w:trPr>
        <w:tc>
          <w:tcPr>
            <w:tcW w:w="5000" w:type="pct"/>
            <w:tcBorders>
              <w:top w:val="single" w:sz="4" w:space="0" w:color="000080"/>
              <w:bottom w:val="single" w:sz="4" w:space="0" w:color="000080"/>
            </w:tcBorders>
            <w:shd w:val="clear" w:color="auto" w:fill="002060"/>
            <w:vAlign w:val="center"/>
          </w:tcPr>
          <w:p w:rsidR="0041273E" w:rsidRPr="00AF34D1" w:rsidRDefault="0041273E" w:rsidP="00C614FA">
            <w:pPr>
              <w:spacing w:after="20"/>
              <w:jc w:val="left"/>
              <w:rPr>
                <w:rFonts w:ascii="Arial" w:hAnsi="Arial"/>
              </w:rPr>
            </w:pPr>
            <w:r w:rsidRPr="00AF34D1">
              <w:rPr>
                <w:rFonts w:ascii="Arial" w:hAnsi="Arial"/>
              </w:rPr>
              <w:t xml:space="preserve">1. </w:t>
            </w:r>
            <w:r w:rsidR="00C614FA" w:rsidRPr="00AF34D1">
              <w:rPr>
                <w:rFonts w:ascii="Arial" w:hAnsi="Arial"/>
              </w:rPr>
              <w:t>Podaci izvođača</w:t>
            </w:r>
          </w:p>
        </w:tc>
      </w:tr>
      <w:tr w:rsidR="00891695" w:rsidRPr="00AF34D1" w:rsidTr="0041273E">
        <w:trPr>
          <w:trHeight w:val="340"/>
        </w:trPr>
        <w:tc>
          <w:tcPr>
            <w:tcW w:w="5000" w:type="pct"/>
            <w:tcBorders>
              <w:top w:val="single" w:sz="4" w:space="0" w:color="000080"/>
              <w:bottom w:val="single" w:sz="4" w:space="0" w:color="000080"/>
            </w:tcBorders>
          </w:tcPr>
          <w:p w:rsidR="0041273E" w:rsidRPr="00AF34D1" w:rsidRDefault="00C614FA" w:rsidP="00C614FA">
            <w:pPr>
              <w:spacing w:after="20"/>
              <w:jc w:val="left"/>
              <w:rPr>
                <w:rFonts w:ascii="Arial" w:eastAsia="Times New Roman" w:hAnsi="Arial" w:cs="Arial"/>
                <w:sz w:val="18"/>
              </w:rPr>
            </w:pPr>
            <w:r w:rsidRPr="00AF34D1">
              <w:rPr>
                <w:rFonts w:ascii="Arial" w:hAnsi="Arial"/>
                <w:sz w:val="18"/>
              </w:rPr>
              <w:t>Naziv preduzeća</w:t>
            </w:r>
            <w:r w:rsidR="0041273E" w:rsidRPr="00AF34D1">
              <w:rPr>
                <w:rFonts w:ascii="Arial" w:hAnsi="Arial"/>
                <w:sz w:val="18"/>
              </w:rPr>
              <w:t>:</w:t>
            </w:r>
            <w:r w:rsidR="00B35264" w:rsidRPr="00AF34D1">
              <w:rPr>
                <w:rFonts w:ascii="Arial" w:eastAsia="Times New Roman" w:hAnsi="Arial" w:cs="Arial"/>
                <w:sz w:val="18"/>
              </w:rPr>
              <w:t xml:space="preserve"> </w:t>
            </w:r>
          </w:p>
        </w:tc>
      </w:tr>
      <w:tr w:rsidR="00891695" w:rsidRPr="00AF34D1" w:rsidTr="0041273E">
        <w:trPr>
          <w:trHeight w:val="340"/>
        </w:trPr>
        <w:tc>
          <w:tcPr>
            <w:tcW w:w="5000" w:type="pct"/>
            <w:tcBorders>
              <w:top w:val="single" w:sz="4" w:space="0" w:color="000080"/>
              <w:bottom w:val="single" w:sz="4" w:space="0" w:color="000080"/>
            </w:tcBorders>
          </w:tcPr>
          <w:p w:rsidR="0041273E" w:rsidRPr="00AF34D1" w:rsidRDefault="00C614FA" w:rsidP="0041273E">
            <w:pPr>
              <w:spacing w:after="20"/>
              <w:jc w:val="left"/>
              <w:rPr>
                <w:rFonts w:ascii="Arial" w:hAnsi="Arial"/>
                <w:sz w:val="18"/>
              </w:rPr>
            </w:pPr>
            <w:r w:rsidRPr="00AF34D1">
              <w:rPr>
                <w:rFonts w:ascii="Arial" w:hAnsi="Arial"/>
                <w:sz w:val="18"/>
              </w:rPr>
              <w:t>Adresa preduzeća</w:t>
            </w:r>
            <w:r w:rsidR="0041273E" w:rsidRPr="00AF34D1">
              <w:rPr>
                <w:rFonts w:ascii="Arial" w:hAnsi="Arial"/>
                <w:sz w:val="18"/>
              </w:rPr>
              <w:t xml:space="preserve">: </w:t>
            </w:r>
          </w:p>
        </w:tc>
      </w:tr>
      <w:tr w:rsidR="00891695" w:rsidRPr="00AF34D1" w:rsidTr="0041273E">
        <w:trPr>
          <w:trHeight w:val="340"/>
        </w:trPr>
        <w:tc>
          <w:tcPr>
            <w:tcW w:w="5000" w:type="pct"/>
            <w:tcBorders>
              <w:top w:val="single" w:sz="4" w:space="0" w:color="000080"/>
              <w:bottom w:val="single" w:sz="4" w:space="0" w:color="000080"/>
            </w:tcBorders>
          </w:tcPr>
          <w:p w:rsidR="0041273E" w:rsidRPr="00AF34D1" w:rsidRDefault="00C614FA" w:rsidP="0041273E">
            <w:pPr>
              <w:spacing w:after="20"/>
              <w:jc w:val="left"/>
              <w:rPr>
                <w:rFonts w:ascii="Arial" w:eastAsia="Times New Roman" w:hAnsi="Arial" w:cs="Arial"/>
                <w:sz w:val="18"/>
              </w:rPr>
            </w:pPr>
            <w:r w:rsidRPr="00AF34D1">
              <w:rPr>
                <w:rFonts w:ascii="Arial" w:hAnsi="Arial"/>
                <w:sz w:val="18"/>
              </w:rPr>
              <w:t>Zemlja</w:t>
            </w:r>
            <w:r w:rsidR="0041273E" w:rsidRPr="00AF34D1">
              <w:rPr>
                <w:rFonts w:ascii="Arial" w:hAnsi="Arial"/>
                <w:sz w:val="18"/>
              </w:rPr>
              <w:t>:</w:t>
            </w:r>
            <w:r w:rsidR="00B35264" w:rsidRPr="00AF34D1">
              <w:rPr>
                <w:rFonts w:ascii="Arial" w:eastAsia="Times New Roman" w:hAnsi="Arial" w:cs="Arial"/>
                <w:sz w:val="18"/>
              </w:rPr>
              <w:t xml:space="preserve"> </w:t>
            </w:r>
          </w:p>
        </w:tc>
      </w:tr>
      <w:tr w:rsidR="00891695" w:rsidRPr="00AF34D1" w:rsidTr="0041273E">
        <w:trPr>
          <w:trHeight w:val="340"/>
        </w:trPr>
        <w:tc>
          <w:tcPr>
            <w:tcW w:w="5000" w:type="pct"/>
            <w:tcBorders>
              <w:top w:val="single" w:sz="4" w:space="0" w:color="000080"/>
              <w:bottom w:val="single" w:sz="4" w:space="0" w:color="000080"/>
            </w:tcBorders>
          </w:tcPr>
          <w:p w:rsidR="0041273E" w:rsidRPr="00AF34D1" w:rsidRDefault="00C614FA" w:rsidP="00C614FA">
            <w:pPr>
              <w:spacing w:after="20"/>
              <w:jc w:val="left"/>
              <w:rPr>
                <w:rFonts w:ascii="Arial" w:hAnsi="Arial"/>
                <w:sz w:val="18"/>
              </w:rPr>
            </w:pPr>
            <w:r w:rsidRPr="00AF34D1">
              <w:rPr>
                <w:rFonts w:ascii="Arial" w:hAnsi="Arial"/>
                <w:sz w:val="18"/>
              </w:rPr>
              <w:t>Grad</w:t>
            </w:r>
            <w:r w:rsidR="0041273E" w:rsidRPr="00AF34D1">
              <w:rPr>
                <w:rFonts w:ascii="Arial" w:hAnsi="Arial"/>
                <w:sz w:val="18"/>
              </w:rPr>
              <w:t>/</w:t>
            </w:r>
            <w:r w:rsidRPr="00AF34D1">
              <w:rPr>
                <w:rFonts w:ascii="Arial" w:hAnsi="Arial"/>
                <w:sz w:val="18"/>
              </w:rPr>
              <w:t>mesto</w:t>
            </w:r>
            <w:r w:rsidR="0041273E" w:rsidRPr="00AF34D1">
              <w:rPr>
                <w:rFonts w:ascii="Arial" w:hAnsi="Arial"/>
                <w:sz w:val="18"/>
              </w:rPr>
              <w:t>:</w:t>
            </w:r>
            <w:r w:rsidR="00B35264" w:rsidRPr="00AF34D1">
              <w:rPr>
                <w:rFonts w:ascii="Arial" w:hAnsi="Arial"/>
                <w:sz w:val="18"/>
              </w:rPr>
              <w:t xml:space="preserve"> </w:t>
            </w:r>
          </w:p>
        </w:tc>
      </w:tr>
      <w:tr w:rsidR="00891695" w:rsidRPr="00AF34D1" w:rsidTr="0041273E">
        <w:trPr>
          <w:trHeight w:val="340"/>
        </w:trPr>
        <w:tc>
          <w:tcPr>
            <w:tcW w:w="5000" w:type="pct"/>
            <w:tcBorders>
              <w:top w:val="nil"/>
              <w:bottom w:val="nil"/>
            </w:tcBorders>
          </w:tcPr>
          <w:p w:rsidR="0041273E" w:rsidRPr="00AF34D1" w:rsidRDefault="00C614FA" w:rsidP="0041273E">
            <w:pPr>
              <w:spacing w:after="20"/>
              <w:jc w:val="left"/>
              <w:rPr>
                <w:rFonts w:ascii="Arial" w:eastAsia="Times New Roman" w:hAnsi="Arial" w:cs="Arial"/>
                <w:sz w:val="18"/>
                <w:szCs w:val="20"/>
              </w:rPr>
            </w:pPr>
            <w:r w:rsidRPr="00AF34D1">
              <w:rPr>
                <w:rFonts w:ascii="Arial" w:hAnsi="Arial"/>
                <w:sz w:val="18"/>
              </w:rPr>
              <w:t>Ovlašćeni predstavnik preduzeća</w:t>
            </w:r>
            <w:r w:rsidR="00B35264" w:rsidRPr="00AF34D1">
              <w:rPr>
                <w:rFonts w:ascii="Arial" w:hAnsi="Arial"/>
                <w:sz w:val="18"/>
              </w:rPr>
              <w:t xml:space="preserve"> </w:t>
            </w:r>
          </w:p>
          <w:p w:rsidR="0041273E" w:rsidRPr="00AF34D1" w:rsidRDefault="00C614FA" w:rsidP="00C614FA">
            <w:pPr>
              <w:spacing w:after="20"/>
              <w:jc w:val="left"/>
              <w:rPr>
                <w:rFonts w:ascii="Arial" w:eastAsia="Times New Roman" w:hAnsi="Arial" w:cs="Arial"/>
                <w:sz w:val="18"/>
                <w:szCs w:val="20"/>
              </w:rPr>
            </w:pPr>
            <w:r w:rsidRPr="00AF34D1">
              <w:rPr>
                <w:rFonts w:ascii="Arial" w:eastAsia="Times New Roman" w:hAnsi="Arial" w:cs="Arial"/>
                <w:sz w:val="18"/>
                <w:szCs w:val="20"/>
              </w:rPr>
              <w:t>Titula</w:t>
            </w:r>
            <w:r w:rsidR="0041273E" w:rsidRPr="00AF34D1">
              <w:rPr>
                <w:rFonts w:ascii="Arial" w:eastAsia="Times New Roman" w:hAnsi="Arial" w:cs="Arial"/>
                <w:sz w:val="18"/>
                <w:szCs w:val="20"/>
              </w:rPr>
              <w:t>:</w:t>
            </w:r>
            <w:r w:rsidR="00B35264" w:rsidRPr="00AF34D1">
              <w:rPr>
                <w:rFonts w:ascii="Arial" w:eastAsia="Times New Roman" w:hAnsi="Arial" w:cs="Arial"/>
                <w:sz w:val="20"/>
                <w:szCs w:val="20"/>
                <w:shd w:val="clear" w:color="auto" w:fill="D9D9D9"/>
              </w:rPr>
              <w:t xml:space="preserve"> </w:t>
            </w:r>
            <w:r w:rsidR="0041273E" w:rsidRPr="00AF34D1">
              <w:rPr>
                <w:rFonts w:ascii="Arial" w:eastAsia="Times New Roman" w:hAnsi="Arial" w:cs="Arial"/>
                <w:sz w:val="18"/>
                <w:szCs w:val="20"/>
              </w:rPr>
              <w:t>Dat</w:t>
            </w:r>
            <w:r w:rsidRPr="00AF34D1">
              <w:rPr>
                <w:rFonts w:ascii="Arial" w:eastAsia="Times New Roman" w:hAnsi="Arial" w:cs="Arial"/>
                <w:sz w:val="18"/>
                <w:szCs w:val="20"/>
              </w:rPr>
              <w:t>um</w:t>
            </w:r>
            <w:r w:rsidR="0041273E" w:rsidRPr="00AF34D1">
              <w:rPr>
                <w:rFonts w:ascii="Arial" w:eastAsia="Times New Roman" w:hAnsi="Arial" w:cs="Arial"/>
                <w:sz w:val="18"/>
                <w:szCs w:val="20"/>
              </w:rPr>
              <w:t>:</w:t>
            </w:r>
            <w:r w:rsidR="003A071A" w:rsidRPr="00AF34D1">
              <w:rPr>
                <w:rFonts w:ascii="Arial" w:eastAsia="Times New Roman" w:hAnsi="Arial" w:cs="Arial"/>
                <w:sz w:val="18"/>
                <w:szCs w:val="20"/>
              </w:rPr>
              <w:t>,</w:t>
            </w:r>
            <w:r w:rsidR="0041273E" w:rsidRPr="00AF34D1">
              <w:rPr>
                <w:rFonts w:ascii="Arial" w:eastAsia="Times New Roman" w:hAnsi="Arial" w:cs="Arial"/>
                <w:sz w:val="20"/>
                <w:szCs w:val="20"/>
              </w:rPr>
              <w:t xml:space="preserve"> 201</w:t>
            </w:r>
            <w:r w:rsidR="00B35264" w:rsidRPr="00AF34D1">
              <w:rPr>
                <w:rFonts w:ascii="Arial" w:eastAsia="Times New Roman" w:hAnsi="Arial" w:cs="Arial"/>
                <w:sz w:val="20"/>
                <w:szCs w:val="20"/>
              </w:rPr>
              <w:t xml:space="preserve"> </w:t>
            </w:r>
          </w:p>
        </w:tc>
      </w:tr>
      <w:tr w:rsidR="00891695" w:rsidRPr="00AF34D1" w:rsidTr="0041273E">
        <w:trPr>
          <w:trHeight w:val="340"/>
        </w:trPr>
        <w:tc>
          <w:tcPr>
            <w:tcW w:w="5000" w:type="pct"/>
            <w:tcBorders>
              <w:top w:val="nil"/>
              <w:bottom w:val="single" w:sz="4" w:space="0" w:color="0000FF"/>
            </w:tcBorders>
          </w:tcPr>
          <w:p w:rsidR="0041273E" w:rsidRPr="00AF34D1" w:rsidRDefault="00C614FA" w:rsidP="0041273E">
            <w:pPr>
              <w:tabs>
                <w:tab w:val="left" w:pos="4635"/>
              </w:tabs>
              <w:spacing w:after="20"/>
              <w:jc w:val="left"/>
              <w:rPr>
                <w:rFonts w:ascii="Arial" w:hAnsi="Arial"/>
                <w:sz w:val="18"/>
              </w:rPr>
            </w:pPr>
            <w:r w:rsidRPr="00AF34D1">
              <w:rPr>
                <w:rFonts w:ascii="Arial" w:hAnsi="Arial"/>
                <w:sz w:val="18"/>
              </w:rPr>
              <w:t>Kontakt podaci</w:t>
            </w:r>
          </w:p>
          <w:p w:rsidR="0041273E" w:rsidRPr="00AF34D1" w:rsidRDefault="00C614FA" w:rsidP="0041273E">
            <w:pPr>
              <w:tabs>
                <w:tab w:val="left" w:pos="4635"/>
              </w:tabs>
              <w:spacing w:after="20"/>
              <w:jc w:val="left"/>
              <w:rPr>
                <w:rFonts w:ascii="Arial" w:eastAsia="Times New Roman" w:hAnsi="Arial" w:cs="Arial"/>
                <w:sz w:val="18"/>
              </w:rPr>
            </w:pPr>
            <w:r w:rsidRPr="00AF34D1">
              <w:rPr>
                <w:rFonts w:ascii="Arial" w:eastAsia="Times New Roman" w:hAnsi="Arial" w:cs="Arial"/>
                <w:sz w:val="18"/>
              </w:rPr>
              <w:t>Telefon</w:t>
            </w:r>
            <w:r w:rsidR="0041273E" w:rsidRPr="00AF34D1">
              <w:rPr>
                <w:rFonts w:ascii="Arial" w:eastAsia="Times New Roman" w:hAnsi="Arial" w:cs="Arial"/>
                <w:sz w:val="18"/>
              </w:rPr>
              <w:t xml:space="preserve">: </w:t>
            </w:r>
          </w:p>
          <w:p w:rsidR="0041273E" w:rsidRPr="00AF34D1" w:rsidRDefault="00C614FA" w:rsidP="0041273E">
            <w:pPr>
              <w:tabs>
                <w:tab w:val="left" w:pos="4635"/>
              </w:tabs>
              <w:spacing w:after="20"/>
              <w:jc w:val="left"/>
              <w:rPr>
                <w:rFonts w:ascii="Arial" w:eastAsia="Times New Roman" w:hAnsi="Arial" w:cs="Arial"/>
                <w:sz w:val="18"/>
              </w:rPr>
            </w:pPr>
            <w:r w:rsidRPr="00AF34D1">
              <w:rPr>
                <w:rFonts w:ascii="Arial" w:eastAsia="Times New Roman" w:hAnsi="Arial" w:cs="Arial"/>
                <w:sz w:val="18"/>
              </w:rPr>
              <w:t>Mobilni telefon</w:t>
            </w:r>
            <w:r w:rsidR="0041273E" w:rsidRPr="00AF34D1">
              <w:rPr>
                <w:rFonts w:ascii="Arial" w:eastAsia="Times New Roman" w:hAnsi="Arial" w:cs="Arial"/>
                <w:sz w:val="18"/>
              </w:rPr>
              <w:t xml:space="preserve">: </w:t>
            </w:r>
          </w:p>
          <w:p w:rsidR="0041273E" w:rsidRPr="00AF34D1" w:rsidRDefault="0041273E" w:rsidP="00C614FA">
            <w:pPr>
              <w:tabs>
                <w:tab w:val="left" w:pos="4635"/>
              </w:tabs>
              <w:spacing w:after="20"/>
              <w:jc w:val="left"/>
              <w:rPr>
                <w:rFonts w:ascii="Arial" w:eastAsia="Times New Roman" w:hAnsi="Arial" w:cs="Arial"/>
                <w:sz w:val="18"/>
              </w:rPr>
            </w:pPr>
            <w:r w:rsidRPr="00AF34D1">
              <w:rPr>
                <w:rFonts w:ascii="Arial" w:eastAsia="Times New Roman" w:hAnsi="Arial" w:cs="Arial"/>
                <w:sz w:val="18"/>
              </w:rPr>
              <w:t>E-</w:t>
            </w:r>
            <w:r w:rsidR="00C614FA" w:rsidRPr="00AF34D1">
              <w:rPr>
                <w:rFonts w:ascii="Arial" w:eastAsia="Times New Roman" w:hAnsi="Arial" w:cs="Arial"/>
                <w:sz w:val="18"/>
              </w:rPr>
              <w:t>pošta</w:t>
            </w:r>
            <w:r w:rsidRPr="00AF34D1">
              <w:rPr>
                <w:rFonts w:ascii="Arial" w:eastAsia="Times New Roman" w:hAnsi="Arial" w:cs="Arial"/>
                <w:sz w:val="18"/>
              </w:rPr>
              <w:t xml:space="preserve">: </w:t>
            </w:r>
          </w:p>
        </w:tc>
      </w:tr>
    </w:tbl>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3445"/>
        <w:gridCol w:w="1250"/>
        <w:gridCol w:w="4993"/>
      </w:tblGrid>
      <w:tr w:rsidR="00891695" w:rsidRPr="00AF34D1" w:rsidTr="0041273E">
        <w:trPr>
          <w:trHeight w:val="340"/>
          <w:tblHeader/>
        </w:trPr>
        <w:tc>
          <w:tcPr>
            <w:tcW w:w="5000" w:type="pct"/>
            <w:gridSpan w:val="3"/>
            <w:shd w:val="clear" w:color="auto" w:fill="002060"/>
            <w:vAlign w:val="center"/>
          </w:tcPr>
          <w:p w:rsidR="0041273E" w:rsidRPr="00AF34D1" w:rsidRDefault="0041273E" w:rsidP="00C614FA">
            <w:pPr>
              <w:spacing w:after="20"/>
              <w:jc w:val="left"/>
              <w:rPr>
                <w:rFonts w:ascii="Arial" w:eastAsia="Times New Roman" w:hAnsi="Arial" w:cs="Arial"/>
                <w:szCs w:val="24"/>
              </w:rPr>
            </w:pPr>
            <w:r w:rsidRPr="00AF34D1">
              <w:rPr>
                <w:rFonts w:ascii="Arial" w:hAnsi="Arial"/>
              </w:rPr>
              <w:t xml:space="preserve">2. </w:t>
            </w:r>
            <w:r w:rsidR="00C614FA" w:rsidRPr="00AF34D1">
              <w:rPr>
                <w:rFonts w:ascii="Arial" w:hAnsi="Arial"/>
              </w:rPr>
              <w:t>Opšte informacije</w:t>
            </w:r>
          </w:p>
        </w:tc>
      </w:tr>
      <w:tr w:rsidR="00891695" w:rsidRPr="00AF34D1" w:rsidTr="0041273E">
        <w:trPr>
          <w:trHeight w:val="340"/>
        </w:trPr>
        <w:tc>
          <w:tcPr>
            <w:tcW w:w="1778" w:type="pct"/>
            <w:shd w:val="clear" w:color="auto" w:fill="auto"/>
          </w:tcPr>
          <w:p w:rsidR="0041273E" w:rsidRPr="00AF34D1" w:rsidRDefault="00C614FA" w:rsidP="00C614FA">
            <w:pPr>
              <w:spacing w:after="20"/>
              <w:jc w:val="left"/>
              <w:rPr>
                <w:rFonts w:ascii="Arial" w:eastAsia="Times New Roman" w:hAnsi="Arial" w:cs="Arial"/>
                <w:sz w:val="18"/>
                <w:szCs w:val="18"/>
              </w:rPr>
            </w:pPr>
            <w:r w:rsidRPr="00AF34D1">
              <w:rPr>
                <w:rFonts w:ascii="Arial" w:eastAsia="Times New Roman" w:hAnsi="Arial" w:cs="Arial"/>
                <w:sz w:val="18"/>
                <w:szCs w:val="18"/>
              </w:rPr>
              <w:t>Da li je projekat materijalno usklađen sa svim relevantnim zaštitnim politikama SB (uzimajući u obzir dogovorene akcione planove, izuzeća i odstupanja</w:t>
            </w:r>
            <w:r w:rsidR="0041273E" w:rsidRPr="00AF34D1">
              <w:rPr>
                <w:rFonts w:ascii="Arial" w:eastAsia="Times New Roman" w:hAnsi="Arial" w:cs="Arial"/>
                <w:sz w:val="18"/>
                <w:szCs w:val="18"/>
              </w:rPr>
              <w:t>)?</w:t>
            </w:r>
          </w:p>
        </w:tc>
        <w:tc>
          <w:tcPr>
            <w:tcW w:w="645" w:type="pct"/>
            <w:shd w:val="clear" w:color="auto" w:fill="auto"/>
          </w:tcPr>
          <w:p w:rsidR="0041273E" w:rsidRPr="00AF34D1" w:rsidRDefault="00C614FA" w:rsidP="0041273E">
            <w:pPr>
              <w:spacing w:after="20"/>
              <w:jc w:val="left"/>
              <w:rPr>
                <w:rFonts w:ascii="Arial" w:eastAsia="Times New Roman" w:hAnsi="Arial" w:cs="Arial"/>
                <w:sz w:val="18"/>
                <w:szCs w:val="18"/>
              </w:rPr>
            </w:pPr>
            <w:r w:rsidRPr="00AF34D1">
              <w:rPr>
                <w:rFonts w:ascii="Arial" w:eastAsia="Times New Roman" w:hAnsi="Arial" w:cs="Arial"/>
                <w:sz w:val="20"/>
                <w:szCs w:val="18"/>
              </w:rPr>
              <w:t>Da</w:t>
            </w:r>
            <w:r w:rsidR="00B35264" w:rsidRPr="00AF34D1">
              <w:rPr>
                <w:rFonts w:ascii="Arial" w:eastAsia="Times New Roman" w:hAnsi="Arial" w:cs="Arial"/>
                <w:sz w:val="20"/>
                <w:szCs w:val="18"/>
              </w:rPr>
              <w:t xml:space="preserve"> </w:t>
            </w:r>
            <w:r w:rsidR="0041273E" w:rsidRPr="00AF34D1">
              <w:rPr>
                <w:rFonts w:ascii="Arial" w:eastAsia="Times New Roman" w:hAnsi="Arial" w:cs="Arial"/>
                <w:sz w:val="18"/>
                <w:szCs w:val="18"/>
              </w:rPr>
              <w:sym w:font="Wingdings" w:char="F071"/>
            </w:r>
            <w:r w:rsidR="0041273E" w:rsidRPr="00AF34D1">
              <w:rPr>
                <w:rFonts w:ascii="Arial" w:eastAsia="Times New Roman" w:hAnsi="Arial" w:cs="Arial"/>
                <w:sz w:val="18"/>
                <w:szCs w:val="18"/>
              </w:rPr>
              <w:t xml:space="preserve"> </w:t>
            </w:r>
          </w:p>
          <w:p w:rsidR="0041273E" w:rsidRPr="00AF34D1" w:rsidRDefault="00C614FA" w:rsidP="0041273E">
            <w:pPr>
              <w:spacing w:after="20"/>
              <w:jc w:val="left"/>
              <w:rPr>
                <w:rFonts w:ascii="Arial" w:eastAsia="Times New Roman" w:hAnsi="Arial" w:cs="Arial"/>
                <w:sz w:val="18"/>
                <w:szCs w:val="18"/>
              </w:rPr>
            </w:pPr>
            <w:r w:rsidRPr="00AF34D1">
              <w:rPr>
                <w:rFonts w:ascii="Arial" w:eastAsia="Times New Roman" w:hAnsi="Arial" w:cs="Arial"/>
                <w:sz w:val="18"/>
                <w:szCs w:val="18"/>
              </w:rPr>
              <w:t>Ne</w:t>
            </w:r>
            <w:r w:rsidR="00B35264" w:rsidRPr="00AF34D1">
              <w:rPr>
                <w:rFonts w:ascii="Arial" w:eastAsia="Times New Roman" w:hAnsi="Arial" w:cs="Arial"/>
                <w:sz w:val="18"/>
                <w:szCs w:val="18"/>
              </w:rPr>
              <w:t xml:space="preserve"> </w:t>
            </w:r>
            <w:r w:rsidR="0041273E" w:rsidRPr="00AF34D1">
              <w:rPr>
                <w:rFonts w:ascii="Arial" w:eastAsia="Times New Roman" w:hAnsi="Arial" w:cs="Arial"/>
                <w:sz w:val="18"/>
                <w:szCs w:val="18"/>
              </w:rPr>
              <w:sym w:font="Wingdings" w:char="F071"/>
            </w:r>
          </w:p>
        </w:tc>
        <w:tc>
          <w:tcPr>
            <w:tcW w:w="2577" w:type="pct"/>
            <w:shd w:val="clear" w:color="auto" w:fill="auto"/>
          </w:tcPr>
          <w:p w:rsidR="0041273E" w:rsidRPr="00AF34D1" w:rsidRDefault="00C614FA" w:rsidP="0041273E">
            <w:pPr>
              <w:spacing w:after="20"/>
              <w:jc w:val="left"/>
              <w:rPr>
                <w:rFonts w:ascii="Arial" w:eastAsia="Times New Roman" w:hAnsi="Arial" w:cs="Arial"/>
                <w:sz w:val="18"/>
                <w:szCs w:val="18"/>
              </w:rPr>
            </w:pPr>
            <w:r w:rsidRPr="00AF34D1">
              <w:rPr>
                <w:rFonts w:ascii="Arial" w:eastAsia="Times New Roman" w:hAnsi="Arial" w:cs="Arial"/>
                <w:sz w:val="18"/>
                <w:szCs w:val="18"/>
              </w:rPr>
              <w:t>Ako je odgovor Ne, navesti detaljne informacije o svim materijalnim neusklađenostima</w:t>
            </w:r>
            <w:r w:rsidR="0041273E" w:rsidRPr="00AF34D1">
              <w:rPr>
                <w:rFonts w:ascii="Arial" w:eastAsia="Times New Roman" w:hAnsi="Arial" w:cs="Arial"/>
                <w:sz w:val="18"/>
                <w:szCs w:val="18"/>
              </w:rPr>
              <w:t>:</w:t>
            </w:r>
          </w:p>
          <w:p w:rsidR="0041273E" w:rsidRPr="00AF34D1" w:rsidRDefault="0041273E" w:rsidP="0041273E">
            <w:pPr>
              <w:spacing w:after="20"/>
              <w:jc w:val="left"/>
              <w:rPr>
                <w:rFonts w:ascii="Arial" w:eastAsia="Times New Roman" w:hAnsi="Arial" w:cs="Arial"/>
                <w:sz w:val="18"/>
                <w:szCs w:val="18"/>
              </w:rPr>
            </w:pPr>
          </w:p>
        </w:tc>
      </w:tr>
      <w:tr w:rsidR="00C614FA" w:rsidRPr="00AF34D1" w:rsidTr="0041273E">
        <w:trPr>
          <w:trHeight w:val="340"/>
        </w:trPr>
        <w:tc>
          <w:tcPr>
            <w:tcW w:w="1778" w:type="pct"/>
            <w:shd w:val="clear" w:color="auto" w:fill="auto"/>
          </w:tcPr>
          <w:p w:rsidR="00C614FA" w:rsidRPr="00AF34D1" w:rsidRDefault="00C614FA" w:rsidP="00C614FA">
            <w:pPr>
              <w:spacing w:after="20"/>
              <w:jc w:val="both"/>
              <w:rPr>
                <w:rFonts w:ascii="Arial" w:eastAsia="Times New Roman" w:hAnsi="Arial" w:cs="Arial"/>
                <w:sz w:val="18"/>
                <w:szCs w:val="18"/>
              </w:rPr>
            </w:pPr>
            <w:r w:rsidRPr="00AF34D1">
              <w:rPr>
                <w:rFonts w:ascii="Arial" w:eastAsia="Times New Roman" w:hAnsi="Arial" w:cs="Arial"/>
                <w:sz w:val="18"/>
                <w:szCs w:val="18"/>
              </w:rPr>
              <w:t>Da li je projekat materijalno usklađen sa svim važećim zakonima i podzakonskom regulativom o životnoj sredini i socijalnim pitanjima?</w:t>
            </w:r>
          </w:p>
        </w:tc>
        <w:tc>
          <w:tcPr>
            <w:tcW w:w="645" w:type="pct"/>
            <w:shd w:val="clear" w:color="auto" w:fill="auto"/>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2577" w:type="pct"/>
            <w:shd w:val="clear" w:color="auto" w:fill="auto"/>
          </w:tcPr>
          <w:p w:rsidR="00C614FA" w:rsidRPr="00AF34D1" w:rsidRDefault="00C614FA" w:rsidP="00C614FA">
            <w:pPr>
              <w:spacing w:after="20"/>
              <w:jc w:val="left"/>
              <w:rPr>
                <w:rFonts w:ascii="Arial" w:eastAsia="Times New Roman" w:hAnsi="Arial" w:cs="Arial"/>
                <w:sz w:val="18"/>
                <w:szCs w:val="18"/>
              </w:rPr>
            </w:pPr>
            <w:r w:rsidRPr="00AF34D1">
              <w:rPr>
                <w:rFonts w:ascii="Arial" w:eastAsia="Times New Roman" w:hAnsi="Arial" w:cs="Arial"/>
                <w:sz w:val="18"/>
                <w:szCs w:val="18"/>
              </w:rPr>
              <w:t>Ako je odgovor Ne, navesti detaljne informacije o svim materijalnim neusklađenostima:</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1778" w:type="pct"/>
            <w:shd w:val="clear" w:color="auto" w:fill="auto"/>
          </w:tcPr>
          <w:p w:rsidR="00C614FA" w:rsidRPr="00AF34D1" w:rsidRDefault="00C614FA" w:rsidP="00C614FA">
            <w:pPr>
              <w:spacing w:after="20"/>
              <w:jc w:val="both"/>
              <w:rPr>
                <w:rFonts w:ascii="Arial" w:eastAsia="Times New Roman" w:hAnsi="Arial" w:cs="Arial"/>
                <w:sz w:val="18"/>
                <w:szCs w:val="18"/>
              </w:rPr>
            </w:pPr>
            <w:r w:rsidRPr="00AF34D1">
              <w:rPr>
                <w:rFonts w:ascii="Arial" w:eastAsia="Times New Roman" w:hAnsi="Arial" w:cs="Arial"/>
                <w:sz w:val="18"/>
                <w:szCs w:val="18"/>
              </w:rPr>
              <w:t>Da li je bilo incidenata koji su prouzrokovali štetu po životnu sredinu, doveli do povreda ili žrtava, uticali na radnike na projektu ili lokalne zajednice, uticali na kulturna dobra ili nametnuli odgovornosti preduzeću</w:t>
            </w:r>
            <w:r w:rsidRPr="00AF34D1">
              <w:rPr>
                <w:rFonts w:ascii="Arial" w:eastAsia="Times New Roman" w:hAnsi="Arial" w:cs="Arial"/>
              </w:rPr>
              <w:t>?</w:t>
            </w:r>
          </w:p>
        </w:tc>
        <w:tc>
          <w:tcPr>
            <w:tcW w:w="645" w:type="pct"/>
            <w:shd w:val="clear" w:color="auto" w:fill="auto"/>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2577" w:type="pct"/>
            <w:shd w:val="clear" w:color="auto" w:fill="auto"/>
          </w:tcPr>
          <w:p w:rsidR="00C614FA" w:rsidRPr="00AF34D1" w:rsidRDefault="00C614FA" w:rsidP="0041273E">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navesti detaljne informacije o akcijama za rešavanje i sprečavanje ponovnog nastanka:</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1778" w:type="pct"/>
            <w:shd w:val="clear" w:color="auto" w:fill="auto"/>
          </w:tcPr>
          <w:p w:rsidR="00C614FA" w:rsidRPr="00AF34D1" w:rsidRDefault="00C614FA" w:rsidP="00C614FA">
            <w:pPr>
              <w:spacing w:after="20"/>
              <w:jc w:val="both"/>
              <w:rPr>
                <w:rFonts w:ascii="Arial" w:eastAsia="Times New Roman" w:hAnsi="Arial" w:cs="Arial"/>
                <w:sz w:val="18"/>
                <w:szCs w:val="18"/>
              </w:rPr>
            </w:pPr>
            <w:r w:rsidRPr="00AF34D1">
              <w:rPr>
                <w:rFonts w:ascii="Arial" w:eastAsia="Times New Roman" w:hAnsi="Arial" w:cs="Arial"/>
                <w:sz w:val="18"/>
                <w:szCs w:val="18"/>
              </w:rPr>
              <w:t>Da li su nastale promene zakona ili podzakonske regulative u oblasti životne sredine, socijalnih pitanja, rada ili zdravlja i sigurnosti koje su materijalno uticale na preduzeće?</w:t>
            </w:r>
          </w:p>
        </w:tc>
        <w:tc>
          <w:tcPr>
            <w:tcW w:w="645" w:type="pct"/>
            <w:shd w:val="clear" w:color="auto" w:fill="auto"/>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2577" w:type="pct"/>
            <w:shd w:val="clear" w:color="auto" w:fill="auto"/>
          </w:tcPr>
          <w:p w:rsidR="00C614FA" w:rsidRPr="00AF34D1" w:rsidRDefault="00C614FA" w:rsidP="0041273E">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opisati:</w:t>
            </w:r>
          </w:p>
          <w:p w:rsidR="00C614FA" w:rsidRPr="00AF34D1" w:rsidRDefault="00C614FA" w:rsidP="0041273E">
            <w:pPr>
              <w:spacing w:after="20"/>
              <w:jc w:val="left"/>
              <w:rPr>
                <w:rFonts w:ascii="Arial" w:eastAsia="Times New Roman" w:hAnsi="Arial" w:cs="Arial"/>
                <w:sz w:val="18"/>
                <w:szCs w:val="18"/>
              </w:rPr>
            </w:pPr>
          </w:p>
        </w:tc>
      </w:tr>
      <w:tr w:rsidR="00891695" w:rsidRPr="00AF34D1" w:rsidTr="0041273E">
        <w:trPr>
          <w:trHeight w:val="340"/>
        </w:trPr>
        <w:tc>
          <w:tcPr>
            <w:tcW w:w="1778" w:type="pct"/>
            <w:shd w:val="clear" w:color="auto" w:fill="auto"/>
          </w:tcPr>
          <w:p w:rsidR="0041273E" w:rsidRPr="00AF34D1" w:rsidRDefault="00C614FA" w:rsidP="00C614FA">
            <w:pPr>
              <w:spacing w:after="20"/>
              <w:jc w:val="both"/>
              <w:rPr>
                <w:rFonts w:ascii="Arial" w:eastAsia="Times New Roman" w:hAnsi="Arial" w:cs="Arial"/>
                <w:sz w:val="18"/>
                <w:szCs w:val="18"/>
              </w:rPr>
            </w:pPr>
            <w:r w:rsidRPr="00AF34D1">
              <w:rPr>
                <w:rFonts w:ascii="Arial" w:eastAsia="Times New Roman" w:hAnsi="Arial" w:cs="Arial"/>
                <w:sz w:val="18"/>
                <w:szCs w:val="18"/>
              </w:rPr>
              <w:t>Koliko ste inspekcija institucija za životnu sredinu primili tokom perioda izveštavanja</w:t>
            </w:r>
            <w:r w:rsidR="0041273E" w:rsidRPr="00AF34D1">
              <w:rPr>
                <w:rFonts w:ascii="Arial" w:eastAsia="Times New Roman" w:hAnsi="Arial" w:cs="Arial"/>
                <w:sz w:val="18"/>
                <w:szCs w:val="18"/>
              </w:rPr>
              <w:t>?</w:t>
            </w:r>
            <w:r w:rsidR="00B35264" w:rsidRPr="00AF34D1">
              <w:rPr>
                <w:rFonts w:ascii="Arial" w:eastAsia="Times New Roman" w:hAnsi="Arial" w:cs="Arial"/>
                <w:sz w:val="18"/>
                <w:szCs w:val="18"/>
              </w:rPr>
              <w:t xml:space="preserve"> </w:t>
            </w:r>
          </w:p>
        </w:tc>
        <w:tc>
          <w:tcPr>
            <w:tcW w:w="645" w:type="pct"/>
            <w:shd w:val="clear" w:color="auto" w:fill="auto"/>
          </w:tcPr>
          <w:p w:rsidR="0041273E" w:rsidRPr="00AF34D1" w:rsidRDefault="00C614FA" w:rsidP="0041273E">
            <w:pPr>
              <w:spacing w:after="20"/>
              <w:jc w:val="left"/>
              <w:rPr>
                <w:rFonts w:ascii="Arial" w:eastAsia="Times New Roman" w:hAnsi="Arial" w:cs="Arial"/>
                <w:sz w:val="18"/>
                <w:szCs w:val="18"/>
                <w:shd w:val="clear" w:color="auto" w:fill="D9D9D9"/>
              </w:rPr>
            </w:pPr>
            <w:r w:rsidRPr="00AF34D1">
              <w:rPr>
                <w:rFonts w:ascii="Arial" w:eastAsia="Times New Roman" w:hAnsi="Arial" w:cs="Arial"/>
                <w:sz w:val="18"/>
                <w:szCs w:val="18"/>
              </w:rPr>
              <w:t>Broj</w:t>
            </w:r>
            <w:r w:rsidR="0041273E" w:rsidRPr="00AF34D1">
              <w:rPr>
                <w:rFonts w:ascii="Arial" w:eastAsia="Times New Roman" w:hAnsi="Arial" w:cs="Arial"/>
                <w:sz w:val="18"/>
                <w:szCs w:val="18"/>
              </w:rPr>
              <w:t>:</w:t>
            </w:r>
          </w:p>
          <w:p w:rsidR="0041273E" w:rsidRPr="00AF34D1" w:rsidRDefault="0041273E" w:rsidP="0041273E">
            <w:pPr>
              <w:spacing w:after="20"/>
              <w:jc w:val="left"/>
              <w:rPr>
                <w:rFonts w:ascii="Arial" w:eastAsia="Times New Roman" w:hAnsi="Arial" w:cs="Arial"/>
                <w:sz w:val="18"/>
                <w:szCs w:val="18"/>
              </w:rPr>
            </w:pPr>
          </w:p>
        </w:tc>
        <w:tc>
          <w:tcPr>
            <w:tcW w:w="2577" w:type="pct"/>
            <w:shd w:val="clear" w:color="auto" w:fill="auto"/>
          </w:tcPr>
          <w:p w:rsidR="0041273E" w:rsidRPr="00AF34D1" w:rsidRDefault="00C614FA" w:rsidP="00C614FA">
            <w:pPr>
              <w:spacing w:after="20"/>
              <w:jc w:val="left"/>
              <w:rPr>
                <w:rFonts w:ascii="Arial" w:eastAsia="Times New Roman" w:hAnsi="Arial" w:cs="Arial"/>
              </w:rPr>
            </w:pPr>
            <w:r w:rsidRPr="00AF34D1">
              <w:rPr>
                <w:rFonts w:ascii="Arial" w:eastAsia="Times New Roman" w:hAnsi="Arial" w:cs="Arial"/>
                <w:sz w:val="18"/>
                <w:szCs w:val="18"/>
              </w:rPr>
              <w:t>Navesti informacije o ovim posetama, kao i o broju i tipu utvrđenih prekršaja</w:t>
            </w:r>
          </w:p>
        </w:tc>
      </w:tr>
      <w:tr w:rsidR="00C614FA" w:rsidRPr="00AF34D1" w:rsidTr="0041273E">
        <w:trPr>
          <w:trHeight w:val="340"/>
        </w:trPr>
        <w:tc>
          <w:tcPr>
            <w:tcW w:w="1778" w:type="pct"/>
            <w:shd w:val="clear" w:color="auto" w:fill="auto"/>
          </w:tcPr>
          <w:p w:rsidR="00C614FA" w:rsidRPr="00AF34D1" w:rsidRDefault="00C614FA" w:rsidP="00C614FA">
            <w:pPr>
              <w:spacing w:after="20"/>
              <w:jc w:val="left"/>
              <w:rPr>
                <w:rFonts w:ascii="Arial" w:eastAsia="Times New Roman" w:hAnsi="Arial" w:cs="Arial"/>
                <w:sz w:val="18"/>
                <w:szCs w:val="18"/>
              </w:rPr>
            </w:pPr>
            <w:r w:rsidRPr="00AF34D1">
              <w:rPr>
                <w:rFonts w:ascii="Arial" w:eastAsia="Times New Roman" w:hAnsi="Arial" w:cs="Arial"/>
                <w:sz w:val="18"/>
                <w:szCs w:val="18"/>
              </w:rPr>
              <w:t>Koliko ste inspekcija institucija za zdravlje i bezbednost primili tokom perioda izveštavanja?</w:t>
            </w:r>
          </w:p>
        </w:tc>
        <w:tc>
          <w:tcPr>
            <w:tcW w:w="645" w:type="pct"/>
            <w:shd w:val="clear" w:color="auto" w:fill="auto"/>
          </w:tcPr>
          <w:p w:rsidR="00C614FA" w:rsidRPr="00AF34D1" w:rsidRDefault="00C614FA" w:rsidP="002F622B">
            <w:pPr>
              <w:spacing w:after="20"/>
              <w:jc w:val="left"/>
              <w:rPr>
                <w:rFonts w:ascii="Arial" w:eastAsia="Times New Roman" w:hAnsi="Arial" w:cs="Arial"/>
                <w:sz w:val="18"/>
                <w:szCs w:val="18"/>
                <w:shd w:val="clear" w:color="auto" w:fill="D9D9D9"/>
              </w:rPr>
            </w:pPr>
            <w:r w:rsidRPr="00AF34D1">
              <w:rPr>
                <w:rFonts w:ascii="Arial" w:eastAsia="Times New Roman" w:hAnsi="Arial" w:cs="Arial"/>
                <w:sz w:val="18"/>
                <w:szCs w:val="18"/>
              </w:rPr>
              <w:t>Broj:</w:t>
            </w:r>
          </w:p>
          <w:p w:rsidR="00C614FA" w:rsidRPr="00AF34D1" w:rsidRDefault="00C614FA" w:rsidP="002F622B">
            <w:pPr>
              <w:spacing w:after="20"/>
              <w:jc w:val="left"/>
              <w:rPr>
                <w:rFonts w:ascii="Arial" w:eastAsia="Times New Roman" w:hAnsi="Arial" w:cs="Arial"/>
                <w:sz w:val="18"/>
                <w:szCs w:val="18"/>
              </w:rPr>
            </w:pPr>
          </w:p>
        </w:tc>
        <w:tc>
          <w:tcPr>
            <w:tcW w:w="2577" w:type="pct"/>
            <w:shd w:val="clear" w:color="auto" w:fill="auto"/>
          </w:tcPr>
          <w:p w:rsidR="00C614FA" w:rsidRPr="00AF34D1" w:rsidRDefault="00C614FA" w:rsidP="002F622B">
            <w:pPr>
              <w:spacing w:after="20"/>
              <w:jc w:val="left"/>
              <w:rPr>
                <w:rFonts w:ascii="Arial" w:eastAsia="Times New Roman" w:hAnsi="Arial" w:cs="Arial"/>
              </w:rPr>
            </w:pPr>
            <w:r w:rsidRPr="00AF34D1">
              <w:rPr>
                <w:rFonts w:ascii="Arial" w:eastAsia="Times New Roman" w:hAnsi="Arial" w:cs="Arial"/>
                <w:sz w:val="18"/>
                <w:szCs w:val="18"/>
              </w:rPr>
              <w:t>Navesti informacije o ovim posetama, kao i o broju i tipu utvrđenih prekršaja</w:t>
            </w:r>
          </w:p>
        </w:tc>
      </w:tr>
      <w:tr w:rsidR="00C614FA" w:rsidRPr="00AF34D1" w:rsidTr="0041273E">
        <w:trPr>
          <w:trHeight w:val="340"/>
        </w:trPr>
        <w:tc>
          <w:tcPr>
            <w:tcW w:w="1778" w:type="pct"/>
            <w:shd w:val="clear" w:color="auto" w:fill="auto"/>
          </w:tcPr>
          <w:p w:rsidR="00C614FA" w:rsidRPr="00AF34D1" w:rsidRDefault="00C614FA" w:rsidP="00C614FA">
            <w:pPr>
              <w:spacing w:after="20"/>
              <w:jc w:val="left"/>
              <w:rPr>
                <w:rFonts w:ascii="Arial" w:eastAsia="Times New Roman" w:hAnsi="Arial" w:cs="Arial"/>
                <w:sz w:val="18"/>
                <w:szCs w:val="18"/>
              </w:rPr>
            </w:pPr>
            <w:r w:rsidRPr="00AF34D1">
              <w:rPr>
                <w:rFonts w:ascii="Arial" w:eastAsia="Times New Roman" w:hAnsi="Arial" w:cs="Arial"/>
                <w:sz w:val="18"/>
                <w:szCs w:val="18"/>
              </w:rPr>
              <w:t>Koliko ste inspekcija institucija za rad primili tokom perioda izveštavanja?</w:t>
            </w:r>
          </w:p>
        </w:tc>
        <w:tc>
          <w:tcPr>
            <w:tcW w:w="645" w:type="pct"/>
            <w:shd w:val="clear" w:color="auto" w:fill="auto"/>
          </w:tcPr>
          <w:p w:rsidR="00C614FA" w:rsidRPr="00AF34D1" w:rsidRDefault="00C614FA" w:rsidP="002F622B">
            <w:pPr>
              <w:spacing w:after="20"/>
              <w:jc w:val="left"/>
              <w:rPr>
                <w:rFonts w:ascii="Arial" w:eastAsia="Times New Roman" w:hAnsi="Arial" w:cs="Arial"/>
                <w:sz w:val="18"/>
                <w:szCs w:val="18"/>
                <w:shd w:val="clear" w:color="auto" w:fill="D9D9D9"/>
              </w:rPr>
            </w:pPr>
            <w:r w:rsidRPr="00AF34D1">
              <w:rPr>
                <w:rFonts w:ascii="Arial" w:eastAsia="Times New Roman" w:hAnsi="Arial" w:cs="Arial"/>
                <w:sz w:val="18"/>
                <w:szCs w:val="18"/>
              </w:rPr>
              <w:t>Broj:</w:t>
            </w:r>
          </w:p>
          <w:p w:rsidR="00C614FA" w:rsidRPr="00AF34D1" w:rsidRDefault="00C614FA" w:rsidP="002F622B">
            <w:pPr>
              <w:spacing w:after="20"/>
              <w:jc w:val="left"/>
              <w:rPr>
                <w:rFonts w:ascii="Arial" w:eastAsia="Times New Roman" w:hAnsi="Arial" w:cs="Arial"/>
                <w:sz w:val="18"/>
                <w:szCs w:val="18"/>
              </w:rPr>
            </w:pPr>
          </w:p>
        </w:tc>
        <w:tc>
          <w:tcPr>
            <w:tcW w:w="2577" w:type="pct"/>
            <w:shd w:val="clear" w:color="auto" w:fill="auto"/>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Navesti informacije o ovim posetama, kao i o broju i tipu utvrđenih prekršaja</w:t>
            </w:r>
          </w:p>
          <w:p w:rsidR="00C614FA" w:rsidRPr="00AF34D1" w:rsidRDefault="00C614FA" w:rsidP="002F622B">
            <w:pPr>
              <w:spacing w:after="20"/>
              <w:jc w:val="left"/>
              <w:rPr>
                <w:rFonts w:ascii="Arial" w:eastAsia="Times New Roman" w:hAnsi="Arial" w:cs="Arial"/>
              </w:rPr>
            </w:pPr>
          </w:p>
        </w:tc>
      </w:tr>
      <w:tr w:rsidR="00C614FA" w:rsidRPr="00AF34D1" w:rsidTr="0041273E">
        <w:trPr>
          <w:trHeight w:val="340"/>
        </w:trPr>
        <w:tc>
          <w:tcPr>
            <w:tcW w:w="1778" w:type="pct"/>
            <w:shd w:val="clear" w:color="auto" w:fill="auto"/>
          </w:tcPr>
          <w:p w:rsidR="00C614FA" w:rsidRPr="00AF34D1" w:rsidRDefault="00C614FA" w:rsidP="00C614FA">
            <w:pPr>
              <w:spacing w:after="20"/>
              <w:jc w:val="both"/>
              <w:rPr>
                <w:rFonts w:ascii="Arial" w:eastAsia="Times New Roman" w:hAnsi="Arial" w:cs="Arial"/>
                <w:sz w:val="18"/>
                <w:szCs w:val="18"/>
              </w:rPr>
            </w:pPr>
            <w:r w:rsidRPr="00AF34D1">
              <w:rPr>
                <w:rFonts w:ascii="Arial" w:eastAsia="Times New Roman" w:hAnsi="Arial" w:cs="Arial"/>
                <w:sz w:val="18"/>
                <w:szCs w:val="18"/>
              </w:rPr>
              <w:t xml:space="preserve">Da li su tokom ovih inspekcija propisani penali, kazne i/ili planovi korektivnih akcija? </w:t>
            </w:r>
          </w:p>
        </w:tc>
        <w:tc>
          <w:tcPr>
            <w:tcW w:w="645" w:type="pct"/>
            <w:shd w:val="clear" w:color="auto" w:fill="auto"/>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2577" w:type="pct"/>
            <w:shd w:val="clear" w:color="auto" w:fill="auto"/>
          </w:tcPr>
          <w:p w:rsidR="00C614FA" w:rsidRPr="00AF34D1" w:rsidRDefault="00C614FA" w:rsidP="0041273E">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opisati i navesti status sprovođenja korektivnih akcija radi rešavanja utvrđenih prekršaja:</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1778" w:type="pct"/>
            <w:shd w:val="clear" w:color="auto" w:fill="auto"/>
          </w:tcPr>
          <w:p w:rsidR="00C614FA" w:rsidRPr="00AF34D1" w:rsidRDefault="00C614FA" w:rsidP="00C614FA">
            <w:pPr>
              <w:spacing w:after="20"/>
              <w:jc w:val="both"/>
              <w:rPr>
                <w:rFonts w:ascii="Arial" w:eastAsia="Times New Roman" w:hAnsi="Arial" w:cs="Arial"/>
                <w:sz w:val="18"/>
                <w:szCs w:val="18"/>
              </w:rPr>
            </w:pPr>
            <w:r w:rsidRPr="00AF34D1">
              <w:rPr>
                <w:rFonts w:ascii="Arial" w:eastAsia="Times New Roman" w:hAnsi="Arial" w:cs="Arial"/>
                <w:sz w:val="18"/>
                <w:szCs w:val="18"/>
              </w:rPr>
              <w:t xml:space="preserve">Da li je preduzeće angažovalo kandidate za rad u vezi sa projektom tokom perioda izveštavanja? </w:t>
            </w:r>
          </w:p>
        </w:tc>
        <w:tc>
          <w:tcPr>
            <w:tcW w:w="645" w:type="pct"/>
            <w:shd w:val="clear" w:color="auto" w:fill="auto"/>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2577" w:type="pct"/>
            <w:shd w:val="clear" w:color="auto" w:fill="auto"/>
          </w:tcPr>
          <w:p w:rsidR="00C614FA" w:rsidRPr="00AF34D1" w:rsidRDefault="00C614FA" w:rsidP="00C614FA">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navesti tipove radova i način na koji preduzeće prati da li se kandidati pridržavaju zaštitnih politika SB i plana upravljanja životnom sredinom i socijalnim pitanjima:</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1778" w:type="pct"/>
            <w:shd w:val="clear" w:color="auto" w:fill="auto"/>
          </w:tcPr>
          <w:p w:rsidR="00C614FA" w:rsidRPr="00AF34D1" w:rsidRDefault="00C614FA" w:rsidP="00C614FA">
            <w:pPr>
              <w:spacing w:after="20"/>
              <w:jc w:val="both"/>
              <w:rPr>
                <w:rFonts w:ascii="Arial" w:eastAsia="Times New Roman" w:hAnsi="Arial" w:cs="Arial"/>
                <w:sz w:val="18"/>
                <w:szCs w:val="18"/>
              </w:rPr>
            </w:pPr>
            <w:r w:rsidRPr="00AF34D1">
              <w:rPr>
                <w:rFonts w:ascii="Arial" w:eastAsia="Times New Roman" w:hAnsi="Arial" w:cs="Arial"/>
                <w:sz w:val="18"/>
                <w:szCs w:val="18"/>
              </w:rPr>
              <w:t>Da li su neki od gore navedenih prekršaja bili odgovornost kandidata?</w:t>
            </w:r>
          </w:p>
        </w:tc>
        <w:tc>
          <w:tcPr>
            <w:tcW w:w="645" w:type="pct"/>
            <w:shd w:val="clear" w:color="auto" w:fill="auto"/>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2577" w:type="pct"/>
            <w:shd w:val="clear" w:color="auto" w:fill="auto"/>
          </w:tcPr>
          <w:p w:rsidR="00C614FA" w:rsidRPr="00AF34D1" w:rsidRDefault="00C614FA" w:rsidP="00C614FA">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navesti detalje, kao i način na koji preduzeće obezbeđuje da kandidat sprovodi korektivne akcije?</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1778" w:type="pct"/>
            <w:shd w:val="clear" w:color="auto" w:fill="auto"/>
          </w:tcPr>
          <w:p w:rsidR="00C614FA" w:rsidRPr="00AF34D1" w:rsidRDefault="00C614FA" w:rsidP="00C614FA">
            <w:pPr>
              <w:spacing w:after="20"/>
              <w:jc w:val="both"/>
              <w:rPr>
                <w:rFonts w:ascii="Arial" w:eastAsia="Times New Roman" w:hAnsi="Arial" w:cs="Arial"/>
                <w:sz w:val="18"/>
                <w:szCs w:val="18"/>
              </w:rPr>
            </w:pPr>
            <w:r w:rsidRPr="00AF34D1">
              <w:rPr>
                <w:rFonts w:ascii="Arial" w:eastAsia="Times New Roman" w:hAnsi="Arial" w:cs="Arial"/>
                <w:sz w:val="18"/>
                <w:szCs w:val="18"/>
              </w:rPr>
              <w:t>Da li su bilo koje aktivnosti bile umanjene, privremeno prekinute ili zatvorene iz razloga uticaja na životnu sredinu, zdravlje, sigurnost ili radna pitanja?</w:t>
            </w:r>
          </w:p>
        </w:tc>
        <w:tc>
          <w:tcPr>
            <w:tcW w:w="645" w:type="pct"/>
            <w:shd w:val="clear" w:color="auto" w:fill="auto"/>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2577" w:type="pct"/>
            <w:shd w:val="clear" w:color="auto" w:fill="auto"/>
          </w:tcPr>
          <w:p w:rsidR="00C614FA" w:rsidRPr="00AF34D1" w:rsidRDefault="00C614FA" w:rsidP="0041273E">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opisati:</w:t>
            </w:r>
          </w:p>
          <w:p w:rsidR="00C614FA" w:rsidRPr="00AF34D1" w:rsidRDefault="00C614FA" w:rsidP="0041273E">
            <w:pPr>
              <w:spacing w:after="20"/>
              <w:jc w:val="left"/>
              <w:rPr>
                <w:rFonts w:ascii="Arial" w:eastAsia="Times New Roman" w:hAnsi="Arial" w:cs="Arial"/>
                <w:sz w:val="18"/>
                <w:szCs w:val="18"/>
              </w:rPr>
            </w:pPr>
          </w:p>
        </w:tc>
      </w:tr>
      <w:tr w:rsidR="00891695" w:rsidRPr="00AF34D1" w:rsidTr="0041273E">
        <w:trPr>
          <w:trHeight w:val="340"/>
        </w:trPr>
        <w:tc>
          <w:tcPr>
            <w:tcW w:w="5000" w:type="pct"/>
            <w:gridSpan w:val="3"/>
            <w:shd w:val="clear" w:color="auto" w:fill="auto"/>
          </w:tcPr>
          <w:p w:rsidR="00C614FA" w:rsidRPr="00AF34D1" w:rsidRDefault="000A00C5" w:rsidP="0041273E">
            <w:pPr>
              <w:spacing w:after="20"/>
              <w:jc w:val="left"/>
              <w:rPr>
                <w:rFonts w:ascii="Arial" w:eastAsia="Times New Roman" w:hAnsi="Arial" w:cs="Arial"/>
                <w:sz w:val="18"/>
                <w:szCs w:val="18"/>
              </w:rPr>
            </w:pPr>
            <w:r w:rsidRPr="00AF34D1">
              <w:rPr>
                <w:rFonts w:ascii="Arial" w:eastAsia="Times New Roman" w:hAnsi="Arial" w:cs="Arial"/>
                <w:sz w:val="18"/>
                <w:szCs w:val="18"/>
              </w:rPr>
              <w:lastRenderedPageBreak/>
              <w:t>Opisati eventualne programe, inicijative i pod-projekte u vezi sa životnom sredinom ili socijalnim pitanjima koji su preduzeti tokom perioda izveštavanja radi unapređenja učinka preduzeća u oblasti životne sredine i socijalnih pitanja i/ili sistema upravljanja:</w:t>
            </w:r>
          </w:p>
          <w:p w:rsidR="000A00C5" w:rsidRPr="00AF34D1" w:rsidRDefault="000A00C5" w:rsidP="0041273E">
            <w:pPr>
              <w:spacing w:after="20"/>
              <w:jc w:val="left"/>
              <w:rPr>
                <w:rFonts w:ascii="Arial" w:eastAsia="Times New Roman" w:hAnsi="Arial" w:cs="Arial"/>
                <w:sz w:val="18"/>
                <w:szCs w:val="18"/>
              </w:rPr>
            </w:pPr>
          </w:p>
          <w:p w:rsidR="000A00C5" w:rsidRPr="00AF34D1" w:rsidRDefault="000A00C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Naznačiti nivo troškova (kapitalni i operativni troškovi) i da li se ovo odnosi na plan upravljanja životnom sredinom i socijalnim pitanjima ili na neku drugu inicijativu:</w:t>
            </w:r>
          </w:p>
          <w:p w:rsidR="0041273E" w:rsidRPr="00AF34D1" w:rsidRDefault="0041273E" w:rsidP="000A00C5">
            <w:pPr>
              <w:spacing w:after="20"/>
              <w:jc w:val="left"/>
              <w:rPr>
                <w:rFonts w:ascii="Arial" w:eastAsia="Times New Roman" w:hAnsi="Arial" w:cs="Arial"/>
                <w:sz w:val="20"/>
                <w:szCs w:val="18"/>
              </w:rPr>
            </w:pPr>
          </w:p>
        </w:tc>
      </w:tr>
    </w:tbl>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1E0" w:firstRow="1" w:lastRow="1" w:firstColumn="1" w:lastColumn="1" w:noHBand="0" w:noVBand="0"/>
      </w:tblPr>
      <w:tblGrid>
        <w:gridCol w:w="9464"/>
      </w:tblGrid>
      <w:tr w:rsidR="0041273E" w:rsidRPr="00AF34D1" w:rsidTr="0041273E">
        <w:trPr>
          <w:trHeight w:val="340"/>
          <w:tblHeader/>
        </w:trPr>
        <w:tc>
          <w:tcPr>
            <w:tcW w:w="9464" w:type="dxa"/>
            <w:shd w:val="clear" w:color="auto" w:fill="002060"/>
            <w:vAlign w:val="center"/>
          </w:tcPr>
          <w:p w:rsidR="0041273E" w:rsidRPr="00AF34D1" w:rsidRDefault="0041273E" w:rsidP="000A00C5">
            <w:pPr>
              <w:pBdr>
                <w:left w:val="single" w:sz="4" w:space="4" w:color="auto"/>
              </w:pBdr>
              <w:spacing w:after="20"/>
              <w:jc w:val="left"/>
              <w:rPr>
                <w:rFonts w:ascii="Arial" w:eastAsia="Times New Roman" w:hAnsi="Arial" w:cs="Arial"/>
                <w:szCs w:val="24"/>
              </w:rPr>
            </w:pPr>
            <w:r w:rsidRPr="00AF34D1">
              <w:rPr>
                <w:rFonts w:ascii="Arial" w:hAnsi="Arial"/>
              </w:rPr>
              <w:t xml:space="preserve">3. Status </w:t>
            </w:r>
            <w:r w:rsidR="000A00C5" w:rsidRPr="00AF34D1">
              <w:rPr>
                <w:rFonts w:ascii="Arial" w:hAnsi="Arial"/>
              </w:rPr>
              <w:t>plana upravljanja životnom sredinom i socijalnim pitanjima</w:t>
            </w:r>
          </w:p>
        </w:tc>
      </w:tr>
      <w:tr w:rsidR="0041273E" w:rsidRPr="00AF34D1" w:rsidTr="0041273E">
        <w:trPr>
          <w:trHeight w:val="340"/>
        </w:trPr>
        <w:tc>
          <w:tcPr>
            <w:tcW w:w="9464" w:type="dxa"/>
            <w:tcBorders>
              <w:bottom w:val="single" w:sz="4" w:space="0" w:color="auto"/>
            </w:tcBorders>
            <w:shd w:val="clear" w:color="auto" w:fill="auto"/>
          </w:tcPr>
          <w:p w:rsidR="000A00C5" w:rsidRPr="00AF34D1" w:rsidRDefault="000A00C5" w:rsidP="0041273E">
            <w:pPr>
              <w:spacing w:after="20"/>
              <w:jc w:val="left"/>
              <w:rPr>
                <w:rFonts w:ascii="Arial" w:eastAsia="Times New Roman" w:hAnsi="Arial" w:cs="Arial"/>
                <w:sz w:val="18"/>
              </w:rPr>
            </w:pPr>
            <w:r w:rsidRPr="00AF34D1">
              <w:rPr>
                <w:rFonts w:ascii="Arial" w:eastAsia="Times New Roman" w:hAnsi="Arial" w:cs="Arial"/>
                <w:sz w:val="18"/>
              </w:rPr>
              <w:t>Navesti informacije o statusu svake tačke u Planu upravljanja životnom sredinom i socijalnim pitanjima (ESMP) koja je dogovorena sa SB. Ako je ESMP ažuriran tokom perioda izveštavanja, priložiti kopiju novog plana.</w:t>
            </w:r>
          </w:p>
          <w:p w:rsidR="0041273E" w:rsidRPr="00AF34D1" w:rsidRDefault="0041273E" w:rsidP="000A00C5">
            <w:pPr>
              <w:spacing w:after="20"/>
              <w:jc w:val="left"/>
              <w:rPr>
                <w:rFonts w:ascii="Arial" w:eastAsia="Times New Roman" w:hAnsi="Arial" w:cs="Arial"/>
              </w:rPr>
            </w:pPr>
          </w:p>
        </w:tc>
      </w:tr>
    </w:tbl>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tbl>
      <w:tblPr>
        <w:tblW w:w="4948" w:type="pct"/>
        <w:tblCellMar>
          <w:top w:w="28" w:type="dxa"/>
          <w:left w:w="28" w:type="dxa"/>
          <w:bottom w:w="28" w:type="dxa"/>
          <w:right w:w="28" w:type="dxa"/>
        </w:tblCellMar>
        <w:tblLook w:val="0000" w:firstRow="0" w:lastRow="0" w:firstColumn="0" w:lastColumn="0" w:noHBand="0" w:noVBand="0"/>
      </w:tblPr>
      <w:tblGrid>
        <w:gridCol w:w="3608"/>
        <w:gridCol w:w="5977"/>
      </w:tblGrid>
      <w:tr w:rsidR="00891695" w:rsidRPr="00AF34D1" w:rsidTr="0041273E">
        <w:trPr>
          <w:trHeight w:val="340"/>
          <w:tblHeader/>
        </w:trPr>
        <w:tc>
          <w:tcPr>
            <w:tcW w:w="5000" w:type="pct"/>
            <w:gridSpan w:val="2"/>
            <w:tcBorders>
              <w:top w:val="single" w:sz="4" w:space="0" w:color="auto"/>
              <w:left w:val="single" w:sz="4" w:space="0" w:color="auto"/>
              <w:bottom w:val="single" w:sz="4" w:space="0" w:color="auto"/>
              <w:right w:val="single" w:sz="4" w:space="0" w:color="auto"/>
            </w:tcBorders>
            <w:shd w:val="clear" w:color="auto" w:fill="002060"/>
            <w:vAlign w:val="center"/>
          </w:tcPr>
          <w:p w:rsidR="0041273E" w:rsidRPr="00AF34D1" w:rsidRDefault="0041273E" w:rsidP="000A00C5">
            <w:pPr>
              <w:pBdr>
                <w:left w:val="single" w:sz="4" w:space="4" w:color="auto"/>
              </w:pBdr>
              <w:spacing w:after="20"/>
              <w:jc w:val="left"/>
              <w:rPr>
                <w:rFonts w:ascii="Arial" w:hAnsi="Arial"/>
              </w:rPr>
            </w:pPr>
            <w:r w:rsidRPr="00AF34D1">
              <w:rPr>
                <w:rFonts w:ascii="Arial" w:hAnsi="Arial"/>
              </w:rPr>
              <w:t xml:space="preserve">4. </w:t>
            </w:r>
            <w:r w:rsidR="000A00C5" w:rsidRPr="00AF34D1">
              <w:rPr>
                <w:rFonts w:ascii="Arial" w:hAnsi="Arial"/>
              </w:rPr>
              <w:t>Podaci o praćenju životne sredine</w:t>
            </w:r>
          </w:p>
        </w:tc>
      </w:tr>
      <w:tr w:rsidR="00891695" w:rsidRPr="00AF34D1" w:rsidTr="0041273E">
        <w:trPr>
          <w:trHeight w:val="340"/>
        </w:trPr>
        <w:tc>
          <w:tcPr>
            <w:tcW w:w="1882" w:type="pct"/>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0A00C5" w:rsidP="000A00C5">
            <w:pPr>
              <w:spacing w:after="20"/>
              <w:jc w:val="left"/>
              <w:rPr>
                <w:rFonts w:ascii="Arial" w:hAnsi="Arial"/>
              </w:rPr>
            </w:pPr>
            <w:r w:rsidRPr="00AF34D1">
              <w:rPr>
                <w:rFonts w:ascii="Arial" w:hAnsi="Arial"/>
                <w:sz w:val="18"/>
              </w:rPr>
              <w:t>Navesti ime i kontakt podatke vašeg menadžera za životnu sredinu</w:t>
            </w:r>
            <w:r w:rsidR="0041273E" w:rsidRPr="00AF34D1">
              <w:rPr>
                <w:rFonts w:ascii="Arial" w:hAnsi="Arial"/>
                <w:sz w:val="18"/>
              </w:rPr>
              <w:t>:</w:t>
            </w:r>
          </w:p>
        </w:tc>
        <w:tc>
          <w:tcPr>
            <w:tcW w:w="3118" w:type="pct"/>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1273E" w:rsidP="0041273E">
            <w:pPr>
              <w:spacing w:after="20"/>
              <w:jc w:val="left"/>
              <w:rPr>
                <w:rFonts w:ascii="Arial" w:eastAsia="Times New Roman" w:hAnsi="Arial" w:cs="Arial"/>
                <w:sz w:val="20"/>
                <w:szCs w:val="20"/>
              </w:rPr>
            </w:pPr>
          </w:p>
        </w:tc>
      </w:tr>
    </w:tbl>
    <w:p w:rsidR="0041273E" w:rsidRPr="00AF34D1" w:rsidRDefault="000A00C5" w:rsidP="0041273E">
      <w:pPr>
        <w:spacing w:after="20"/>
        <w:jc w:val="both"/>
        <w:rPr>
          <w:rFonts w:ascii="Arial" w:eastAsia="Times New Roman" w:hAnsi="Arial" w:cs="Arial"/>
          <w:sz w:val="20"/>
          <w:szCs w:val="18"/>
        </w:rPr>
      </w:pPr>
      <w:r w:rsidRPr="00AF34D1">
        <w:rPr>
          <w:rFonts w:ascii="Arial" w:eastAsia="Times New Roman" w:hAnsi="Arial" w:cs="Arial"/>
          <w:sz w:val="20"/>
          <w:szCs w:val="18"/>
        </w:rPr>
        <w:t>Komentari</w:t>
      </w:r>
      <w:r w:rsidR="0041273E" w:rsidRPr="00AF34D1">
        <w:rPr>
          <w:rFonts w:ascii="Arial" w:eastAsia="Times New Roman" w:hAnsi="Arial" w:cs="Arial"/>
          <w:sz w:val="20"/>
          <w:szCs w:val="18"/>
        </w:rPr>
        <w:t>:</w:t>
      </w: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tbl>
      <w:tblPr>
        <w:tblW w:w="4948" w:type="pct"/>
        <w:tblBorders>
          <w:top w:val="single" w:sz="4" w:space="0" w:color="auto"/>
          <w:left w:val="single" w:sz="4" w:space="0" w:color="auto"/>
          <w:bottom w:val="single" w:sz="4" w:space="0" w:color="auto"/>
          <w:right w:val="single" w:sz="4" w:space="0" w:color="auto"/>
          <w:insideH w:val="dotted"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928"/>
        <w:gridCol w:w="1913"/>
        <w:gridCol w:w="863"/>
        <w:gridCol w:w="4881"/>
      </w:tblGrid>
      <w:tr w:rsidR="00891695" w:rsidRPr="00AF34D1" w:rsidTr="0041273E">
        <w:trPr>
          <w:trHeight w:val="340"/>
          <w:tblHeader/>
        </w:trPr>
        <w:tc>
          <w:tcPr>
            <w:tcW w:w="5000" w:type="pct"/>
            <w:gridSpan w:val="4"/>
            <w:shd w:val="clear" w:color="auto" w:fill="002060"/>
            <w:vAlign w:val="center"/>
          </w:tcPr>
          <w:p w:rsidR="0041273E" w:rsidRPr="00AF34D1" w:rsidRDefault="0041273E" w:rsidP="000A00C5">
            <w:pPr>
              <w:spacing w:after="20"/>
              <w:jc w:val="left"/>
              <w:rPr>
                <w:rFonts w:ascii="Arial" w:hAnsi="Arial"/>
              </w:rPr>
            </w:pPr>
            <w:r w:rsidRPr="00AF34D1">
              <w:rPr>
                <w:rFonts w:ascii="Arial" w:hAnsi="Arial"/>
              </w:rPr>
              <w:t xml:space="preserve">5. </w:t>
            </w:r>
            <w:r w:rsidR="000A00C5" w:rsidRPr="00AF34D1">
              <w:rPr>
                <w:rFonts w:ascii="Arial" w:hAnsi="Arial"/>
              </w:rPr>
              <w:t>Upotreba resursa i izlaz proizvoda</w:t>
            </w:r>
          </w:p>
        </w:tc>
      </w:tr>
      <w:tr w:rsidR="00891695" w:rsidRPr="00AF34D1" w:rsidTr="0041273E">
        <w:trPr>
          <w:trHeight w:val="170"/>
        </w:trPr>
        <w:tc>
          <w:tcPr>
            <w:tcW w:w="1006" w:type="pct"/>
            <w:shd w:val="clear" w:color="auto" w:fill="E6E6E6"/>
            <w:vAlign w:val="center"/>
          </w:tcPr>
          <w:p w:rsidR="0041273E" w:rsidRPr="00AF34D1" w:rsidRDefault="000A00C5" w:rsidP="0041273E">
            <w:pPr>
              <w:spacing w:after="20"/>
              <w:rPr>
                <w:rFonts w:ascii="Arial" w:hAnsi="Arial"/>
              </w:rPr>
            </w:pPr>
            <w:r w:rsidRPr="00AF34D1">
              <w:rPr>
                <w:rFonts w:ascii="Arial" w:hAnsi="Arial"/>
              </w:rPr>
              <w:t>Parameta</w:t>
            </w:r>
            <w:r w:rsidR="0041273E" w:rsidRPr="00AF34D1">
              <w:rPr>
                <w:rFonts w:ascii="Arial" w:hAnsi="Arial"/>
              </w:rPr>
              <w:t>r</w:t>
            </w:r>
          </w:p>
        </w:tc>
        <w:tc>
          <w:tcPr>
            <w:tcW w:w="998" w:type="pct"/>
            <w:shd w:val="clear" w:color="auto" w:fill="E6E6E6"/>
            <w:vAlign w:val="center"/>
          </w:tcPr>
          <w:p w:rsidR="0041273E" w:rsidRPr="00AF34D1" w:rsidRDefault="000A00C5" w:rsidP="0041273E">
            <w:pPr>
              <w:spacing w:after="20"/>
              <w:rPr>
                <w:rFonts w:ascii="Arial" w:hAnsi="Arial"/>
              </w:rPr>
            </w:pPr>
            <w:r w:rsidRPr="00AF34D1">
              <w:rPr>
                <w:rFonts w:ascii="Arial" w:hAnsi="Arial"/>
              </w:rPr>
              <w:t>Vrednost</w:t>
            </w:r>
          </w:p>
        </w:tc>
        <w:tc>
          <w:tcPr>
            <w:tcW w:w="450" w:type="pct"/>
            <w:shd w:val="clear" w:color="auto" w:fill="E6E6E6"/>
            <w:vAlign w:val="center"/>
          </w:tcPr>
          <w:p w:rsidR="0041273E" w:rsidRPr="00AF34D1" w:rsidRDefault="000A00C5" w:rsidP="0041273E">
            <w:pPr>
              <w:spacing w:after="20"/>
              <w:rPr>
                <w:rFonts w:ascii="Arial" w:hAnsi="Arial"/>
              </w:rPr>
            </w:pPr>
            <w:r w:rsidRPr="00AF34D1">
              <w:rPr>
                <w:rFonts w:ascii="Arial" w:hAnsi="Arial"/>
              </w:rPr>
              <w:t>J.mere</w:t>
            </w:r>
          </w:p>
        </w:tc>
        <w:tc>
          <w:tcPr>
            <w:tcW w:w="2547" w:type="pct"/>
            <w:shd w:val="clear" w:color="auto" w:fill="E6E6E6"/>
            <w:vAlign w:val="center"/>
          </w:tcPr>
          <w:p w:rsidR="0041273E" w:rsidRPr="00AF34D1" w:rsidRDefault="000A00C5" w:rsidP="0041273E">
            <w:pPr>
              <w:spacing w:after="20"/>
              <w:rPr>
                <w:rFonts w:ascii="Arial" w:hAnsi="Arial"/>
              </w:rPr>
            </w:pPr>
            <w:r w:rsidRPr="00AF34D1">
              <w:rPr>
                <w:rFonts w:ascii="Arial" w:hAnsi="Arial"/>
              </w:rPr>
              <w:t>Komentari</w:t>
            </w:r>
            <w:r w:rsidR="0041273E" w:rsidRPr="00AF34D1">
              <w:rPr>
                <w:rFonts w:ascii="Arial" w:eastAsia="Times New Roman" w:hAnsi="Arial" w:cs="Arial"/>
                <w:vertAlign w:val="superscript"/>
              </w:rPr>
              <w:footnoteReference w:id="41"/>
            </w:r>
          </w:p>
        </w:tc>
      </w:tr>
      <w:tr w:rsidR="00891695" w:rsidRPr="00AF34D1" w:rsidTr="0041273E">
        <w:trPr>
          <w:trHeight w:val="170"/>
        </w:trPr>
        <w:tc>
          <w:tcPr>
            <w:tcW w:w="1006" w:type="pct"/>
            <w:shd w:val="clear" w:color="auto" w:fill="E6E6E6"/>
            <w:vAlign w:val="center"/>
          </w:tcPr>
          <w:p w:rsidR="0041273E" w:rsidRPr="00AF34D1" w:rsidRDefault="000A00C5" w:rsidP="0041273E">
            <w:pPr>
              <w:spacing w:after="20"/>
              <w:jc w:val="left"/>
              <w:rPr>
                <w:rFonts w:ascii="Arial" w:hAnsi="Arial"/>
              </w:rPr>
            </w:pPr>
            <w:r w:rsidRPr="00AF34D1">
              <w:rPr>
                <w:rFonts w:ascii="Arial" w:hAnsi="Arial"/>
              </w:rPr>
              <w:t>Gorivo</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rPr>
            </w:pPr>
            <w:r w:rsidRPr="00AF34D1">
              <w:rPr>
                <w:rFonts w:ascii="Arial" w:eastAsia="Times New Roman" w:hAnsi="Arial" w:cs="Arial"/>
              </w:rPr>
              <w:t> </w:t>
            </w:r>
          </w:p>
        </w:tc>
        <w:tc>
          <w:tcPr>
            <w:tcW w:w="450" w:type="pct"/>
            <w:shd w:val="clear" w:color="auto" w:fill="auto"/>
            <w:vAlign w:val="center"/>
          </w:tcPr>
          <w:p w:rsidR="0041273E" w:rsidRPr="00AF34D1" w:rsidRDefault="0041273E" w:rsidP="0041273E">
            <w:pPr>
              <w:spacing w:after="20"/>
              <w:rPr>
                <w:rFonts w:ascii="Arial" w:eastAsia="Times New Roman" w:hAnsi="Arial" w:cs="Arial"/>
              </w:rPr>
            </w:pPr>
          </w:p>
        </w:tc>
        <w:tc>
          <w:tcPr>
            <w:tcW w:w="2547" w:type="pct"/>
            <w:shd w:val="clear" w:color="auto" w:fill="auto"/>
          </w:tcPr>
          <w:p w:rsidR="0041273E" w:rsidRPr="00AF34D1" w:rsidRDefault="0041273E" w:rsidP="0041273E">
            <w:pPr>
              <w:spacing w:after="20"/>
              <w:jc w:val="left"/>
              <w:rPr>
                <w:rFonts w:ascii="Arial" w:eastAsia="Times New Roman" w:hAnsi="Arial" w:cs="Arial"/>
              </w:rPr>
            </w:pPr>
          </w:p>
        </w:tc>
      </w:tr>
      <w:tr w:rsidR="00891695" w:rsidRPr="00AF34D1" w:rsidTr="0041273E">
        <w:trPr>
          <w:trHeight w:val="170"/>
        </w:trPr>
        <w:tc>
          <w:tcPr>
            <w:tcW w:w="1006" w:type="pct"/>
            <w:shd w:val="clear" w:color="auto" w:fill="auto"/>
            <w:vAlign w:val="center"/>
          </w:tcPr>
          <w:p w:rsidR="0041273E" w:rsidRPr="00AF34D1" w:rsidRDefault="000A00C5" w:rsidP="000A00C5">
            <w:pPr>
              <w:spacing w:after="20"/>
              <w:jc w:val="left"/>
              <w:rPr>
                <w:rFonts w:ascii="Arial" w:eastAsia="Times New Roman" w:hAnsi="Arial" w:cs="Arial"/>
                <w:sz w:val="18"/>
                <w:szCs w:val="18"/>
              </w:rPr>
            </w:pPr>
            <w:r w:rsidRPr="00AF34D1">
              <w:rPr>
                <w:rFonts w:ascii="Arial" w:eastAsia="Times New Roman" w:hAnsi="Arial" w:cs="Arial"/>
                <w:sz w:val="18"/>
                <w:szCs w:val="18"/>
              </w:rPr>
              <w:t>Nafta (diz</w:t>
            </w:r>
            <w:r w:rsidR="0041273E" w:rsidRPr="00AF34D1">
              <w:rPr>
                <w:rFonts w:ascii="Arial" w:eastAsia="Times New Roman" w:hAnsi="Arial" w:cs="Arial"/>
                <w:sz w:val="18"/>
                <w:szCs w:val="18"/>
              </w:rPr>
              <w:t>el)</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r w:rsidRPr="00AF34D1">
              <w:rPr>
                <w:rFonts w:ascii="Arial" w:eastAsia="Times New Roman" w:hAnsi="Arial" w:cs="Arial"/>
                <w:sz w:val="20"/>
                <w:szCs w:val="18"/>
              </w:rPr>
              <w:t> </w:t>
            </w:r>
          </w:p>
        </w:tc>
        <w:tc>
          <w:tcPr>
            <w:tcW w:w="450" w:type="pct"/>
            <w:shd w:val="clear" w:color="auto" w:fill="auto"/>
            <w:vAlign w:val="center"/>
          </w:tcPr>
          <w:p w:rsidR="0041273E" w:rsidRPr="00AF34D1" w:rsidRDefault="0041273E" w:rsidP="0041273E">
            <w:pPr>
              <w:spacing w:after="20"/>
              <w:rPr>
                <w:rFonts w:ascii="Arial" w:eastAsia="Times New Roman" w:hAnsi="Arial" w:cs="Arial"/>
                <w:sz w:val="20"/>
                <w:szCs w:val="18"/>
              </w:rPr>
            </w:pPr>
            <w:r w:rsidRPr="00AF34D1">
              <w:rPr>
                <w:rFonts w:ascii="Arial" w:eastAsia="Times New Roman" w:hAnsi="Arial" w:cs="Arial"/>
                <w:sz w:val="20"/>
                <w:szCs w:val="18"/>
              </w:rPr>
              <w:t>l</w:t>
            </w:r>
          </w:p>
        </w:tc>
        <w:tc>
          <w:tcPr>
            <w:tcW w:w="2547" w:type="pct"/>
            <w:shd w:val="clear" w:color="auto" w:fill="auto"/>
          </w:tcPr>
          <w:p w:rsidR="0041273E" w:rsidRPr="00AF34D1" w:rsidRDefault="0041273E" w:rsidP="0041273E">
            <w:pPr>
              <w:spacing w:after="20"/>
              <w:jc w:val="left"/>
              <w:rPr>
                <w:rFonts w:ascii="Arial" w:eastAsia="Times New Roman" w:hAnsi="Arial" w:cs="Arial"/>
                <w:sz w:val="20"/>
                <w:szCs w:val="18"/>
              </w:rPr>
            </w:pPr>
          </w:p>
        </w:tc>
      </w:tr>
      <w:tr w:rsidR="00891695" w:rsidRPr="00AF34D1" w:rsidTr="0041273E">
        <w:trPr>
          <w:trHeight w:val="170"/>
        </w:trPr>
        <w:tc>
          <w:tcPr>
            <w:tcW w:w="1006" w:type="pct"/>
            <w:shd w:val="clear" w:color="auto" w:fill="auto"/>
            <w:vAlign w:val="center"/>
          </w:tcPr>
          <w:p w:rsidR="0041273E" w:rsidRPr="00AF34D1" w:rsidRDefault="0041273E" w:rsidP="0041273E">
            <w:pPr>
              <w:spacing w:after="20"/>
              <w:jc w:val="left"/>
              <w:rPr>
                <w:rFonts w:ascii="Arial" w:eastAsia="Times New Roman" w:hAnsi="Arial" w:cs="Arial"/>
                <w:sz w:val="18"/>
                <w:szCs w:val="18"/>
              </w:rPr>
            </w:pPr>
            <w:r w:rsidRPr="00AF34D1">
              <w:rPr>
                <w:rFonts w:ascii="Arial" w:eastAsia="Times New Roman" w:hAnsi="Arial" w:cs="Arial"/>
                <w:sz w:val="18"/>
                <w:szCs w:val="18"/>
              </w:rPr>
              <w:t>Gas</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r w:rsidRPr="00AF34D1">
              <w:rPr>
                <w:rFonts w:ascii="Arial" w:eastAsia="Times New Roman" w:hAnsi="Arial" w:cs="Arial"/>
                <w:sz w:val="20"/>
                <w:szCs w:val="18"/>
              </w:rPr>
              <w:t> </w:t>
            </w:r>
          </w:p>
        </w:tc>
        <w:tc>
          <w:tcPr>
            <w:tcW w:w="450" w:type="pct"/>
            <w:shd w:val="clear" w:color="auto" w:fill="auto"/>
            <w:vAlign w:val="center"/>
          </w:tcPr>
          <w:p w:rsidR="0041273E" w:rsidRPr="00AF34D1" w:rsidRDefault="0041273E" w:rsidP="0041273E">
            <w:pPr>
              <w:spacing w:after="20"/>
              <w:rPr>
                <w:rFonts w:ascii="Arial" w:eastAsia="Times New Roman" w:hAnsi="Arial" w:cs="Arial"/>
                <w:sz w:val="20"/>
                <w:szCs w:val="18"/>
              </w:rPr>
            </w:pPr>
            <w:r w:rsidRPr="00AF34D1">
              <w:rPr>
                <w:rFonts w:ascii="Arial" w:eastAsia="Times New Roman" w:hAnsi="Arial" w:cs="Arial"/>
                <w:sz w:val="20"/>
                <w:szCs w:val="18"/>
              </w:rPr>
              <w:t>m3</w:t>
            </w:r>
          </w:p>
        </w:tc>
        <w:tc>
          <w:tcPr>
            <w:tcW w:w="2547" w:type="pct"/>
            <w:shd w:val="clear" w:color="auto" w:fill="auto"/>
          </w:tcPr>
          <w:p w:rsidR="0041273E" w:rsidRPr="00AF34D1" w:rsidRDefault="0041273E" w:rsidP="0041273E">
            <w:pPr>
              <w:spacing w:after="20"/>
              <w:jc w:val="left"/>
              <w:rPr>
                <w:rFonts w:ascii="Arial" w:eastAsia="Times New Roman" w:hAnsi="Arial" w:cs="Arial"/>
                <w:sz w:val="20"/>
                <w:szCs w:val="18"/>
              </w:rPr>
            </w:pPr>
          </w:p>
        </w:tc>
      </w:tr>
      <w:tr w:rsidR="00891695" w:rsidRPr="00AF34D1" w:rsidTr="0041273E">
        <w:trPr>
          <w:trHeight w:val="170"/>
        </w:trPr>
        <w:tc>
          <w:tcPr>
            <w:tcW w:w="1006" w:type="pct"/>
            <w:shd w:val="clear" w:color="auto" w:fill="auto"/>
            <w:vAlign w:val="center"/>
          </w:tcPr>
          <w:p w:rsidR="0041273E" w:rsidRPr="00AF34D1" w:rsidRDefault="000A00C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Ugalj</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p>
        </w:tc>
        <w:tc>
          <w:tcPr>
            <w:tcW w:w="450" w:type="pct"/>
            <w:shd w:val="clear" w:color="auto" w:fill="auto"/>
            <w:vAlign w:val="center"/>
          </w:tcPr>
          <w:p w:rsidR="0041273E" w:rsidRPr="00AF34D1" w:rsidRDefault="0041273E" w:rsidP="0041273E">
            <w:pPr>
              <w:spacing w:after="20"/>
              <w:rPr>
                <w:rFonts w:ascii="Arial" w:eastAsia="Times New Roman" w:hAnsi="Arial" w:cs="Arial"/>
                <w:sz w:val="20"/>
                <w:szCs w:val="18"/>
              </w:rPr>
            </w:pPr>
            <w:r w:rsidRPr="00AF34D1">
              <w:rPr>
                <w:rFonts w:ascii="Arial" w:eastAsia="Times New Roman" w:hAnsi="Arial" w:cs="Arial"/>
                <w:sz w:val="20"/>
                <w:szCs w:val="18"/>
              </w:rPr>
              <w:t>t</w:t>
            </w:r>
          </w:p>
        </w:tc>
        <w:tc>
          <w:tcPr>
            <w:tcW w:w="2547" w:type="pct"/>
            <w:shd w:val="clear" w:color="auto" w:fill="auto"/>
          </w:tcPr>
          <w:p w:rsidR="0041273E" w:rsidRPr="00AF34D1" w:rsidRDefault="0041273E" w:rsidP="0041273E">
            <w:pPr>
              <w:spacing w:after="20"/>
              <w:jc w:val="left"/>
              <w:rPr>
                <w:rFonts w:ascii="Arial" w:eastAsia="Times New Roman" w:hAnsi="Arial" w:cs="Arial"/>
                <w:sz w:val="20"/>
                <w:szCs w:val="18"/>
              </w:rPr>
            </w:pPr>
          </w:p>
        </w:tc>
      </w:tr>
      <w:tr w:rsidR="00891695" w:rsidRPr="00AF34D1" w:rsidTr="0041273E">
        <w:trPr>
          <w:trHeight w:val="170"/>
        </w:trPr>
        <w:tc>
          <w:tcPr>
            <w:tcW w:w="1006" w:type="pct"/>
            <w:shd w:val="clear" w:color="auto" w:fill="auto"/>
            <w:vAlign w:val="center"/>
          </w:tcPr>
          <w:p w:rsidR="0041273E" w:rsidRPr="00AF34D1" w:rsidRDefault="0041273E" w:rsidP="000A00C5">
            <w:pPr>
              <w:spacing w:after="20"/>
              <w:jc w:val="left"/>
              <w:rPr>
                <w:rFonts w:ascii="Arial" w:eastAsia="Times New Roman" w:hAnsi="Arial" w:cs="Arial"/>
                <w:sz w:val="18"/>
                <w:szCs w:val="18"/>
              </w:rPr>
            </w:pPr>
            <w:r w:rsidRPr="00AF34D1">
              <w:rPr>
                <w:rFonts w:ascii="Arial" w:eastAsia="Times New Roman" w:hAnsi="Arial" w:cs="Arial"/>
                <w:sz w:val="18"/>
                <w:szCs w:val="18"/>
              </w:rPr>
              <w:t>Lignit</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p>
        </w:tc>
        <w:tc>
          <w:tcPr>
            <w:tcW w:w="450" w:type="pct"/>
            <w:shd w:val="clear" w:color="auto" w:fill="auto"/>
            <w:vAlign w:val="center"/>
          </w:tcPr>
          <w:p w:rsidR="0041273E" w:rsidRPr="00AF34D1" w:rsidRDefault="0041273E" w:rsidP="0041273E">
            <w:pPr>
              <w:spacing w:after="20"/>
              <w:rPr>
                <w:rFonts w:ascii="Arial" w:eastAsia="Times New Roman" w:hAnsi="Arial" w:cs="Arial"/>
                <w:sz w:val="20"/>
                <w:szCs w:val="18"/>
              </w:rPr>
            </w:pPr>
            <w:r w:rsidRPr="00AF34D1">
              <w:rPr>
                <w:rFonts w:ascii="Arial" w:eastAsia="Times New Roman" w:hAnsi="Arial" w:cs="Arial"/>
                <w:sz w:val="20"/>
                <w:szCs w:val="18"/>
              </w:rPr>
              <w:t>t</w:t>
            </w:r>
          </w:p>
        </w:tc>
        <w:tc>
          <w:tcPr>
            <w:tcW w:w="2547" w:type="pct"/>
            <w:shd w:val="clear" w:color="auto" w:fill="auto"/>
          </w:tcPr>
          <w:p w:rsidR="0041273E" w:rsidRPr="00AF34D1" w:rsidRDefault="0041273E" w:rsidP="0041273E">
            <w:pPr>
              <w:spacing w:after="20"/>
              <w:jc w:val="left"/>
              <w:rPr>
                <w:rFonts w:ascii="Arial" w:eastAsia="Times New Roman" w:hAnsi="Arial" w:cs="Arial"/>
                <w:sz w:val="20"/>
                <w:szCs w:val="18"/>
              </w:rPr>
            </w:pPr>
          </w:p>
        </w:tc>
      </w:tr>
      <w:tr w:rsidR="00891695" w:rsidRPr="00AF34D1" w:rsidTr="0041273E">
        <w:trPr>
          <w:trHeight w:val="170"/>
        </w:trPr>
        <w:tc>
          <w:tcPr>
            <w:tcW w:w="1006" w:type="pct"/>
            <w:shd w:val="clear" w:color="auto" w:fill="auto"/>
            <w:vAlign w:val="center"/>
          </w:tcPr>
          <w:p w:rsidR="0041273E" w:rsidRPr="00AF34D1" w:rsidRDefault="000A00C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Snabdevanje el. energijom</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r w:rsidRPr="00AF34D1">
              <w:rPr>
                <w:rFonts w:ascii="Arial" w:eastAsia="Times New Roman" w:hAnsi="Arial" w:cs="Arial"/>
                <w:sz w:val="20"/>
                <w:szCs w:val="18"/>
              </w:rPr>
              <w:t> </w:t>
            </w:r>
          </w:p>
        </w:tc>
        <w:tc>
          <w:tcPr>
            <w:tcW w:w="450" w:type="pct"/>
            <w:shd w:val="clear" w:color="auto" w:fill="auto"/>
            <w:vAlign w:val="center"/>
          </w:tcPr>
          <w:p w:rsidR="0041273E" w:rsidRPr="00AF34D1" w:rsidRDefault="0041273E" w:rsidP="0041273E">
            <w:pPr>
              <w:spacing w:after="20"/>
              <w:rPr>
                <w:rFonts w:ascii="Arial" w:eastAsia="Times New Roman" w:hAnsi="Arial" w:cs="Arial"/>
                <w:sz w:val="20"/>
                <w:szCs w:val="18"/>
              </w:rPr>
            </w:pPr>
            <w:r w:rsidRPr="00AF34D1">
              <w:rPr>
                <w:rFonts w:ascii="Arial" w:eastAsia="Times New Roman" w:hAnsi="Arial" w:cs="Arial"/>
                <w:sz w:val="20"/>
                <w:szCs w:val="18"/>
              </w:rPr>
              <w:t>KW</w:t>
            </w:r>
          </w:p>
        </w:tc>
        <w:tc>
          <w:tcPr>
            <w:tcW w:w="2547" w:type="pct"/>
            <w:shd w:val="clear" w:color="auto" w:fill="auto"/>
          </w:tcPr>
          <w:p w:rsidR="0041273E" w:rsidRPr="00AF34D1" w:rsidRDefault="0041273E" w:rsidP="0041273E">
            <w:pPr>
              <w:spacing w:after="20"/>
              <w:jc w:val="left"/>
              <w:rPr>
                <w:rFonts w:ascii="Arial" w:eastAsia="Times New Roman" w:hAnsi="Arial" w:cs="Arial"/>
                <w:sz w:val="20"/>
                <w:szCs w:val="18"/>
              </w:rPr>
            </w:pPr>
          </w:p>
        </w:tc>
      </w:tr>
      <w:tr w:rsidR="00891695" w:rsidRPr="00AF34D1" w:rsidTr="0041273E">
        <w:trPr>
          <w:trHeight w:val="170"/>
        </w:trPr>
        <w:tc>
          <w:tcPr>
            <w:tcW w:w="1006" w:type="pct"/>
            <w:shd w:val="clear" w:color="auto" w:fill="auto"/>
            <w:vAlign w:val="center"/>
          </w:tcPr>
          <w:p w:rsidR="0041273E" w:rsidRPr="00AF34D1" w:rsidRDefault="000A00C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Kupljeno grejanje</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p>
        </w:tc>
        <w:tc>
          <w:tcPr>
            <w:tcW w:w="450" w:type="pct"/>
            <w:shd w:val="clear" w:color="auto" w:fill="auto"/>
            <w:vAlign w:val="center"/>
          </w:tcPr>
          <w:p w:rsidR="0041273E" w:rsidRPr="00AF34D1" w:rsidRDefault="0041273E" w:rsidP="0041273E">
            <w:pPr>
              <w:spacing w:after="20"/>
              <w:jc w:val="left"/>
              <w:rPr>
                <w:rFonts w:ascii="Arial" w:eastAsia="Times New Roman" w:hAnsi="Arial" w:cs="Arial"/>
                <w:sz w:val="18"/>
                <w:szCs w:val="18"/>
              </w:rPr>
            </w:pPr>
          </w:p>
        </w:tc>
        <w:tc>
          <w:tcPr>
            <w:tcW w:w="2547" w:type="pct"/>
            <w:shd w:val="clear" w:color="auto" w:fill="auto"/>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170"/>
        </w:trPr>
        <w:tc>
          <w:tcPr>
            <w:tcW w:w="1006" w:type="pct"/>
            <w:shd w:val="clear" w:color="auto" w:fill="E0E0E0"/>
            <w:vAlign w:val="center"/>
          </w:tcPr>
          <w:p w:rsidR="0041273E" w:rsidRPr="00AF34D1" w:rsidRDefault="000A00C5" w:rsidP="000A00C5">
            <w:pPr>
              <w:spacing w:after="20"/>
              <w:jc w:val="left"/>
              <w:rPr>
                <w:rFonts w:ascii="Arial" w:eastAsia="Times New Roman" w:hAnsi="Arial" w:cs="Arial"/>
                <w:sz w:val="18"/>
                <w:szCs w:val="18"/>
              </w:rPr>
            </w:pPr>
            <w:r w:rsidRPr="00AF34D1">
              <w:rPr>
                <w:rFonts w:ascii="Arial" w:eastAsia="Times New Roman" w:hAnsi="Arial" w:cs="Arial"/>
                <w:sz w:val="18"/>
                <w:szCs w:val="18"/>
              </w:rPr>
              <w:t>Utrošena stočna hrana i sirovine</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p>
        </w:tc>
        <w:tc>
          <w:tcPr>
            <w:tcW w:w="450" w:type="pct"/>
            <w:shd w:val="clear" w:color="auto" w:fill="auto"/>
            <w:vAlign w:val="center"/>
          </w:tcPr>
          <w:p w:rsidR="0041273E" w:rsidRPr="00AF34D1" w:rsidRDefault="0041273E" w:rsidP="0041273E">
            <w:pPr>
              <w:spacing w:after="20"/>
              <w:jc w:val="left"/>
              <w:rPr>
                <w:rFonts w:ascii="Arial" w:eastAsia="Times New Roman" w:hAnsi="Arial" w:cs="Arial"/>
                <w:sz w:val="18"/>
                <w:szCs w:val="18"/>
              </w:rPr>
            </w:pPr>
          </w:p>
        </w:tc>
        <w:tc>
          <w:tcPr>
            <w:tcW w:w="2547" w:type="pct"/>
            <w:shd w:val="clear" w:color="auto" w:fill="auto"/>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170"/>
        </w:trPr>
        <w:tc>
          <w:tcPr>
            <w:tcW w:w="1006" w:type="pct"/>
            <w:shd w:val="clear" w:color="auto" w:fill="auto"/>
            <w:vAlign w:val="center"/>
          </w:tcPr>
          <w:p w:rsidR="0041273E" w:rsidRPr="00AF34D1" w:rsidRDefault="000A00C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Naziv</w:t>
            </w:r>
            <w:r w:rsidR="0041273E" w:rsidRPr="00AF34D1">
              <w:rPr>
                <w:rFonts w:ascii="Arial" w:eastAsia="Times New Roman" w:hAnsi="Arial" w:cs="Arial"/>
                <w:sz w:val="18"/>
                <w:szCs w:val="18"/>
              </w:rPr>
              <w:t xml:space="preserve"> 1</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p>
        </w:tc>
        <w:tc>
          <w:tcPr>
            <w:tcW w:w="450" w:type="pct"/>
            <w:shd w:val="clear" w:color="auto" w:fill="auto"/>
            <w:vAlign w:val="center"/>
          </w:tcPr>
          <w:p w:rsidR="0041273E" w:rsidRPr="00AF34D1" w:rsidRDefault="0041273E" w:rsidP="0041273E">
            <w:pPr>
              <w:spacing w:after="20"/>
              <w:jc w:val="left"/>
              <w:rPr>
                <w:rFonts w:ascii="Arial" w:eastAsia="Times New Roman" w:hAnsi="Arial" w:cs="Arial"/>
                <w:sz w:val="18"/>
                <w:szCs w:val="18"/>
              </w:rPr>
            </w:pPr>
          </w:p>
        </w:tc>
        <w:tc>
          <w:tcPr>
            <w:tcW w:w="2547" w:type="pct"/>
            <w:shd w:val="clear" w:color="auto" w:fill="auto"/>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170"/>
        </w:trPr>
        <w:tc>
          <w:tcPr>
            <w:tcW w:w="1006" w:type="pct"/>
            <w:shd w:val="clear" w:color="auto" w:fill="auto"/>
            <w:vAlign w:val="center"/>
          </w:tcPr>
          <w:p w:rsidR="0041273E" w:rsidRPr="00AF34D1" w:rsidRDefault="000A00C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Naziv</w:t>
            </w:r>
            <w:r w:rsidR="0041273E" w:rsidRPr="00AF34D1">
              <w:rPr>
                <w:rFonts w:ascii="Arial" w:eastAsia="Times New Roman" w:hAnsi="Arial" w:cs="Arial"/>
                <w:sz w:val="18"/>
                <w:szCs w:val="18"/>
              </w:rPr>
              <w:t xml:space="preserve"> 2</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p>
        </w:tc>
        <w:tc>
          <w:tcPr>
            <w:tcW w:w="450" w:type="pct"/>
            <w:shd w:val="clear" w:color="auto" w:fill="auto"/>
            <w:vAlign w:val="center"/>
          </w:tcPr>
          <w:p w:rsidR="0041273E" w:rsidRPr="00AF34D1" w:rsidRDefault="0041273E" w:rsidP="0041273E">
            <w:pPr>
              <w:spacing w:after="20"/>
              <w:jc w:val="left"/>
              <w:rPr>
                <w:rFonts w:ascii="Arial" w:eastAsia="Times New Roman" w:hAnsi="Arial" w:cs="Arial"/>
                <w:sz w:val="18"/>
                <w:szCs w:val="18"/>
              </w:rPr>
            </w:pPr>
          </w:p>
        </w:tc>
        <w:tc>
          <w:tcPr>
            <w:tcW w:w="2547" w:type="pct"/>
            <w:shd w:val="clear" w:color="auto" w:fill="auto"/>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170"/>
        </w:trPr>
        <w:tc>
          <w:tcPr>
            <w:tcW w:w="1006" w:type="pct"/>
            <w:shd w:val="clear" w:color="auto" w:fill="E0E0E0"/>
            <w:vAlign w:val="center"/>
          </w:tcPr>
          <w:p w:rsidR="0041273E" w:rsidRPr="00AF34D1" w:rsidRDefault="000A00C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Izlaz proizvoda</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p>
        </w:tc>
        <w:tc>
          <w:tcPr>
            <w:tcW w:w="450" w:type="pct"/>
            <w:shd w:val="clear" w:color="auto" w:fill="auto"/>
            <w:vAlign w:val="center"/>
          </w:tcPr>
          <w:p w:rsidR="0041273E" w:rsidRPr="00AF34D1" w:rsidRDefault="0041273E" w:rsidP="0041273E">
            <w:pPr>
              <w:spacing w:after="20"/>
              <w:jc w:val="left"/>
              <w:rPr>
                <w:rFonts w:ascii="Arial" w:eastAsia="Times New Roman" w:hAnsi="Arial" w:cs="Arial"/>
                <w:sz w:val="18"/>
                <w:szCs w:val="18"/>
              </w:rPr>
            </w:pPr>
          </w:p>
        </w:tc>
        <w:tc>
          <w:tcPr>
            <w:tcW w:w="2547" w:type="pct"/>
            <w:shd w:val="clear" w:color="auto" w:fill="auto"/>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170"/>
        </w:trPr>
        <w:tc>
          <w:tcPr>
            <w:tcW w:w="1006" w:type="pct"/>
            <w:shd w:val="clear" w:color="auto" w:fill="auto"/>
            <w:vAlign w:val="center"/>
          </w:tcPr>
          <w:p w:rsidR="0041273E" w:rsidRPr="00AF34D1" w:rsidRDefault="000A00C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Proizvod</w:t>
            </w:r>
            <w:r w:rsidR="0041273E" w:rsidRPr="00AF34D1">
              <w:rPr>
                <w:rFonts w:ascii="Arial" w:eastAsia="Times New Roman" w:hAnsi="Arial" w:cs="Arial"/>
                <w:sz w:val="18"/>
                <w:szCs w:val="18"/>
              </w:rPr>
              <w:t xml:space="preserve"> 1</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p>
        </w:tc>
        <w:tc>
          <w:tcPr>
            <w:tcW w:w="450" w:type="pct"/>
            <w:shd w:val="clear" w:color="auto" w:fill="auto"/>
            <w:vAlign w:val="center"/>
          </w:tcPr>
          <w:p w:rsidR="0041273E" w:rsidRPr="00AF34D1" w:rsidRDefault="0041273E" w:rsidP="0041273E">
            <w:pPr>
              <w:spacing w:after="20"/>
              <w:jc w:val="left"/>
              <w:rPr>
                <w:rFonts w:ascii="Arial" w:eastAsia="Times New Roman" w:hAnsi="Arial" w:cs="Arial"/>
                <w:sz w:val="18"/>
                <w:szCs w:val="18"/>
              </w:rPr>
            </w:pPr>
          </w:p>
        </w:tc>
        <w:tc>
          <w:tcPr>
            <w:tcW w:w="2547" w:type="pct"/>
            <w:shd w:val="clear" w:color="auto" w:fill="auto"/>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170"/>
        </w:trPr>
        <w:tc>
          <w:tcPr>
            <w:tcW w:w="1006" w:type="pct"/>
            <w:shd w:val="clear" w:color="auto" w:fill="auto"/>
            <w:vAlign w:val="center"/>
          </w:tcPr>
          <w:p w:rsidR="0041273E" w:rsidRPr="00AF34D1" w:rsidRDefault="000A00C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Proizvod</w:t>
            </w:r>
            <w:r w:rsidR="0041273E" w:rsidRPr="00AF34D1">
              <w:rPr>
                <w:rFonts w:ascii="Arial" w:eastAsia="Times New Roman" w:hAnsi="Arial" w:cs="Arial"/>
                <w:sz w:val="18"/>
                <w:szCs w:val="18"/>
              </w:rPr>
              <w:t xml:space="preserve"> 2</w:t>
            </w:r>
          </w:p>
        </w:tc>
        <w:tc>
          <w:tcPr>
            <w:tcW w:w="998" w:type="pct"/>
            <w:shd w:val="clear" w:color="auto" w:fill="auto"/>
            <w:vAlign w:val="center"/>
          </w:tcPr>
          <w:p w:rsidR="0041273E" w:rsidRPr="00AF34D1" w:rsidRDefault="0041273E" w:rsidP="0041273E">
            <w:pPr>
              <w:spacing w:after="20"/>
              <w:jc w:val="left"/>
              <w:rPr>
                <w:rFonts w:ascii="Arial" w:eastAsia="Times New Roman" w:hAnsi="Arial" w:cs="Arial"/>
                <w:sz w:val="20"/>
                <w:szCs w:val="18"/>
              </w:rPr>
            </w:pPr>
          </w:p>
        </w:tc>
        <w:tc>
          <w:tcPr>
            <w:tcW w:w="450" w:type="pct"/>
            <w:shd w:val="clear" w:color="auto" w:fill="auto"/>
            <w:vAlign w:val="center"/>
          </w:tcPr>
          <w:p w:rsidR="0041273E" w:rsidRPr="00AF34D1" w:rsidRDefault="0041273E" w:rsidP="0041273E">
            <w:pPr>
              <w:spacing w:after="20"/>
              <w:jc w:val="left"/>
              <w:rPr>
                <w:rFonts w:ascii="Arial" w:eastAsia="Times New Roman" w:hAnsi="Arial" w:cs="Arial"/>
                <w:sz w:val="18"/>
                <w:szCs w:val="18"/>
              </w:rPr>
            </w:pPr>
          </w:p>
        </w:tc>
        <w:tc>
          <w:tcPr>
            <w:tcW w:w="2547" w:type="pct"/>
            <w:shd w:val="clear" w:color="auto" w:fill="auto"/>
          </w:tcPr>
          <w:p w:rsidR="0041273E" w:rsidRPr="00AF34D1" w:rsidRDefault="0041273E" w:rsidP="0041273E">
            <w:pPr>
              <w:spacing w:after="20"/>
              <w:jc w:val="left"/>
              <w:rPr>
                <w:rFonts w:ascii="Arial" w:eastAsia="Times New Roman" w:hAnsi="Arial" w:cs="Arial"/>
                <w:sz w:val="18"/>
                <w:szCs w:val="18"/>
              </w:rPr>
            </w:pPr>
          </w:p>
        </w:tc>
      </w:tr>
    </w:tbl>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spacing w:after="20"/>
        <w:jc w:val="left"/>
        <w:rPr>
          <w:rFonts w:ascii="Arial" w:eastAsia="Times New Roman" w:hAnsi="Arial" w:cs="Arial"/>
          <w:sz w:val="2"/>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2642"/>
        <w:gridCol w:w="522"/>
        <w:gridCol w:w="1197"/>
        <w:gridCol w:w="567"/>
        <w:gridCol w:w="2835"/>
        <w:gridCol w:w="1701"/>
      </w:tblGrid>
      <w:tr w:rsidR="0041273E" w:rsidRPr="00AF34D1" w:rsidTr="0041273E">
        <w:trPr>
          <w:trHeight w:val="340"/>
          <w:tblHeader/>
        </w:trPr>
        <w:tc>
          <w:tcPr>
            <w:tcW w:w="9464" w:type="dxa"/>
            <w:gridSpan w:val="6"/>
            <w:tcBorders>
              <w:bottom w:val="single" w:sz="4" w:space="0" w:color="auto"/>
            </w:tcBorders>
            <w:shd w:val="clear" w:color="auto" w:fill="002060"/>
            <w:vAlign w:val="center"/>
          </w:tcPr>
          <w:p w:rsidR="0041273E" w:rsidRPr="00AF34D1" w:rsidRDefault="0041273E" w:rsidP="002F3C52">
            <w:pPr>
              <w:spacing w:after="20"/>
              <w:jc w:val="left"/>
              <w:outlineLvl w:val="4"/>
              <w:rPr>
                <w:rFonts w:ascii="Arial" w:eastAsia="Times New Roman" w:hAnsi="Arial" w:cs="Arial"/>
                <w:szCs w:val="24"/>
              </w:rPr>
            </w:pPr>
            <w:r w:rsidRPr="00AF34D1">
              <w:rPr>
                <w:rFonts w:ascii="Arial" w:hAnsi="Arial"/>
              </w:rPr>
              <w:t xml:space="preserve">6. </w:t>
            </w:r>
            <w:r w:rsidR="002F3C52" w:rsidRPr="00AF34D1">
              <w:rPr>
                <w:rFonts w:ascii="Arial" w:hAnsi="Arial"/>
              </w:rPr>
              <w:t>Upravljanje ljudskim resursima</w:t>
            </w:r>
          </w:p>
        </w:tc>
      </w:tr>
      <w:tr w:rsidR="0041273E" w:rsidRPr="00AF34D1" w:rsidTr="0041273E">
        <w:trPr>
          <w:trHeight w:val="340"/>
        </w:trPr>
        <w:tc>
          <w:tcPr>
            <w:tcW w:w="4928" w:type="dxa"/>
            <w:gridSpan w:val="4"/>
            <w:shd w:val="clear" w:color="auto" w:fill="auto"/>
          </w:tcPr>
          <w:p w:rsidR="0041273E" w:rsidRPr="00AF34D1" w:rsidRDefault="002F3C52" w:rsidP="002F3C52">
            <w:pPr>
              <w:spacing w:after="20"/>
              <w:jc w:val="left"/>
              <w:rPr>
                <w:rFonts w:ascii="Arial" w:hAnsi="Arial"/>
                <w:sz w:val="18"/>
              </w:rPr>
            </w:pPr>
            <w:r w:rsidRPr="00AF34D1">
              <w:rPr>
                <w:rFonts w:ascii="Arial" w:hAnsi="Arial"/>
                <w:sz w:val="18"/>
              </w:rPr>
              <w:t>Navesti ime i kontakt podatke vašeg menadžera ljudskih resursa</w:t>
            </w:r>
            <w:r w:rsidR="0041273E" w:rsidRPr="00AF34D1">
              <w:rPr>
                <w:rFonts w:ascii="Arial" w:hAnsi="Arial"/>
                <w:sz w:val="18"/>
              </w:rPr>
              <w:t>:</w:t>
            </w:r>
          </w:p>
        </w:tc>
        <w:tc>
          <w:tcPr>
            <w:tcW w:w="4536" w:type="dxa"/>
            <w:gridSpan w:val="2"/>
            <w:shd w:val="clear" w:color="auto" w:fill="auto"/>
          </w:tcPr>
          <w:p w:rsidR="0041273E" w:rsidRPr="00AF34D1" w:rsidRDefault="0041273E" w:rsidP="0041273E">
            <w:pPr>
              <w:spacing w:after="20"/>
              <w:jc w:val="left"/>
              <w:rPr>
                <w:rFonts w:ascii="Arial" w:hAnsi="Arial"/>
                <w:sz w:val="18"/>
              </w:rPr>
            </w:pPr>
          </w:p>
        </w:tc>
      </w:tr>
      <w:tr w:rsidR="0041273E" w:rsidRPr="00AF34D1" w:rsidTr="0041273E">
        <w:trPr>
          <w:trHeight w:val="340"/>
        </w:trPr>
        <w:tc>
          <w:tcPr>
            <w:tcW w:w="2642" w:type="dxa"/>
            <w:shd w:val="clear" w:color="auto" w:fill="E0E0E0"/>
          </w:tcPr>
          <w:p w:rsidR="0041273E" w:rsidRPr="00AF34D1" w:rsidDel="00884B83" w:rsidRDefault="0041273E" w:rsidP="0041273E">
            <w:pPr>
              <w:spacing w:after="20"/>
              <w:jc w:val="left"/>
              <w:rPr>
                <w:rFonts w:ascii="Arial" w:hAnsi="Arial"/>
                <w:sz w:val="18"/>
              </w:rPr>
            </w:pPr>
          </w:p>
        </w:tc>
        <w:tc>
          <w:tcPr>
            <w:tcW w:w="2286" w:type="dxa"/>
            <w:gridSpan w:val="3"/>
            <w:shd w:val="clear" w:color="auto" w:fill="E0E0E0"/>
            <w:vAlign w:val="center"/>
          </w:tcPr>
          <w:p w:rsidR="0041273E" w:rsidRPr="00AF34D1" w:rsidDel="00884B83" w:rsidRDefault="002F3C52" w:rsidP="0041273E">
            <w:pPr>
              <w:spacing w:after="20"/>
              <w:rPr>
                <w:rFonts w:ascii="Arial" w:hAnsi="Arial"/>
                <w:sz w:val="18"/>
              </w:rPr>
            </w:pPr>
            <w:r w:rsidRPr="00AF34D1">
              <w:rPr>
                <w:rFonts w:ascii="Arial" w:hAnsi="Arial"/>
                <w:sz w:val="18"/>
              </w:rPr>
              <w:t>Ukupno</w:t>
            </w:r>
          </w:p>
        </w:tc>
        <w:tc>
          <w:tcPr>
            <w:tcW w:w="2835" w:type="dxa"/>
            <w:shd w:val="clear" w:color="auto" w:fill="E0E0E0"/>
            <w:vAlign w:val="center"/>
          </w:tcPr>
          <w:p w:rsidR="0041273E" w:rsidRPr="00AF34D1" w:rsidRDefault="002F3C52" w:rsidP="002F3C52">
            <w:pPr>
              <w:spacing w:after="20"/>
              <w:rPr>
                <w:rFonts w:ascii="Arial" w:hAnsi="Arial"/>
                <w:sz w:val="18"/>
              </w:rPr>
            </w:pPr>
            <w:r w:rsidRPr="00AF34D1">
              <w:rPr>
                <w:rFonts w:ascii="Arial" w:hAnsi="Arial"/>
                <w:sz w:val="18"/>
              </w:rPr>
              <w:t>Angažovano tokom ovog perioda izveštavanja</w:t>
            </w:r>
          </w:p>
        </w:tc>
        <w:tc>
          <w:tcPr>
            <w:tcW w:w="1701" w:type="dxa"/>
            <w:shd w:val="clear" w:color="auto" w:fill="E0E0E0"/>
            <w:vAlign w:val="center"/>
          </w:tcPr>
          <w:p w:rsidR="0041273E" w:rsidRPr="00AF34D1" w:rsidRDefault="002F3C52" w:rsidP="002F3C52">
            <w:pPr>
              <w:spacing w:after="20"/>
              <w:rPr>
                <w:rFonts w:ascii="Arial" w:hAnsi="Arial"/>
                <w:sz w:val="18"/>
              </w:rPr>
            </w:pPr>
            <w:r w:rsidRPr="00AF34D1">
              <w:rPr>
                <w:rFonts w:ascii="Arial" w:hAnsi="Arial"/>
                <w:sz w:val="18"/>
              </w:rPr>
              <w:t>Otpušteno tokom ovog perioda izveštavanja</w:t>
            </w:r>
          </w:p>
        </w:tc>
      </w:tr>
      <w:tr w:rsidR="0041273E" w:rsidRPr="00AF34D1" w:rsidTr="0041273E">
        <w:trPr>
          <w:trHeight w:val="340"/>
        </w:trPr>
        <w:tc>
          <w:tcPr>
            <w:tcW w:w="2642" w:type="dxa"/>
            <w:shd w:val="clear" w:color="auto" w:fill="E0E0E0"/>
          </w:tcPr>
          <w:p w:rsidR="0041273E" w:rsidRPr="00AF34D1" w:rsidDel="00884B83" w:rsidRDefault="002F3C52" w:rsidP="002F3C52">
            <w:pPr>
              <w:spacing w:after="20"/>
              <w:jc w:val="left"/>
              <w:rPr>
                <w:rFonts w:ascii="Arial" w:hAnsi="Arial"/>
                <w:sz w:val="18"/>
              </w:rPr>
            </w:pPr>
            <w:r w:rsidRPr="00AF34D1">
              <w:rPr>
                <w:rFonts w:ascii="Arial" w:hAnsi="Arial"/>
                <w:sz w:val="18"/>
              </w:rPr>
              <w:t>Broj direktno zaposlenih</w:t>
            </w:r>
            <w:r w:rsidR="0041273E" w:rsidRPr="00AF34D1">
              <w:rPr>
                <w:rFonts w:ascii="Arial" w:hAnsi="Arial"/>
                <w:sz w:val="18"/>
              </w:rPr>
              <w:t>:</w:t>
            </w:r>
          </w:p>
        </w:tc>
        <w:tc>
          <w:tcPr>
            <w:tcW w:w="2286" w:type="dxa"/>
            <w:gridSpan w:val="3"/>
            <w:shd w:val="clear" w:color="auto" w:fill="auto"/>
          </w:tcPr>
          <w:p w:rsidR="0041273E" w:rsidRPr="00AF34D1" w:rsidDel="00884B83" w:rsidRDefault="0041273E" w:rsidP="0041273E">
            <w:pPr>
              <w:spacing w:after="20"/>
              <w:jc w:val="left"/>
              <w:rPr>
                <w:rFonts w:ascii="Arial" w:eastAsia="Times New Roman" w:hAnsi="Arial" w:cs="Arial"/>
                <w:sz w:val="18"/>
                <w:szCs w:val="18"/>
              </w:rPr>
            </w:pPr>
          </w:p>
        </w:tc>
        <w:tc>
          <w:tcPr>
            <w:tcW w:w="2835" w:type="dxa"/>
            <w:shd w:val="clear" w:color="auto" w:fill="auto"/>
          </w:tcPr>
          <w:p w:rsidR="0041273E" w:rsidRPr="00AF34D1" w:rsidDel="00884B83" w:rsidRDefault="0041273E" w:rsidP="0041273E">
            <w:pPr>
              <w:spacing w:after="20"/>
              <w:jc w:val="left"/>
              <w:rPr>
                <w:rFonts w:ascii="Arial" w:eastAsia="Times New Roman" w:hAnsi="Arial" w:cs="Arial"/>
                <w:sz w:val="18"/>
                <w:szCs w:val="18"/>
              </w:rPr>
            </w:pPr>
          </w:p>
        </w:tc>
        <w:tc>
          <w:tcPr>
            <w:tcW w:w="1701" w:type="dxa"/>
            <w:shd w:val="clear" w:color="auto" w:fill="auto"/>
          </w:tcPr>
          <w:p w:rsidR="0041273E" w:rsidRPr="00AF34D1" w:rsidDel="00884B83" w:rsidRDefault="0041273E" w:rsidP="0041273E">
            <w:pPr>
              <w:spacing w:after="20"/>
              <w:jc w:val="left"/>
              <w:rPr>
                <w:rFonts w:ascii="Arial" w:eastAsia="Times New Roman" w:hAnsi="Arial" w:cs="Arial"/>
                <w:sz w:val="18"/>
                <w:szCs w:val="18"/>
              </w:rPr>
            </w:pPr>
          </w:p>
        </w:tc>
      </w:tr>
      <w:tr w:rsidR="0041273E" w:rsidRPr="00AF34D1" w:rsidTr="0041273E">
        <w:trPr>
          <w:trHeight w:val="340"/>
        </w:trPr>
        <w:tc>
          <w:tcPr>
            <w:tcW w:w="2642" w:type="dxa"/>
            <w:shd w:val="clear" w:color="auto" w:fill="E0E0E0"/>
          </w:tcPr>
          <w:p w:rsidR="0041273E" w:rsidRPr="00AF34D1" w:rsidDel="00884B83" w:rsidRDefault="002F3C52" w:rsidP="0041273E">
            <w:pPr>
              <w:spacing w:after="20"/>
              <w:jc w:val="left"/>
              <w:rPr>
                <w:rFonts w:ascii="Arial" w:hAnsi="Arial"/>
                <w:sz w:val="18"/>
              </w:rPr>
            </w:pPr>
            <w:r w:rsidRPr="00AF34D1">
              <w:rPr>
                <w:rFonts w:ascii="Arial" w:hAnsi="Arial"/>
                <w:sz w:val="18"/>
              </w:rPr>
              <w:t>Broj zaposlenih po ugovoru</w:t>
            </w:r>
            <w:r w:rsidR="0041273E" w:rsidRPr="00AF34D1">
              <w:rPr>
                <w:rFonts w:ascii="Arial" w:hAnsi="Arial"/>
                <w:sz w:val="18"/>
              </w:rPr>
              <w:t>:</w:t>
            </w:r>
          </w:p>
        </w:tc>
        <w:tc>
          <w:tcPr>
            <w:tcW w:w="2286" w:type="dxa"/>
            <w:gridSpan w:val="3"/>
            <w:shd w:val="clear" w:color="auto" w:fill="auto"/>
          </w:tcPr>
          <w:p w:rsidR="0041273E" w:rsidRPr="00AF34D1" w:rsidDel="00884B83" w:rsidRDefault="0041273E" w:rsidP="0041273E">
            <w:pPr>
              <w:spacing w:after="20"/>
              <w:jc w:val="left"/>
              <w:rPr>
                <w:rFonts w:ascii="Arial" w:eastAsia="Times New Roman" w:hAnsi="Arial" w:cs="Arial"/>
                <w:sz w:val="18"/>
                <w:szCs w:val="18"/>
              </w:rPr>
            </w:pPr>
          </w:p>
        </w:tc>
        <w:tc>
          <w:tcPr>
            <w:tcW w:w="2835" w:type="dxa"/>
            <w:shd w:val="clear" w:color="auto" w:fill="auto"/>
          </w:tcPr>
          <w:p w:rsidR="0041273E" w:rsidRPr="00AF34D1" w:rsidDel="00884B83" w:rsidRDefault="0041273E" w:rsidP="0041273E">
            <w:pPr>
              <w:spacing w:after="20"/>
              <w:jc w:val="left"/>
              <w:rPr>
                <w:rFonts w:ascii="Arial" w:eastAsia="Times New Roman" w:hAnsi="Arial" w:cs="Arial"/>
                <w:sz w:val="18"/>
                <w:szCs w:val="18"/>
              </w:rPr>
            </w:pPr>
          </w:p>
        </w:tc>
        <w:tc>
          <w:tcPr>
            <w:tcW w:w="1701" w:type="dxa"/>
            <w:shd w:val="clear" w:color="auto" w:fill="auto"/>
          </w:tcPr>
          <w:p w:rsidR="0041273E" w:rsidRPr="00AF34D1" w:rsidDel="00884B83" w:rsidRDefault="0041273E" w:rsidP="0041273E">
            <w:pPr>
              <w:spacing w:after="20"/>
              <w:jc w:val="left"/>
              <w:rPr>
                <w:rFonts w:ascii="Arial" w:eastAsia="Times New Roman" w:hAnsi="Arial" w:cs="Arial"/>
                <w:sz w:val="18"/>
                <w:szCs w:val="18"/>
              </w:rPr>
            </w:pPr>
          </w:p>
        </w:tc>
      </w:tr>
      <w:tr w:rsidR="00C614FA" w:rsidRPr="00AF34D1" w:rsidTr="0041273E">
        <w:trPr>
          <w:trHeight w:val="340"/>
        </w:trPr>
        <w:tc>
          <w:tcPr>
            <w:tcW w:w="3164" w:type="dxa"/>
            <w:gridSpan w:val="2"/>
          </w:tcPr>
          <w:p w:rsidR="00C614FA" w:rsidRPr="00AF34D1" w:rsidRDefault="00406805" w:rsidP="00406805">
            <w:pPr>
              <w:spacing w:after="20"/>
              <w:jc w:val="both"/>
              <w:rPr>
                <w:rFonts w:ascii="Arial" w:eastAsia="Times New Roman" w:hAnsi="Arial" w:cs="Arial"/>
                <w:sz w:val="18"/>
                <w:szCs w:val="18"/>
              </w:rPr>
            </w:pPr>
            <w:r w:rsidRPr="00AF34D1">
              <w:rPr>
                <w:rFonts w:ascii="Arial" w:eastAsia="Times New Roman" w:hAnsi="Arial" w:cs="Arial"/>
                <w:sz w:val="18"/>
                <w:szCs w:val="18"/>
              </w:rPr>
              <w:t>Da li je bilo kolektivnih višaka tokom perioda izveštavanja</w:t>
            </w:r>
            <w:r w:rsidR="00C614FA" w:rsidRPr="00AF34D1">
              <w:rPr>
                <w:rFonts w:ascii="Arial" w:eastAsia="Times New Roman" w:hAnsi="Arial" w:cs="Arial"/>
                <w:sz w:val="18"/>
                <w:szCs w:val="18"/>
              </w:rPr>
              <w:t>?</w:t>
            </w:r>
          </w:p>
        </w:tc>
        <w:tc>
          <w:tcPr>
            <w:tcW w:w="1197" w:type="dxa"/>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5103" w:type="dxa"/>
            <w:gridSpan w:val="3"/>
          </w:tcPr>
          <w:p w:rsidR="00C614FA" w:rsidRPr="00AF34D1" w:rsidRDefault="00406805" w:rsidP="00406805">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opisati plan višaka, kao i razloge za viškove, broj radnika na koji se to odnosi, kako su ti radnici odabrani, sprovedene konsultacije i mere za ublažavanje uticaja viškova</w:t>
            </w:r>
            <w:r w:rsidR="00C614FA" w:rsidRPr="00AF34D1">
              <w:rPr>
                <w:rFonts w:ascii="Arial" w:eastAsia="Times New Roman" w:hAnsi="Arial" w:cs="Arial"/>
                <w:sz w:val="18"/>
                <w:szCs w:val="18"/>
              </w:rPr>
              <w:t>:</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3164" w:type="dxa"/>
            <w:gridSpan w:val="2"/>
          </w:tcPr>
          <w:p w:rsidR="00C614FA" w:rsidRPr="00AF34D1" w:rsidRDefault="00406805" w:rsidP="00406805">
            <w:pPr>
              <w:spacing w:after="20"/>
              <w:jc w:val="both"/>
              <w:rPr>
                <w:rFonts w:ascii="Arial" w:eastAsia="Times New Roman" w:hAnsi="Arial" w:cs="Arial"/>
                <w:sz w:val="18"/>
                <w:szCs w:val="18"/>
              </w:rPr>
            </w:pPr>
            <w:r w:rsidRPr="00AF34D1">
              <w:rPr>
                <w:rFonts w:ascii="Arial" w:eastAsia="Times New Roman" w:hAnsi="Arial" w:cs="Arial"/>
                <w:sz w:val="18"/>
                <w:szCs w:val="18"/>
              </w:rPr>
              <w:lastRenderedPageBreak/>
              <w:t>Da li su planirani viškovi radne snage u narednoj godini</w:t>
            </w:r>
            <w:r w:rsidR="00C614FA" w:rsidRPr="00AF34D1">
              <w:rPr>
                <w:rFonts w:ascii="Arial" w:eastAsia="Times New Roman" w:hAnsi="Arial" w:cs="Arial"/>
                <w:sz w:val="18"/>
                <w:szCs w:val="18"/>
              </w:rPr>
              <w:t>?</w:t>
            </w:r>
          </w:p>
        </w:tc>
        <w:tc>
          <w:tcPr>
            <w:tcW w:w="1197" w:type="dxa"/>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5103" w:type="dxa"/>
            <w:gridSpan w:val="3"/>
          </w:tcPr>
          <w:p w:rsidR="00C614FA" w:rsidRPr="00AF34D1" w:rsidRDefault="00406805" w:rsidP="00406805">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opisati plan viškova, kao i razloge za viškove, broj radnika na koji se to odnosi i proces selekcije i konsultacija</w:t>
            </w:r>
            <w:r w:rsidR="00C614FA" w:rsidRPr="00AF34D1">
              <w:rPr>
                <w:rFonts w:ascii="Arial" w:eastAsia="Times New Roman" w:hAnsi="Arial" w:cs="Arial"/>
                <w:sz w:val="18"/>
                <w:szCs w:val="18"/>
              </w:rPr>
              <w:t>:</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3164" w:type="dxa"/>
            <w:gridSpan w:val="2"/>
          </w:tcPr>
          <w:p w:rsidR="00C614FA" w:rsidRPr="00AF34D1" w:rsidRDefault="00406805" w:rsidP="00406805">
            <w:pPr>
              <w:spacing w:after="20"/>
              <w:jc w:val="both"/>
              <w:rPr>
                <w:rFonts w:ascii="Arial" w:eastAsia="Times New Roman" w:hAnsi="Arial" w:cs="Arial"/>
                <w:sz w:val="18"/>
                <w:szCs w:val="18"/>
              </w:rPr>
            </w:pPr>
            <w:r w:rsidRPr="00AF34D1">
              <w:rPr>
                <w:rFonts w:ascii="Arial" w:eastAsia="Times New Roman" w:hAnsi="Arial" w:cs="Arial"/>
                <w:sz w:val="18"/>
                <w:szCs w:val="18"/>
              </w:rPr>
              <w:t>Da li je bilo promena u sindikalnom zastupanju u preduzeću tokom perioda izveštavanja</w:t>
            </w:r>
            <w:r w:rsidR="00C614FA" w:rsidRPr="00AF34D1">
              <w:rPr>
                <w:rFonts w:ascii="Arial" w:eastAsia="Times New Roman" w:hAnsi="Arial" w:cs="Arial"/>
                <w:sz w:val="18"/>
                <w:szCs w:val="18"/>
              </w:rPr>
              <w:t>?</w:t>
            </w:r>
          </w:p>
        </w:tc>
        <w:tc>
          <w:tcPr>
            <w:tcW w:w="1197" w:type="dxa"/>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5103" w:type="dxa"/>
            <w:gridSpan w:val="3"/>
          </w:tcPr>
          <w:p w:rsidR="00C614FA" w:rsidRPr="00AF34D1" w:rsidRDefault="00406805" w:rsidP="00406805">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navesti detalje i sumarno prikazati saradnju sa sindikatima tokom perioda izveštavanja</w:t>
            </w:r>
            <w:r w:rsidR="00C614FA" w:rsidRPr="00AF34D1">
              <w:rPr>
                <w:rFonts w:ascii="Arial" w:eastAsia="Times New Roman" w:hAnsi="Arial" w:cs="Arial"/>
                <w:sz w:val="18"/>
                <w:szCs w:val="18"/>
              </w:rPr>
              <w:t>:</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3164" w:type="dxa"/>
            <w:gridSpan w:val="2"/>
          </w:tcPr>
          <w:p w:rsidR="00C614FA" w:rsidRPr="00AF34D1" w:rsidRDefault="00406805" w:rsidP="00406805">
            <w:pPr>
              <w:spacing w:after="20"/>
              <w:jc w:val="both"/>
              <w:rPr>
                <w:rFonts w:ascii="Arial" w:eastAsia="Times New Roman" w:hAnsi="Arial" w:cs="Arial"/>
                <w:sz w:val="18"/>
                <w:szCs w:val="18"/>
              </w:rPr>
            </w:pPr>
            <w:r w:rsidRPr="00AF34D1">
              <w:rPr>
                <w:rFonts w:ascii="Arial" w:eastAsia="Times New Roman" w:hAnsi="Arial" w:cs="Arial"/>
                <w:sz w:val="18"/>
                <w:szCs w:val="18"/>
              </w:rPr>
              <w:t>Da li su postojali drugi predstavnici radnika (npr. u slučaju nepostojanja sindikata</w:t>
            </w:r>
            <w:r w:rsidR="00C614FA" w:rsidRPr="00AF34D1">
              <w:rPr>
                <w:rFonts w:ascii="Arial" w:eastAsia="Times New Roman" w:hAnsi="Arial" w:cs="Arial"/>
                <w:sz w:val="18"/>
                <w:szCs w:val="18"/>
              </w:rPr>
              <w:t>)?</w:t>
            </w:r>
          </w:p>
        </w:tc>
        <w:tc>
          <w:tcPr>
            <w:tcW w:w="1197" w:type="dxa"/>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5103" w:type="dxa"/>
            <w:gridSpan w:val="3"/>
          </w:tcPr>
          <w:p w:rsidR="00C614FA" w:rsidRPr="00AF34D1" w:rsidRDefault="00406805" w:rsidP="00406805">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navesti detalje saradnje sa njima tokom perioda izveštavanja</w:t>
            </w:r>
            <w:r w:rsidR="00C614FA" w:rsidRPr="00AF34D1">
              <w:rPr>
                <w:rFonts w:ascii="Arial" w:eastAsia="Times New Roman" w:hAnsi="Arial" w:cs="Arial"/>
                <w:sz w:val="18"/>
                <w:szCs w:val="18"/>
              </w:rPr>
              <w:t>:</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3164" w:type="dxa"/>
            <w:gridSpan w:val="2"/>
          </w:tcPr>
          <w:p w:rsidR="00C614FA" w:rsidRPr="00AF34D1" w:rsidRDefault="00406805" w:rsidP="00406805">
            <w:pPr>
              <w:spacing w:after="20"/>
              <w:jc w:val="both"/>
              <w:rPr>
                <w:rFonts w:ascii="Arial" w:eastAsia="Times New Roman" w:hAnsi="Arial" w:cs="Arial"/>
                <w:sz w:val="18"/>
                <w:szCs w:val="18"/>
              </w:rPr>
            </w:pPr>
            <w:r w:rsidRPr="00AF34D1">
              <w:rPr>
                <w:rFonts w:ascii="Arial" w:eastAsia="Times New Roman" w:hAnsi="Arial" w:cs="Arial"/>
                <w:sz w:val="18"/>
                <w:szCs w:val="18"/>
              </w:rPr>
              <w:t>Da li je bilo promene statusa kolektivnih ugovora</w:t>
            </w:r>
            <w:r w:rsidR="00C614FA" w:rsidRPr="00AF34D1">
              <w:rPr>
                <w:rFonts w:ascii="Arial" w:eastAsia="Times New Roman" w:hAnsi="Arial" w:cs="Arial"/>
                <w:sz w:val="18"/>
                <w:szCs w:val="18"/>
              </w:rPr>
              <w:t>?</w:t>
            </w:r>
          </w:p>
        </w:tc>
        <w:tc>
          <w:tcPr>
            <w:tcW w:w="1197" w:type="dxa"/>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5103" w:type="dxa"/>
            <w:gridSpan w:val="3"/>
          </w:tcPr>
          <w:p w:rsidR="00C614FA" w:rsidRPr="00AF34D1" w:rsidRDefault="0040680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navesti detalje</w:t>
            </w:r>
            <w:r w:rsidR="00C614FA" w:rsidRPr="00AF34D1">
              <w:rPr>
                <w:rFonts w:ascii="Arial" w:eastAsia="Times New Roman" w:hAnsi="Arial" w:cs="Arial"/>
                <w:sz w:val="18"/>
                <w:szCs w:val="18"/>
              </w:rPr>
              <w:t>:</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3164" w:type="dxa"/>
            <w:gridSpan w:val="2"/>
          </w:tcPr>
          <w:p w:rsidR="00C614FA" w:rsidRPr="00AF34D1" w:rsidRDefault="00406805" w:rsidP="00406805">
            <w:pPr>
              <w:tabs>
                <w:tab w:val="left" w:pos="709"/>
              </w:tabs>
              <w:overflowPunct w:val="0"/>
              <w:autoSpaceDE w:val="0"/>
              <w:autoSpaceDN w:val="0"/>
              <w:adjustRightInd w:val="0"/>
              <w:spacing w:after="20"/>
              <w:jc w:val="both"/>
              <w:textAlignment w:val="baseline"/>
              <w:rPr>
                <w:rFonts w:ascii="Arial" w:eastAsia="Times New Roman" w:hAnsi="Arial" w:cs="Arial"/>
                <w:sz w:val="18"/>
                <w:szCs w:val="18"/>
              </w:rPr>
            </w:pPr>
            <w:r w:rsidRPr="00AF34D1">
              <w:rPr>
                <w:rFonts w:ascii="Arial" w:eastAsia="Times New Roman" w:hAnsi="Arial" w:cs="Arial"/>
                <w:sz w:val="18"/>
                <w:szCs w:val="18"/>
              </w:rPr>
              <w:t>Da li su zaposleni podnosili žalbe u vezi sa projektom tokom perioda izveštavanja</w:t>
            </w:r>
            <w:r w:rsidR="00C614FA" w:rsidRPr="00AF34D1">
              <w:rPr>
                <w:rFonts w:ascii="Arial" w:eastAsia="Times New Roman" w:hAnsi="Arial" w:cs="Arial"/>
                <w:sz w:val="18"/>
                <w:szCs w:val="18"/>
              </w:rPr>
              <w:t xml:space="preserve">? </w:t>
            </w:r>
          </w:p>
        </w:tc>
        <w:tc>
          <w:tcPr>
            <w:tcW w:w="1197" w:type="dxa"/>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5103" w:type="dxa"/>
            <w:gridSpan w:val="3"/>
          </w:tcPr>
          <w:p w:rsidR="00C614FA" w:rsidRPr="00AF34D1" w:rsidRDefault="00406805" w:rsidP="00406805">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navesti broj sa razdelom po polu, sumarno prikažite probleme navedene u žalbama muškaraca i žena i objasnite kako ih je preduzeće rešavalo</w:t>
            </w:r>
            <w:r w:rsidR="00C614FA" w:rsidRPr="00AF34D1">
              <w:rPr>
                <w:rFonts w:ascii="Arial" w:eastAsia="Times New Roman" w:hAnsi="Arial" w:cs="Arial"/>
                <w:sz w:val="18"/>
                <w:szCs w:val="18"/>
              </w:rPr>
              <w:t>:</w:t>
            </w:r>
          </w:p>
          <w:p w:rsidR="00C614FA" w:rsidRPr="00AF34D1" w:rsidRDefault="00C614FA" w:rsidP="0041273E">
            <w:pPr>
              <w:spacing w:after="20"/>
              <w:jc w:val="left"/>
              <w:rPr>
                <w:rFonts w:ascii="Arial" w:eastAsia="Times New Roman" w:hAnsi="Arial" w:cs="Arial"/>
                <w:sz w:val="18"/>
                <w:szCs w:val="18"/>
              </w:rPr>
            </w:pPr>
          </w:p>
        </w:tc>
      </w:tr>
      <w:tr w:rsidR="00406805" w:rsidRPr="00AF34D1" w:rsidTr="0041273E">
        <w:trPr>
          <w:trHeight w:val="340"/>
        </w:trPr>
        <w:tc>
          <w:tcPr>
            <w:tcW w:w="3164" w:type="dxa"/>
            <w:gridSpan w:val="2"/>
          </w:tcPr>
          <w:p w:rsidR="00406805" w:rsidRPr="00AF34D1" w:rsidRDefault="00406805" w:rsidP="00406805">
            <w:pPr>
              <w:tabs>
                <w:tab w:val="left" w:pos="709"/>
              </w:tabs>
              <w:overflowPunct w:val="0"/>
              <w:autoSpaceDE w:val="0"/>
              <w:autoSpaceDN w:val="0"/>
              <w:adjustRightInd w:val="0"/>
              <w:spacing w:after="20"/>
              <w:jc w:val="both"/>
              <w:textAlignment w:val="baseline"/>
              <w:rPr>
                <w:rFonts w:ascii="Arial" w:eastAsia="Times New Roman" w:hAnsi="Arial" w:cs="Arial"/>
                <w:sz w:val="18"/>
                <w:szCs w:val="18"/>
              </w:rPr>
            </w:pPr>
            <w:r w:rsidRPr="00AF34D1">
              <w:rPr>
                <w:rFonts w:ascii="Arial" w:eastAsia="Times New Roman" w:hAnsi="Arial" w:cs="Arial"/>
                <w:sz w:val="18"/>
                <w:szCs w:val="18"/>
              </w:rPr>
              <w:t>Da li su zaposleni podnosili žalbe u vezi sa uznemiravanjem ili nasiljem tokom perioda izveštavanja?</w:t>
            </w:r>
          </w:p>
        </w:tc>
        <w:tc>
          <w:tcPr>
            <w:tcW w:w="1197" w:type="dxa"/>
          </w:tcPr>
          <w:p w:rsidR="00406805" w:rsidRPr="00AF34D1" w:rsidRDefault="00406805"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406805" w:rsidRPr="00AF34D1" w:rsidRDefault="00406805"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5103" w:type="dxa"/>
            <w:gridSpan w:val="3"/>
          </w:tcPr>
          <w:p w:rsidR="00406805" w:rsidRPr="00AF34D1" w:rsidRDefault="00406805" w:rsidP="002F622B">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navesti broj sa razdelom po polu, sumarno prikažite probleme navedene u žalbama muškaraca i žena i objasnite kako ih je preduzeće rešavalo:</w:t>
            </w:r>
          </w:p>
          <w:p w:rsidR="00406805" w:rsidRPr="00AF34D1" w:rsidRDefault="00406805" w:rsidP="002F622B">
            <w:pPr>
              <w:spacing w:after="20"/>
              <w:jc w:val="left"/>
              <w:rPr>
                <w:rFonts w:ascii="Arial" w:eastAsia="Times New Roman" w:hAnsi="Arial" w:cs="Arial"/>
                <w:sz w:val="18"/>
                <w:szCs w:val="18"/>
              </w:rPr>
            </w:pPr>
          </w:p>
        </w:tc>
      </w:tr>
      <w:tr w:rsidR="00C614FA" w:rsidRPr="00AF34D1" w:rsidTr="0041273E">
        <w:trPr>
          <w:trHeight w:val="340"/>
        </w:trPr>
        <w:tc>
          <w:tcPr>
            <w:tcW w:w="3164" w:type="dxa"/>
            <w:gridSpan w:val="2"/>
          </w:tcPr>
          <w:p w:rsidR="00C614FA" w:rsidRPr="00AF34D1" w:rsidRDefault="00406805" w:rsidP="00406805">
            <w:pPr>
              <w:spacing w:after="20"/>
              <w:jc w:val="both"/>
              <w:rPr>
                <w:rFonts w:ascii="Arial" w:eastAsia="Times New Roman" w:hAnsi="Arial" w:cs="Arial"/>
                <w:sz w:val="18"/>
                <w:szCs w:val="18"/>
              </w:rPr>
            </w:pPr>
            <w:r w:rsidRPr="00AF34D1">
              <w:rPr>
                <w:rFonts w:ascii="Arial" w:eastAsia="Times New Roman" w:hAnsi="Arial" w:cs="Arial"/>
                <w:sz w:val="18"/>
                <w:szCs w:val="18"/>
              </w:rPr>
              <w:t>Da li su organizovani štrajkovi ili drugi kolektivni sporovi u vezi sa radom i uslovima rada u preduzeću tokom perioda izveštavanja</w:t>
            </w:r>
            <w:r w:rsidR="00C614FA" w:rsidRPr="00AF34D1">
              <w:rPr>
                <w:rFonts w:ascii="Arial" w:eastAsia="Times New Roman" w:hAnsi="Arial" w:cs="Arial"/>
                <w:sz w:val="18"/>
                <w:szCs w:val="18"/>
              </w:rPr>
              <w:t>?</w:t>
            </w:r>
          </w:p>
        </w:tc>
        <w:tc>
          <w:tcPr>
            <w:tcW w:w="1197" w:type="dxa"/>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5103" w:type="dxa"/>
            <w:gridSpan w:val="3"/>
          </w:tcPr>
          <w:p w:rsidR="00C614FA" w:rsidRPr="00AF34D1" w:rsidRDefault="00406805" w:rsidP="00406805">
            <w:pPr>
              <w:tabs>
                <w:tab w:val="left" w:pos="709"/>
              </w:tabs>
              <w:overflowPunct w:val="0"/>
              <w:autoSpaceDE w:val="0"/>
              <w:autoSpaceDN w:val="0"/>
              <w:adjustRightInd w:val="0"/>
              <w:spacing w:after="20"/>
              <w:jc w:val="both"/>
              <w:textAlignment w:val="baseline"/>
              <w:rPr>
                <w:rFonts w:ascii="Arial" w:eastAsia="Times New Roman" w:hAnsi="Arial" w:cs="Arial"/>
                <w:sz w:val="18"/>
                <w:szCs w:val="18"/>
              </w:rPr>
            </w:pPr>
            <w:r w:rsidRPr="00AF34D1">
              <w:rPr>
                <w:rFonts w:ascii="Arial" w:eastAsia="Times New Roman" w:hAnsi="Arial" w:cs="Arial"/>
                <w:sz w:val="18"/>
                <w:szCs w:val="18"/>
              </w:rPr>
              <w:t>Ako je odgovor Da, navesti sumarno prirodu i razloge za sporove i objasniti kako su rešeni</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3164" w:type="dxa"/>
            <w:gridSpan w:val="2"/>
          </w:tcPr>
          <w:p w:rsidR="00C614FA" w:rsidRPr="00AF34D1" w:rsidRDefault="00406805" w:rsidP="00406805">
            <w:pPr>
              <w:spacing w:after="20"/>
              <w:jc w:val="both"/>
              <w:rPr>
                <w:rFonts w:ascii="Arial" w:eastAsia="Times New Roman" w:hAnsi="Arial" w:cs="Arial"/>
                <w:sz w:val="18"/>
                <w:szCs w:val="18"/>
              </w:rPr>
            </w:pPr>
            <w:r w:rsidRPr="00AF34D1">
              <w:rPr>
                <w:rFonts w:ascii="Arial" w:eastAsia="Times New Roman" w:hAnsi="Arial" w:cs="Arial"/>
                <w:sz w:val="18"/>
                <w:szCs w:val="18"/>
              </w:rPr>
              <w:t>Da li je bilo sudskih predmeta u vezi sa pitanjima rada tokom perioda izveštavanja</w:t>
            </w:r>
            <w:r w:rsidR="00C614FA" w:rsidRPr="00AF34D1">
              <w:rPr>
                <w:rFonts w:ascii="Arial" w:eastAsia="Times New Roman" w:hAnsi="Arial" w:cs="Arial"/>
                <w:sz w:val="18"/>
                <w:szCs w:val="18"/>
              </w:rPr>
              <w:t>?</w:t>
            </w:r>
          </w:p>
        </w:tc>
        <w:tc>
          <w:tcPr>
            <w:tcW w:w="1197" w:type="dxa"/>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5103" w:type="dxa"/>
            <w:gridSpan w:val="3"/>
          </w:tcPr>
          <w:p w:rsidR="00C614FA" w:rsidRPr="00AF34D1" w:rsidRDefault="0040680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navesti sumarno sporna pitanja i rezultate</w:t>
            </w:r>
            <w:r w:rsidR="00C614FA" w:rsidRPr="00AF34D1">
              <w:rPr>
                <w:rFonts w:ascii="Arial" w:eastAsia="Times New Roman" w:hAnsi="Arial" w:cs="Arial"/>
                <w:sz w:val="18"/>
                <w:szCs w:val="18"/>
              </w:rPr>
              <w:t>:</w:t>
            </w:r>
          </w:p>
          <w:p w:rsidR="00C614FA" w:rsidRPr="00AF34D1" w:rsidRDefault="00C614FA" w:rsidP="0041273E">
            <w:pPr>
              <w:spacing w:after="20"/>
              <w:jc w:val="left"/>
              <w:rPr>
                <w:rFonts w:ascii="Arial" w:eastAsia="Times New Roman" w:hAnsi="Arial" w:cs="Arial"/>
                <w:sz w:val="18"/>
                <w:szCs w:val="18"/>
              </w:rPr>
            </w:pPr>
          </w:p>
        </w:tc>
      </w:tr>
      <w:tr w:rsidR="00C614FA" w:rsidRPr="00AF34D1" w:rsidTr="0041273E">
        <w:trPr>
          <w:trHeight w:val="340"/>
        </w:trPr>
        <w:tc>
          <w:tcPr>
            <w:tcW w:w="3164" w:type="dxa"/>
            <w:gridSpan w:val="2"/>
          </w:tcPr>
          <w:p w:rsidR="00C614FA" w:rsidRPr="00AF34D1" w:rsidRDefault="0040680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Da li je bilo eventualnih promena u vezi sa poštovanjem politika ili uslova i zahteva tokom perioda izveštavanja u sledećim oblastima</w:t>
            </w:r>
            <w:r w:rsidR="00C614FA" w:rsidRPr="00AF34D1">
              <w:rPr>
                <w:rFonts w:ascii="Arial" w:eastAsia="Times New Roman" w:hAnsi="Arial" w:cs="Arial"/>
                <w:sz w:val="18"/>
                <w:szCs w:val="18"/>
              </w:rPr>
              <w:t>:</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Sindikalno zastupanje</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Kolektivni ugovori</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Zabrana diskriminacije i jednake prilike</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Jednaka zarada za jednak rad</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Rodna ravnopravnost</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Nasilje i uznemiravanje, kao i seksualno uznemiravanje</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Zapošljavanje lica mlađih od 18 godina</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Zarade (nivo zarade, normalne i za prekovremeni rad)</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Prekovremeni rad</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Radno vreme</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Fleksibilan rad / ravnoteža rada i života</w:t>
            </w:r>
          </w:p>
          <w:p w:rsidR="00406805" w:rsidRPr="00AF34D1" w:rsidRDefault="00406805" w:rsidP="00D102AE">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Žalbeni mehanizam za radnike</w:t>
            </w:r>
          </w:p>
          <w:p w:rsidR="00C614FA" w:rsidRPr="00AF34D1" w:rsidRDefault="00406805" w:rsidP="00406805">
            <w:pPr>
              <w:numPr>
                <w:ilvl w:val="0"/>
                <w:numId w:val="3"/>
              </w:numPr>
              <w:spacing w:after="20" w:line="276" w:lineRule="auto"/>
              <w:ind w:left="357" w:hanging="357"/>
              <w:jc w:val="left"/>
              <w:rPr>
                <w:rFonts w:ascii="Arial" w:eastAsia="Times New Roman" w:hAnsi="Arial" w:cs="Arial"/>
                <w:sz w:val="18"/>
                <w:szCs w:val="18"/>
              </w:rPr>
            </w:pPr>
            <w:r w:rsidRPr="00AF34D1">
              <w:rPr>
                <w:rFonts w:ascii="Arial" w:eastAsia="Times New Roman" w:hAnsi="Arial" w:cs="Arial"/>
                <w:sz w:val="18"/>
                <w:szCs w:val="18"/>
              </w:rPr>
              <w:t>Zdravlje i sigurnost</w:t>
            </w:r>
          </w:p>
        </w:tc>
        <w:tc>
          <w:tcPr>
            <w:tcW w:w="1197" w:type="dxa"/>
          </w:tcPr>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20"/>
                <w:szCs w:val="18"/>
              </w:rPr>
              <w:t xml:space="preserve">Da </w:t>
            </w:r>
            <w:r w:rsidRPr="00AF34D1">
              <w:rPr>
                <w:rFonts w:ascii="Arial" w:eastAsia="Times New Roman" w:hAnsi="Arial" w:cs="Arial"/>
                <w:sz w:val="18"/>
                <w:szCs w:val="18"/>
              </w:rPr>
              <w:sym w:font="Wingdings" w:char="F071"/>
            </w:r>
            <w:r w:rsidRPr="00AF34D1">
              <w:rPr>
                <w:rFonts w:ascii="Arial" w:eastAsia="Times New Roman" w:hAnsi="Arial" w:cs="Arial"/>
                <w:sz w:val="18"/>
                <w:szCs w:val="18"/>
              </w:rPr>
              <w:t xml:space="preserve"> </w:t>
            </w:r>
          </w:p>
          <w:p w:rsidR="00C614FA" w:rsidRPr="00AF34D1" w:rsidRDefault="00C614FA" w:rsidP="002F622B">
            <w:pPr>
              <w:spacing w:after="20"/>
              <w:jc w:val="left"/>
              <w:rPr>
                <w:rFonts w:ascii="Arial" w:eastAsia="Times New Roman" w:hAnsi="Arial" w:cs="Arial"/>
                <w:sz w:val="18"/>
                <w:szCs w:val="18"/>
              </w:rPr>
            </w:pPr>
            <w:r w:rsidRPr="00AF34D1">
              <w:rPr>
                <w:rFonts w:ascii="Arial" w:eastAsia="Times New Roman" w:hAnsi="Arial" w:cs="Arial"/>
                <w:sz w:val="18"/>
                <w:szCs w:val="18"/>
              </w:rPr>
              <w:t xml:space="preserve">Ne </w:t>
            </w:r>
            <w:r w:rsidRPr="00AF34D1">
              <w:rPr>
                <w:rFonts w:ascii="Arial" w:eastAsia="Times New Roman" w:hAnsi="Arial" w:cs="Arial"/>
                <w:sz w:val="18"/>
                <w:szCs w:val="18"/>
              </w:rPr>
              <w:sym w:font="Wingdings" w:char="F071"/>
            </w:r>
          </w:p>
        </w:tc>
        <w:tc>
          <w:tcPr>
            <w:tcW w:w="5103" w:type="dxa"/>
            <w:gridSpan w:val="3"/>
          </w:tcPr>
          <w:p w:rsidR="00C614FA" w:rsidRPr="00AF34D1" w:rsidRDefault="0040680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Ako je odgovor Da, navesti detalje kao i eventualne nove inicijative</w:t>
            </w:r>
            <w:r w:rsidR="00C614FA" w:rsidRPr="00AF34D1">
              <w:rPr>
                <w:rFonts w:ascii="Arial" w:eastAsia="Times New Roman" w:hAnsi="Arial" w:cs="Arial"/>
                <w:sz w:val="18"/>
                <w:szCs w:val="18"/>
              </w:rPr>
              <w:t>:</w:t>
            </w:r>
          </w:p>
          <w:p w:rsidR="00C614FA" w:rsidRPr="00AF34D1" w:rsidRDefault="00C614FA" w:rsidP="0041273E">
            <w:pPr>
              <w:spacing w:after="20"/>
              <w:jc w:val="left"/>
              <w:rPr>
                <w:rFonts w:ascii="Arial" w:eastAsia="Times New Roman" w:hAnsi="Arial" w:cs="Arial"/>
                <w:sz w:val="18"/>
                <w:szCs w:val="18"/>
              </w:rPr>
            </w:pPr>
          </w:p>
        </w:tc>
      </w:tr>
    </w:tbl>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06805" w:rsidRPr="00AF34D1" w:rsidRDefault="00406805"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tbl>
      <w:tblPr>
        <w:tblW w:w="4893" w:type="pct"/>
        <w:jc w:val="center"/>
        <w:tblCellMar>
          <w:top w:w="28" w:type="dxa"/>
          <w:left w:w="28" w:type="dxa"/>
          <w:bottom w:w="28" w:type="dxa"/>
          <w:right w:w="28" w:type="dxa"/>
        </w:tblCellMar>
        <w:tblLook w:val="0000" w:firstRow="0" w:lastRow="0" w:firstColumn="0" w:lastColumn="0" w:noHBand="0" w:noVBand="0"/>
      </w:tblPr>
      <w:tblGrid>
        <w:gridCol w:w="1689"/>
        <w:gridCol w:w="1437"/>
        <w:gridCol w:w="1289"/>
        <w:gridCol w:w="2440"/>
        <w:gridCol w:w="1299"/>
        <w:gridCol w:w="1325"/>
      </w:tblGrid>
      <w:tr w:rsidR="00891695" w:rsidRPr="00AF34D1" w:rsidTr="0041273E">
        <w:trPr>
          <w:trHeight w:val="340"/>
          <w:tblHeader/>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002060"/>
            <w:vAlign w:val="center"/>
          </w:tcPr>
          <w:p w:rsidR="0041273E" w:rsidRPr="00AF34D1" w:rsidRDefault="0041273E" w:rsidP="00406805">
            <w:pPr>
              <w:spacing w:after="20"/>
              <w:jc w:val="left"/>
              <w:rPr>
                <w:rFonts w:ascii="Arial" w:hAnsi="Arial"/>
              </w:rPr>
            </w:pPr>
            <w:r w:rsidRPr="00AF34D1">
              <w:rPr>
                <w:rFonts w:ascii="Arial" w:hAnsi="Arial"/>
              </w:rPr>
              <w:t xml:space="preserve">7. </w:t>
            </w:r>
            <w:r w:rsidR="00406805" w:rsidRPr="00AF34D1">
              <w:rPr>
                <w:rFonts w:ascii="Arial" w:hAnsi="Arial"/>
              </w:rPr>
              <w:t>Podaci o zdravlju i bezbednosti na radu</w:t>
            </w:r>
          </w:p>
        </w:tc>
      </w:tr>
      <w:tr w:rsidR="00891695" w:rsidRPr="00AF34D1" w:rsidTr="0041273E">
        <w:trPr>
          <w:trHeight w:val="340"/>
          <w:jc w:val="center"/>
        </w:trPr>
        <w:tc>
          <w:tcPr>
            <w:tcW w:w="1649" w:type="pct"/>
            <w:gridSpan w:val="2"/>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06805" w:rsidP="00406805">
            <w:pPr>
              <w:tabs>
                <w:tab w:val="left" w:pos="-720"/>
              </w:tabs>
              <w:suppressAutoHyphens/>
              <w:spacing w:after="20"/>
              <w:jc w:val="left"/>
              <w:rPr>
                <w:rFonts w:ascii="Arial" w:hAnsi="Arial"/>
                <w:sz w:val="20"/>
              </w:rPr>
            </w:pPr>
            <w:r w:rsidRPr="00AF34D1">
              <w:rPr>
                <w:rFonts w:ascii="Arial" w:hAnsi="Arial"/>
                <w:sz w:val="18"/>
              </w:rPr>
              <w:t>Navesti ime i kontakt podatke vašeg menadžera za zdravlje i sigurnost na radu</w:t>
            </w:r>
            <w:r w:rsidR="0041273E" w:rsidRPr="00AF34D1">
              <w:rPr>
                <w:rFonts w:ascii="Arial" w:hAnsi="Arial"/>
                <w:sz w:val="18"/>
              </w:rPr>
              <w:t>:</w:t>
            </w:r>
          </w:p>
        </w:tc>
        <w:tc>
          <w:tcPr>
            <w:tcW w:w="3351" w:type="pct"/>
            <w:gridSpan w:val="4"/>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hAnsi="Arial"/>
                <w:sz w:val="20"/>
              </w:rPr>
            </w:pPr>
          </w:p>
        </w:tc>
      </w:tr>
      <w:tr w:rsidR="00891695" w:rsidRPr="00AF34D1" w:rsidTr="0041273E">
        <w:trPr>
          <w:trHeight w:val="340"/>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hAnsi="Arial"/>
                <w:sz w:val="20"/>
              </w:rPr>
            </w:pPr>
          </w:p>
        </w:tc>
        <w:tc>
          <w:tcPr>
            <w:tcW w:w="758" w:type="pct"/>
            <w:tcBorders>
              <w:top w:val="single" w:sz="4" w:space="0" w:color="auto"/>
              <w:left w:val="nil"/>
              <w:bottom w:val="single" w:sz="4" w:space="0" w:color="auto"/>
              <w:right w:val="single" w:sz="4" w:space="0" w:color="auto"/>
            </w:tcBorders>
            <w:shd w:val="clear" w:color="auto" w:fill="auto"/>
          </w:tcPr>
          <w:p w:rsidR="0041273E" w:rsidRPr="00AF34D1" w:rsidRDefault="00406805" w:rsidP="0041273E">
            <w:pPr>
              <w:tabs>
                <w:tab w:val="left" w:pos="-720"/>
              </w:tabs>
              <w:suppressAutoHyphens/>
              <w:spacing w:after="20"/>
              <w:jc w:val="left"/>
              <w:rPr>
                <w:rFonts w:ascii="Arial" w:hAnsi="Arial"/>
                <w:sz w:val="20"/>
              </w:rPr>
            </w:pPr>
            <w:r w:rsidRPr="00AF34D1">
              <w:rPr>
                <w:rFonts w:ascii="Arial" w:hAnsi="Arial"/>
                <w:sz w:val="20"/>
              </w:rPr>
              <w:t>Direktno zaposleni</w:t>
            </w:r>
          </w:p>
        </w:tc>
        <w:tc>
          <w:tcPr>
            <w:tcW w:w="680" w:type="pct"/>
            <w:tcBorders>
              <w:top w:val="single" w:sz="4" w:space="0" w:color="auto"/>
              <w:left w:val="nil"/>
              <w:bottom w:val="single" w:sz="4" w:space="0" w:color="auto"/>
              <w:right w:val="single" w:sz="4" w:space="0" w:color="auto"/>
            </w:tcBorders>
            <w:shd w:val="clear" w:color="auto" w:fill="auto"/>
          </w:tcPr>
          <w:p w:rsidR="0041273E" w:rsidRPr="00AF34D1" w:rsidRDefault="00406805" w:rsidP="0041273E">
            <w:pPr>
              <w:tabs>
                <w:tab w:val="left" w:pos="-720"/>
              </w:tabs>
              <w:suppressAutoHyphens/>
              <w:spacing w:after="20"/>
              <w:jc w:val="left"/>
              <w:rPr>
                <w:rFonts w:ascii="Arial" w:hAnsi="Arial"/>
                <w:sz w:val="20"/>
              </w:rPr>
            </w:pPr>
            <w:r w:rsidRPr="00AF34D1">
              <w:rPr>
                <w:rFonts w:ascii="Arial" w:hAnsi="Arial"/>
                <w:sz w:val="20"/>
              </w:rPr>
              <w:t>Zaposleni po ugovoru</w:t>
            </w:r>
          </w:p>
        </w:tc>
        <w:tc>
          <w:tcPr>
            <w:tcW w:w="1287"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hAnsi="Arial"/>
                <w:sz w:val="20"/>
              </w:rPr>
            </w:pPr>
          </w:p>
        </w:tc>
        <w:tc>
          <w:tcPr>
            <w:tcW w:w="685" w:type="pct"/>
            <w:tcBorders>
              <w:top w:val="single" w:sz="4" w:space="0" w:color="auto"/>
              <w:left w:val="nil"/>
              <w:bottom w:val="single" w:sz="4" w:space="0" w:color="auto"/>
              <w:right w:val="single" w:sz="4" w:space="0" w:color="auto"/>
            </w:tcBorders>
            <w:shd w:val="clear" w:color="auto" w:fill="auto"/>
          </w:tcPr>
          <w:p w:rsidR="0041273E" w:rsidRPr="00AF34D1" w:rsidRDefault="00406805" w:rsidP="0041273E">
            <w:pPr>
              <w:tabs>
                <w:tab w:val="left" w:pos="-720"/>
              </w:tabs>
              <w:suppressAutoHyphens/>
              <w:spacing w:after="20"/>
              <w:jc w:val="left"/>
              <w:rPr>
                <w:rFonts w:ascii="Arial" w:hAnsi="Arial"/>
                <w:sz w:val="20"/>
              </w:rPr>
            </w:pPr>
            <w:r w:rsidRPr="00AF34D1">
              <w:rPr>
                <w:rFonts w:ascii="Arial" w:hAnsi="Arial"/>
                <w:sz w:val="20"/>
              </w:rPr>
              <w:t>Direktno zaposleni</w:t>
            </w:r>
          </w:p>
        </w:tc>
        <w:tc>
          <w:tcPr>
            <w:tcW w:w="699" w:type="pct"/>
            <w:tcBorders>
              <w:top w:val="single" w:sz="4" w:space="0" w:color="auto"/>
              <w:left w:val="nil"/>
              <w:bottom w:val="single" w:sz="4" w:space="0" w:color="auto"/>
              <w:right w:val="single" w:sz="4" w:space="0" w:color="auto"/>
            </w:tcBorders>
            <w:shd w:val="clear" w:color="auto" w:fill="auto"/>
          </w:tcPr>
          <w:p w:rsidR="0041273E" w:rsidRPr="00AF34D1" w:rsidRDefault="00406805" w:rsidP="0041273E">
            <w:pPr>
              <w:tabs>
                <w:tab w:val="left" w:pos="-720"/>
              </w:tabs>
              <w:suppressAutoHyphens/>
              <w:spacing w:after="20"/>
              <w:jc w:val="left"/>
              <w:rPr>
                <w:rFonts w:ascii="Arial" w:hAnsi="Arial"/>
                <w:sz w:val="20"/>
              </w:rPr>
            </w:pPr>
            <w:r w:rsidRPr="00AF34D1">
              <w:rPr>
                <w:rFonts w:ascii="Arial" w:hAnsi="Arial"/>
                <w:sz w:val="20"/>
              </w:rPr>
              <w:t>Zaposleni po ugovoru</w:t>
            </w:r>
          </w:p>
        </w:tc>
      </w:tr>
      <w:tr w:rsidR="00891695" w:rsidRPr="00AF34D1" w:rsidTr="0041273E">
        <w:trPr>
          <w:trHeight w:val="340"/>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06805" w:rsidP="00406805">
            <w:pPr>
              <w:tabs>
                <w:tab w:val="left" w:pos="-720"/>
              </w:tabs>
              <w:suppressAutoHyphens/>
              <w:spacing w:after="20"/>
              <w:jc w:val="left"/>
              <w:rPr>
                <w:rFonts w:ascii="Arial" w:eastAsia="Times New Roman" w:hAnsi="Arial" w:cs="Arial"/>
                <w:sz w:val="18"/>
                <w:szCs w:val="20"/>
              </w:rPr>
            </w:pPr>
            <w:r w:rsidRPr="00AF34D1">
              <w:rPr>
                <w:rFonts w:ascii="Arial" w:eastAsia="Times New Roman" w:hAnsi="Arial" w:cs="Arial"/>
                <w:sz w:val="18"/>
                <w:szCs w:val="20"/>
              </w:rPr>
              <w:lastRenderedPageBreak/>
              <w:t>Broj čovek-sati odrađenih tokom ovog perioda izveštavanja</w:t>
            </w:r>
            <w:r w:rsidR="0041273E" w:rsidRPr="00AF34D1">
              <w:rPr>
                <w:rFonts w:ascii="Arial" w:eastAsia="Times New Roman" w:hAnsi="Arial" w:cs="Arial"/>
                <w:sz w:val="18"/>
                <w:szCs w:val="20"/>
              </w:rPr>
              <w:t>:</w:t>
            </w:r>
          </w:p>
        </w:tc>
        <w:tc>
          <w:tcPr>
            <w:tcW w:w="758"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20"/>
                <w:szCs w:val="20"/>
              </w:rPr>
            </w:pPr>
          </w:p>
        </w:tc>
        <w:tc>
          <w:tcPr>
            <w:tcW w:w="680"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20"/>
                <w:szCs w:val="20"/>
              </w:rPr>
            </w:pPr>
          </w:p>
        </w:tc>
        <w:tc>
          <w:tcPr>
            <w:tcW w:w="1287" w:type="pct"/>
            <w:tcBorders>
              <w:top w:val="single" w:sz="4" w:space="0" w:color="auto"/>
              <w:left w:val="nil"/>
              <w:bottom w:val="single" w:sz="4" w:space="0" w:color="auto"/>
              <w:right w:val="single" w:sz="4" w:space="0" w:color="auto"/>
            </w:tcBorders>
            <w:shd w:val="clear" w:color="auto" w:fill="auto"/>
          </w:tcPr>
          <w:p w:rsidR="0041273E" w:rsidRPr="00AF34D1" w:rsidRDefault="00406805" w:rsidP="0041273E">
            <w:pPr>
              <w:tabs>
                <w:tab w:val="left" w:pos="-720"/>
              </w:tabs>
              <w:suppressAutoHyphens/>
              <w:spacing w:after="20"/>
              <w:jc w:val="left"/>
              <w:rPr>
                <w:rFonts w:ascii="Arial" w:eastAsia="Times New Roman" w:hAnsi="Arial" w:cs="Arial"/>
                <w:sz w:val="18"/>
                <w:szCs w:val="20"/>
              </w:rPr>
            </w:pPr>
            <w:r w:rsidRPr="00AF34D1">
              <w:rPr>
                <w:rFonts w:ascii="Arial" w:eastAsia="Times New Roman" w:hAnsi="Arial" w:cs="Arial"/>
                <w:sz w:val="18"/>
                <w:szCs w:val="20"/>
              </w:rPr>
              <w:t>Broj žrtava</w:t>
            </w:r>
            <w:r w:rsidR="0041273E" w:rsidRPr="00AF34D1">
              <w:rPr>
                <w:rFonts w:ascii="Arial" w:eastAsia="Times New Roman" w:hAnsi="Arial" w:cs="Arial"/>
                <w:sz w:val="20"/>
                <w:szCs w:val="20"/>
                <w:vertAlign w:val="superscript"/>
              </w:rPr>
              <w:footnoteReference w:id="42"/>
            </w:r>
            <w:r w:rsidR="0041273E" w:rsidRPr="00AF34D1">
              <w:rPr>
                <w:rFonts w:ascii="Arial" w:eastAsia="Times New Roman" w:hAnsi="Arial" w:cs="Arial"/>
                <w:sz w:val="18"/>
                <w:szCs w:val="20"/>
              </w:rPr>
              <w:t>:</w:t>
            </w:r>
          </w:p>
        </w:tc>
        <w:tc>
          <w:tcPr>
            <w:tcW w:w="685"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20"/>
                <w:szCs w:val="20"/>
              </w:rPr>
            </w:pPr>
          </w:p>
        </w:tc>
        <w:tc>
          <w:tcPr>
            <w:tcW w:w="699"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spacing w:after="20"/>
              <w:jc w:val="left"/>
              <w:rPr>
                <w:rFonts w:ascii="Calibri" w:eastAsia="Times New Roman" w:hAnsi="Calibri" w:cs="Times New Roman"/>
              </w:rPr>
            </w:pPr>
          </w:p>
        </w:tc>
      </w:tr>
      <w:tr w:rsidR="00891695" w:rsidRPr="00AF34D1" w:rsidTr="0041273E">
        <w:trPr>
          <w:trHeight w:val="340"/>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06805" w:rsidP="00406805">
            <w:pPr>
              <w:tabs>
                <w:tab w:val="left" w:pos="-720"/>
              </w:tabs>
              <w:suppressAutoHyphens/>
              <w:spacing w:after="20"/>
              <w:jc w:val="left"/>
              <w:rPr>
                <w:rFonts w:ascii="Arial" w:eastAsia="Times New Roman" w:hAnsi="Arial" w:cs="Arial"/>
                <w:sz w:val="18"/>
                <w:szCs w:val="20"/>
              </w:rPr>
            </w:pPr>
            <w:r w:rsidRPr="00AF34D1">
              <w:rPr>
                <w:rFonts w:ascii="Arial" w:eastAsia="Times New Roman" w:hAnsi="Arial" w:cs="Arial"/>
                <w:sz w:val="18"/>
                <w:szCs w:val="20"/>
              </w:rPr>
              <w:t>Utrošen budžet za SZR u ovom periodu izveštavanja (ukupan iznos i valuta</w:t>
            </w:r>
            <w:r w:rsidR="0041273E" w:rsidRPr="00AF34D1">
              <w:rPr>
                <w:rFonts w:ascii="Arial" w:eastAsia="Times New Roman" w:hAnsi="Arial" w:cs="Arial"/>
                <w:sz w:val="18"/>
                <w:szCs w:val="20"/>
              </w:rPr>
              <w:t>):</w:t>
            </w:r>
          </w:p>
        </w:tc>
        <w:tc>
          <w:tcPr>
            <w:tcW w:w="758"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20"/>
                <w:szCs w:val="20"/>
              </w:rPr>
            </w:pPr>
            <w:r w:rsidRPr="00AF34D1">
              <w:rPr>
                <w:rFonts w:ascii="Arial" w:eastAsia="Times New Roman" w:hAnsi="Arial" w:cs="Arial"/>
                <w:iCs/>
                <w:sz w:val="20"/>
                <w:szCs w:val="20"/>
              </w:rPr>
              <w:t>RSD</w:t>
            </w:r>
          </w:p>
        </w:tc>
        <w:tc>
          <w:tcPr>
            <w:tcW w:w="680"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20"/>
                <w:szCs w:val="20"/>
              </w:rPr>
            </w:pPr>
          </w:p>
        </w:tc>
        <w:tc>
          <w:tcPr>
            <w:tcW w:w="1287" w:type="pct"/>
            <w:tcBorders>
              <w:top w:val="single" w:sz="4" w:space="0" w:color="auto"/>
              <w:left w:val="nil"/>
              <w:bottom w:val="single" w:sz="4" w:space="0" w:color="auto"/>
              <w:right w:val="single" w:sz="4" w:space="0" w:color="auto"/>
            </w:tcBorders>
            <w:shd w:val="clear" w:color="auto" w:fill="auto"/>
          </w:tcPr>
          <w:p w:rsidR="0041273E" w:rsidRPr="00AF34D1" w:rsidRDefault="00406805" w:rsidP="0041273E">
            <w:pPr>
              <w:tabs>
                <w:tab w:val="left" w:pos="-720"/>
              </w:tabs>
              <w:suppressAutoHyphens/>
              <w:spacing w:after="20"/>
              <w:jc w:val="left"/>
              <w:rPr>
                <w:rFonts w:ascii="Arial" w:eastAsia="Times New Roman" w:hAnsi="Arial" w:cs="Arial"/>
                <w:sz w:val="18"/>
                <w:szCs w:val="20"/>
              </w:rPr>
            </w:pPr>
            <w:r w:rsidRPr="00AF34D1">
              <w:rPr>
                <w:rFonts w:ascii="Arial" w:eastAsia="Times New Roman" w:hAnsi="Arial" w:cs="Arial"/>
                <w:sz w:val="18"/>
                <w:szCs w:val="20"/>
              </w:rPr>
              <w:t>Broj povreda koje prouzrokuju invaliditet:</w:t>
            </w:r>
          </w:p>
        </w:tc>
        <w:tc>
          <w:tcPr>
            <w:tcW w:w="685"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20"/>
                <w:szCs w:val="20"/>
              </w:rPr>
            </w:pPr>
          </w:p>
        </w:tc>
        <w:tc>
          <w:tcPr>
            <w:tcW w:w="699"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spacing w:after="20"/>
              <w:jc w:val="left"/>
              <w:rPr>
                <w:rFonts w:ascii="Calibri" w:eastAsia="Times New Roman" w:hAnsi="Calibri" w:cs="Times New Roman"/>
              </w:rPr>
            </w:pPr>
          </w:p>
        </w:tc>
      </w:tr>
      <w:tr w:rsidR="00891695" w:rsidRPr="00AF34D1" w:rsidTr="0041273E">
        <w:trPr>
          <w:trHeight w:val="340"/>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06805" w:rsidP="00406805">
            <w:pPr>
              <w:tabs>
                <w:tab w:val="left" w:pos="-720"/>
              </w:tabs>
              <w:suppressAutoHyphens/>
              <w:spacing w:after="20"/>
              <w:jc w:val="left"/>
              <w:rPr>
                <w:rFonts w:ascii="Arial" w:eastAsia="Times New Roman" w:hAnsi="Arial" w:cs="Arial"/>
                <w:sz w:val="18"/>
                <w:szCs w:val="20"/>
              </w:rPr>
            </w:pPr>
            <w:r w:rsidRPr="00AF34D1">
              <w:rPr>
                <w:rFonts w:ascii="Arial" w:eastAsia="Times New Roman" w:hAnsi="Arial" w:cs="Arial"/>
                <w:sz w:val="18"/>
                <w:szCs w:val="20"/>
              </w:rPr>
              <w:t>Obuka za SZR obavljena tokom ovog perioda u čovek-danima</w:t>
            </w:r>
            <w:r w:rsidR="0041273E" w:rsidRPr="00AF34D1">
              <w:rPr>
                <w:rFonts w:ascii="Arial" w:eastAsia="Times New Roman" w:hAnsi="Arial" w:cs="Arial"/>
                <w:sz w:val="18"/>
                <w:szCs w:val="20"/>
              </w:rPr>
              <w:t>:</w:t>
            </w:r>
          </w:p>
        </w:tc>
        <w:tc>
          <w:tcPr>
            <w:tcW w:w="758"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20"/>
                <w:szCs w:val="20"/>
              </w:rPr>
            </w:pPr>
          </w:p>
        </w:tc>
        <w:tc>
          <w:tcPr>
            <w:tcW w:w="680"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rPr>
                <w:rFonts w:ascii="Arial" w:eastAsia="Times New Roman" w:hAnsi="Arial" w:cs="Arial"/>
                <w:iCs/>
                <w:sz w:val="20"/>
                <w:szCs w:val="20"/>
              </w:rPr>
            </w:pPr>
          </w:p>
        </w:tc>
        <w:tc>
          <w:tcPr>
            <w:tcW w:w="1287" w:type="pct"/>
            <w:tcBorders>
              <w:top w:val="single" w:sz="4" w:space="0" w:color="auto"/>
              <w:left w:val="nil"/>
              <w:bottom w:val="single" w:sz="4" w:space="0" w:color="auto"/>
              <w:right w:val="single" w:sz="4" w:space="0" w:color="auto"/>
            </w:tcBorders>
            <w:shd w:val="clear" w:color="auto" w:fill="auto"/>
          </w:tcPr>
          <w:p w:rsidR="0041273E" w:rsidRPr="00AF34D1" w:rsidRDefault="00406805" w:rsidP="00406805">
            <w:pPr>
              <w:tabs>
                <w:tab w:val="left" w:pos="-720"/>
              </w:tabs>
              <w:suppressAutoHyphens/>
              <w:spacing w:after="20"/>
              <w:jc w:val="left"/>
              <w:rPr>
                <w:rFonts w:ascii="Arial" w:eastAsia="Times New Roman" w:hAnsi="Arial" w:cs="Arial"/>
                <w:sz w:val="18"/>
                <w:szCs w:val="20"/>
              </w:rPr>
            </w:pPr>
            <w:r w:rsidRPr="00AF34D1">
              <w:rPr>
                <w:rFonts w:ascii="Arial" w:eastAsia="Times New Roman" w:hAnsi="Arial" w:cs="Arial"/>
                <w:sz w:val="18"/>
                <w:szCs w:val="20"/>
              </w:rPr>
              <w:t>Broj incidenata sa gubitkom vremana (uključujući i saobraćajne nezgode</w:t>
            </w:r>
            <w:r w:rsidR="0041273E" w:rsidRPr="00AF34D1">
              <w:rPr>
                <w:rFonts w:ascii="Arial" w:eastAsia="Times New Roman" w:hAnsi="Arial" w:cs="Arial"/>
                <w:sz w:val="18"/>
                <w:szCs w:val="20"/>
              </w:rPr>
              <w:t>)</w:t>
            </w:r>
            <w:r w:rsidR="0041273E" w:rsidRPr="00AF34D1">
              <w:rPr>
                <w:rFonts w:ascii="Arial" w:eastAsia="Times New Roman" w:hAnsi="Arial" w:cs="Arial"/>
                <w:sz w:val="20"/>
                <w:szCs w:val="20"/>
                <w:vertAlign w:val="superscript"/>
              </w:rPr>
              <w:footnoteReference w:id="43"/>
            </w:r>
            <w:r w:rsidR="0041273E" w:rsidRPr="00AF34D1">
              <w:rPr>
                <w:rFonts w:ascii="Arial" w:eastAsia="Times New Roman" w:hAnsi="Arial" w:cs="Arial"/>
                <w:sz w:val="18"/>
                <w:szCs w:val="20"/>
              </w:rPr>
              <w:t>:</w:t>
            </w:r>
          </w:p>
        </w:tc>
        <w:tc>
          <w:tcPr>
            <w:tcW w:w="685" w:type="pct"/>
            <w:tcBorders>
              <w:top w:val="single" w:sz="4" w:space="0" w:color="auto"/>
              <w:left w:val="nil"/>
              <w:bottom w:val="single" w:sz="4" w:space="0" w:color="auto"/>
              <w:right w:val="single" w:sz="4" w:space="0" w:color="auto"/>
            </w:tcBorders>
            <w:shd w:val="clear" w:color="auto" w:fill="auto"/>
          </w:tcPr>
          <w:p w:rsidR="0041273E" w:rsidRPr="00AF34D1" w:rsidDel="00631369" w:rsidRDefault="0041273E" w:rsidP="0041273E">
            <w:pPr>
              <w:tabs>
                <w:tab w:val="left" w:pos="-720"/>
              </w:tabs>
              <w:suppressAutoHyphens/>
              <w:spacing w:after="20"/>
              <w:jc w:val="left"/>
              <w:rPr>
                <w:rFonts w:ascii="Arial" w:eastAsia="Times New Roman" w:hAnsi="Arial" w:cs="Arial"/>
                <w:iCs/>
                <w:sz w:val="20"/>
                <w:szCs w:val="20"/>
              </w:rPr>
            </w:pPr>
          </w:p>
        </w:tc>
        <w:tc>
          <w:tcPr>
            <w:tcW w:w="699"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spacing w:after="20"/>
              <w:jc w:val="left"/>
              <w:rPr>
                <w:rFonts w:ascii="Calibri" w:eastAsia="Times New Roman" w:hAnsi="Calibri" w:cs="Times New Roman"/>
              </w:rPr>
            </w:pPr>
          </w:p>
        </w:tc>
      </w:tr>
      <w:tr w:rsidR="00891695" w:rsidRPr="00AF34D1" w:rsidTr="0041273E">
        <w:trPr>
          <w:trHeight w:val="340"/>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06805" w:rsidP="00406805">
            <w:pPr>
              <w:tabs>
                <w:tab w:val="left" w:pos="-720"/>
              </w:tabs>
              <w:suppressAutoHyphens/>
              <w:spacing w:after="20"/>
              <w:jc w:val="left"/>
              <w:rPr>
                <w:rFonts w:ascii="Arial" w:eastAsia="Times New Roman" w:hAnsi="Arial" w:cs="Arial"/>
                <w:sz w:val="18"/>
                <w:szCs w:val="20"/>
              </w:rPr>
            </w:pPr>
            <w:r w:rsidRPr="00AF34D1">
              <w:rPr>
                <w:rFonts w:ascii="Arial" w:eastAsia="Times New Roman" w:hAnsi="Arial" w:cs="Arial"/>
                <w:sz w:val="18"/>
                <w:szCs w:val="20"/>
              </w:rPr>
              <w:t>Broj izgubljenih radnih dana</w:t>
            </w:r>
            <w:r w:rsidR="0041273E" w:rsidRPr="00AF34D1">
              <w:rPr>
                <w:rFonts w:ascii="Arial" w:eastAsia="Times New Roman" w:hAnsi="Arial" w:cs="Arial"/>
                <w:sz w:val="20"/>
                <w:szCs w:val="20"/>
                <w:vertAlign w:val="superscript"/>
              </w:rPr>
              <w:footnoteReference w:id="44"/>
            </w:r>
            <w:r w:rsidR="0041273E" w:rsidRPr="00AF34D1">
              <w:rPr>
                <w:rFonts w:ascii="Arial" w:eastAsia="Times New Roman" w:hAnsi="Arial" w:cs="Arial"/>
                <w:sz w:val="18"/>
                <w:szCs w:val="20"/>
              </w:rPr>
              <w:t xml:space="preserve"> </w:t>
            </w:r>
            <w:r w:rsidRPr="00AF34D1">
              <w:rPr>
                <w:rFonts w:ascii="Arial" w:eastAsia="Times New Roman" w:hAnsi="Arial" w:cs="Arial"/>
                <w:sz w:val="18"/>
                <w:szCs w:val="20"/>
              </w:rPr>
              <w:t>zbog incidenata</w:t>
            </w:r>
            <w:r w:rsidR="0041273E" w:rsidRPr="00AF34D1">
              <w:rPr>
                <w:rFonts w:ascii="Arial" w:eastAsia="Times New Roman" w:hAnsi="Arial" w:cs="Arial"/>
                <w:sz w:val="18"/>
                <w:szCs w:val="20"/>
              </w:rPr>
              <w:t>:</w:t>
            </w:r>
            <w:r w:rsidR="00B35264" w:rsidRPr="00AF34D1">
              <w:rPr>
                <w:rFonts w:ascii="Arial" w:eastAsia="Times New Roman" w:hAnsi="Arial" w:cs="Arial"/>
                <w:sz w:val="18"/>
                <w:szCs w:val="20"/>
              </w:rPr>
              <w:t xml:space="preserve"> </w:t>
            </w:r>
          </w:p>
        </w:tc>
        <w:tc>
          <w:tcPr>
            <w:tcW w:w="758"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20"/>
                <w:szCs w:val="20"/>
              </w:rPr>
            </w:pPr>
          </w:p>
        </w:tc>
        <w:tc>
          <w:tcPr>
            <w:tcW w:w="680"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20"/>
                <w:szCs w:val="20"/>
              </w:rPr>
            </w:pPr>
          </w:p>
        </w:tc>
        <w:tc>
          <w:tcPr>
            <w:tcW w:w="1287" w:type="pct"/>
            <w:tcBorders>
              <w:top w:val="single" w:sz="4" w:space="0" w:color="auto"/>
              <w:left w:val="nil"/>
              <w:bottom w:val="single" w:sz="4" w:space="0" w:color="auto"/>
              <w:right w:val="single" w:sz="4" w:space="0" w:color="auto"/>
            </w:tcBorders>
            <w:shd w:val="clear" w:color="auto" w:fill="auto"/>
          </w:tcPr>
          <w:p w:rsidR="0041273E" w:rsidRPr="00AF34D1" w:rsidRDefault="00406805" w:rsidP="00406805">
            <w:pPr>
              <w:tabs>
                <w:tab w:val="left" w:pos="-720"/>
              </w:tabs>
              <w:suppressAutoHyphens/>
              <w:spacing w:after="20"/>
              <w:jc w:val="left"/>
              <w:rPr>
                <w:rFonts w:ascii="Arial" w:eastAsia="Times New Roman" w:hAnsi="Arial" w:cs="Arial"/>
                <w:sz w:val="18"/>
                <w:szCs w:val="20"/>
              </w:rPr>
            </w:pPr>
            <w:r w:rsidRPr="00AF34D1">
              <w:rPr>
                <w:rFonts w:ascii="Arial" w:eastAsia="Times New Roman" w:hAnsi="Arial" w:cs="Arial"/>
                <w:sz w:val="18"/>
                <w:szCs w:val="20"/>
              </w:rPr>
              <w:t>Broj slučajeva oboljenja prourokovanih radom</w:t>
            </w:r>
            <w:r w:rsidR="0041273E" w:rsidRPr="00AF34D1">
              <w:rPr>
                <w:rFonts w:ascii="Arial" w:eastAsia="Times New Roman" w:hAnsi="Arial" w:cs="Arial"/>
                <w:sz w:val="18"/>
                <w:szCs w:val="20"/>
              </w:rPr>
              <w:t>:</w:t>
            </w:r>
          </w:p>
        </w:tc>
        <w:tc>
          <w:tcPr>
            <w:tcW w:w="685"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spacing w:after="20"/>
              <w:jc w:val="left"/>
              <w:rPr>
                <w:rFonts w:ascii="Calibri" w:eastAsia="Times New Roman" w:hAnsi="Calibri" w:cs="Times New Roman"/>
              </w:rPr>
            </w:pPr>
          </w:p>
        </w:tc>
        <w:tc>
          <w:tcPr>
            <w:tcW w:w="699"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spacing w:after="20"/>
              <w:jc w:val="left"/>
              <w:rPr>
                <w:rFonts w:ascii="Calibri" w:eastAsia="Times New Roman" w:hAnsi="Calibri" w:cs="Times New Roman"/>
              </w:rPr>
            </w:pPr>
          </w:p>
        </w:tc>
      </w:tr>
      <w:tr w:rsidR="00891695" w:rsidRPr="00AF34D1" w:rsidTr="0041273E">
        <w:trPr>
          <w:trHeight w:val="340"/>
          <w:jc w:val="center"/>
        </w:trPr>
        <w:tc>
          <w:tcPr>
            <w:tcW w:w="891" w:type="pct"/>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06805" w:rsidP="0041273E">
            <w:pPr>
              <w:tabs>
                <w:tab w:val="left" w:pos="-720"/>
              </w:tabs>
              <w:suppressAutoHyphens/>
              <w:spacing w:after="20"/>
              <w:jc w:val="left"/>
              <w:rPr>
                <w:rFonts w:ascii="Arial" w:eastAsia="Times New Roman" w:hAnsi="Arial" w:cs="Arial"/>
                <w:sz w:val="18"/>
                <w:szCs w:val="20"/>
              </w:rPr>
            </w:pPr>
            <w:r w:rsidRPr="00AF34D1">
              <w:rPr>
                <w:rFonts w:ascii="Arial" w:eastAsia="Times New Roman" w:hAnsi="Arial" w:cs="Arial"/>
                <w:sz w:val="18"/>
                <w:szCs w:val="20"/>
              </w:rPr>
              <w:t>Broj dana bolovanja</w:t>
            </w:r>
            <w:r w:rsidR="0041273E" w:rsidRPr="00AF34D1">
              <w:rPr>
                <w:rFonts w:ascii="Arial" w:eastAsia="Times New Roman" w:hAnsi="Arial" w:cs="Arial"/>
                <w:sz w:val="18"/>
                <w:szCs w:val="20"/>
              </w:rPr>
              <w:t>:</w:t>
            </w:r>
          </w:p>
        </w:tc>
        <w:tc>
          <w:tcPr>
            <w:tcW w:w="758"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18"/>
                <w:szCs w:val="20"/>
              </w:rPr>
            </w:pPr>
          </w:p>
        </w:tc>
        <w:tc>
          <w:tcPr>
            <w:tcW w:w="680"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18"/>
                <w:szCs w:val="20"/>
              </w:rPr>
            </w:pPr>
          </w:p>
        </w:tc>
        <w:tc>
          <w:tcPr>
            <w:tcW w:w="1287"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sz w:val="18"/>
                <w:szCs w:val="20"/>
              </w:rPr>
            </w:pPr>
          </w:p>
        </w:tc>
        <w:tc>
          <w:tcPr>
            <w:tcW w:w="685"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18"/>
                <w:szCs w:val="20"/>
              </w:rPr>
            </w:pPr>
          </w:p>
        </w:tc>
        <w:tc>
          <w:tcPr>
            <w:tcW w:w="699" w:type="pct"/>
            <w:tcBorders>
              <w:top w:val="single" w:sz="4" w:space="0" w:color="auto"/>
              <w:left w:val="nil"/>
              <w:bottom w:val="single" w:sz="4" w:space="0" w:color="auto"/>
              <w:right w:val="single" w:sz="4" w:space="0" w:color="auto"/>
            </w:tcBorders>
            <w:shd w:val="clear" w:color="auto" w:fill="auto"/>
          </w:tcPr>
          <w:p w:rsidR="0041273E" w:rsidRPr="00AF34D1" w:rsidRDefault="0041273E" w:rsidP="0041273E">
            <w:pPr>
              <w:tabs>
                <w:tab w:val="left" w:pos="-720"/>
              </w:tabs>
              <w:suppressAutoHyphens/>
              <w:spacing w:after="20"/>
              <w:jc w:val="left"/>
              <w:rPr>
                <w:rFonts w:ascii="Arial" w:eastAsia="Times New Roman" w:hAnsi="Arial" w:cs="Arial"/>
                <w:iCs/>
                <w:sz w:val="18"/>
                <w:szCs w:val="20"/>
              </w:rPr>
            </w:pPr>
          </w:p>
        </w:tc>
      </w:tr>
      <w:tr w:rsidR="00891695" w:rsidRPr="00AF34D1" w:rsidTr="0041273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06805" w:rsidP="00406805">
            <w:pPr>
              <w:spacing w:after="20"/>
              <w:jc w:val="left"/>
              <w:rPr>
                <w:rFonts w:ascii="Arial" w:eastAsia="Times New Roman" w:hAnsi="Arial" w:cs="Arial"/>
                <w:sz w:val="18"/>
                <w:szCs w:val="18"/>
              </w:rPr>
            </w:pPr>
            <w:r w:rsidRPr="00AF34D1">
              <w:rPr>
                <w:rFonts w:ascii="Arial" w:eastAsia="Times New Roman" w:hAnsi="Arial" w:cs="Arial"/>
                <w:sz w:val="18"/>
                <w:szCs w:val="18"/>
              </w:rPr>
              <w:t>Uzroci nezgoda (pad, velika opterećenja, udarac predmetom, kontakt sa izvorom energije, itd</w:t>
            </w:r>
            <w:r w:rsidR="0041273E" w:rsidRPr="00AF34D1">
              <w:rPr>
                <w:rFonts w:ascii="Arial" w:eastAsia="Times New Roman" w:hAnsi="Arial" w:cs="Arial"/>
                <w:sz w:val="18"/>
                <w:szCs w:val="18"/>
              </w:rPr>
              <w:t>):</w:t>
            </w:r>
          </w:p>
        </w:tc>
      </w:tr>
      <w:tr w:rsidR="00891695" w:rsidRPr="00AF34D1" w:rsidTr="0041273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0680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Navesti detalje o žrtvama ili velikim nezgodama koje nisu prethodno prijavljene SB, kao i o plaćenoj naknadi zbog povrede na radu ili bolesti (iznos i valuta</w:t>
            </w:r>
            <w:r w:rsidR="0041273E" w:rsidRPr="00AF34D1">
              <w:rPr>
                <w:rFonts w:ascii="Arial" w:eastAsia="Times New Roman" w:hAnsi="Arial" w:cs="Arial"/>
                <w:sz w:val="18"/>
                <w:szCs w:val="18"/>
              </w:rPr>
              <w:t>):</w:t>
            </w:r>
          </w:p>
          <w:p w:rsidR="0041273E" w:rsidRPr="00AF34D1" w:rsidRDefault="0041273E" w:rsidP="0041273E">
            <w:pPr>
              <w:spacing w:after="20"/>
              <w:jc w:val="both"/>
              <w:rPr>
                <w:rFonts w:ascii="Arial" w:eastAsia="Times New Roman" w:hAnsi="Arial" w:cs="Arial"/>
                <w:sz w:val="18"/>
              </w:rPr>
            </w:pPr>
          </w:p>
        </w:tc>
      </w:tr>
      <w:tr w:rsidR="00891695" w:rsidRPr="00AF34D1" w:rsidTr="0041273E">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auto"/>
          </w:tcPr>
          <w:p w:rsidR="00406805" w:rsidRPr="00AF34D1" w:rsidRDefault="00406805" w:rsidP="0041273E">
            <w:pPr>
              <w:spacing w:after="20"/>
              <w:jc w:val="left"/>
              <w:rPr>
                <w:rFonts w:ascii="Arial" w:eastAsia="Times New Roman" w:hAnsi="Arial" w:cs="Arial"/>
                <w:sz w:val="18"/>
                <w:szCs w:val="18"/>
              </w:rPr>
            </w:pPr>
            <w:r w:rsidRPr="00AF34D1">
              <w:rPr>
                <w:rFonts w:ascii="Arial" w:eastAsia="Times New Roman" w:hAnsi="Arial" w:cs="Arial"/>
                <w:sz w:val="18"/>
                <w:szCs w:val="18"/>
              </w:rPr>
              <w:t>Sumarno prikažite eventualnu obuku za prevenciju i reakciju u slučaju nezgoda koja je obezbeđena zaposlenima u preduzeću tokom perioda izveštavanja:</w:t>
            </w:r>
          </w:p>
          <w:p w:rsidR="0041273E" w:rsidRPr="00AF34D1" w:rsidRDefault="0041273E" w:rsidP="00406805">
            <w:pPr>
              <w:spacing w:after="20"/>
              <w:jc w:val="left"/>
              <w:rPr>
                <w:rFonts w:ascii="Arial" w:eastAsia="Times New Roman" w:hAnsi="Arial" w:cs="Arial"/>
                <w:sz w:val="18"/>
                <w:szCs w:val="18"/>
              </w:rPr>
            </w:pPr>
          </w:p>
        </w:tc>
      </w:tr>
    </w:tbl>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tbl>
      <w:tblP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762"/>
        <w:gridCol w:w="5924"/>
        <w:gridCol w:w="58"/>
      </w:tblGrid>
      <w:tr w:rsidR="00891695" w:rsidRPr="00AF34D1" w:rsidTr="0041273E">
        <w:trPr>
          <w:gridAfter w:val="1"/>
          <w:wAfter w:w="30" w:type="pct"/>
          <w:trHeight w:val="340"/>
          <w:tblHeader/>
        </w:trPr>
        <w:tc>
          <w:tcPr>
            <w:tcW w:w="4970" w:type="pct"/>
            <w:gridSpan w:val="2"/>
            <w:shd w:val="clear" w:color="auto" w:fill="002060"/>
            <w:vAlign w:val="center"/>
          </w:tcPr>
          <w:p w:rsidR="0041273E" w:rsidRPr="00AF34D1" w:rsidRDefault="0041273E" w:rsidP="00406805">
            <w:pPr>
              <w:spacing w:after="20"/>
              <w:jc w:val="left"/>
              <w:outlineLvl w:val="4"/>
              <w:rPr>
                <w:rFonts w:ascii="Arial" w:hAnsi="Arial"/>
              </w:rPr>
            </w:pPr>
            <w:r w:rsidRPr="00AF34D1">
              <w:rPr>
                <w:rFonts w:ascii="Arial" w:hAnsi="Arial"/>
              </w:rPr>
              <w:t xml:space="preserve">8. </w:t>
            </w:r>
            <w:r w:rsidR="00406805" w:rsidRPr="00AF34D1">
              <w:rPr>
                <w:rFonts w:ascii="Arial" w:hAnsi="Arial"/>
              </w:rPr>
              <w:t>Angažman zainteresovanih strana</w:t>
            </w:r>
          </w:p>
        </w:tc>
      </w:tr>
      <w:tr w:rsidR="00891695" w:rsidRPr="00AF34D1" w:rsidTr="0041273E">
        <w:tblPrEx>
          <w:tblLook w:val="04A0" w:firstRow="1" w:lastRow="0" w:firstColumn="1" w:lastColumn="0" w:noHBand="0" w:noVBand="1"/>
        </w:tblPrEx>
        <w:trPr>
          <w:trHeight w:val="340"/>
        </w:trPr>
        <w:tc>
          <w:tcPr>
            <w:tcW w:w="1930" w:type="pct"/>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06805" w:rsidP="00406805">
            <w:pPr>
              <w:spacing w:after="20"/>
              <w:jc w:val="left"/>
              <w:rPr>
                <w:rFonts w:ascii="Arial" w:eastAsia="Times New Roman" w:hAnsi="Arial" w:cs="Arial"/>
                <w:sz w:val="18"/>
                <w:szCs w:val="18"/>
              </w:rPr>
            </w:pPr>
            <w:r w:rsidRPr="00AF34D1">
              <w:rPr>
                <w:rFonts w:ascii="Arial" w:hAnsi="Arial"/>
                <w:sz w:val="18"/>
              </w:rPr>
              <w:t>Navesti ime i kontakt podatve menadžera za odnose sa javnošću ili angažman zajednice</w:t>
            </w:r>
            <w:r w:rsidR="0041273E" w:rsidRPr="00AF34D1">
              <w:rPr>
                <w:rFonts w:ascii="Arial" w:hAnsi="Arial"/>
                <w:sz w:val="18"/>
              </w:rPr>
              <w:t>:</w:t>
            </w:r>
          </w:p>
        </w:tc>
        <w:tc>
          <w:tcPr>
            <w:tcW w:w="3070" w:type="pct"/>
            <w:gridSpan w:val="2"/>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blPrEx>
          <w:tblLook w:val="04A0" w:firstRow="1" w:lastRow="0" w:firstColumn="1" w:lastColumn="0" w:noHBand="0" w:noVBand="1"/>
        </w:tblPrEx>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5761F4" w:rsidRPr="00AF34D1" w:rsidRDefault="005761F4" w:rsidP="0041273E">
            <w:pPr>
              <w:spacing w:after="20"/>
              <w:jc w:val="left"/>
              <w:rPr>
                <w:rFonts w:ascii="Arial" w:eastAsia="Times New Roman" w:hAnsi="Arial" w:cs="Arial"/>
                <w:sz w:val="18"/>
                <w:szCs w:val="18"/>
              </w:rPr>
            </w:pPr>
            <w:r w:rsidRPr="00AF34D1">
              <w:rPr>
                <w:rFonts w:ascii="Arial" w:eastAsia="Times New Roman" w:hAnsi="Arial" w:cs="Arial"/>
                <w:sz w:val="18"/>
                <w:szCs w:val="18"/>
              </w:rPr>
              <w:t>Navesti informacije o sprovođenju plana angažmana zainteresovanih strana koji je dogovoren sa SB i sumarno prikažite interakciju sa zainteresovanim stranama tokom perioda izveštavanja, što obuhvata:</w:t>
            </w:r>
          </w:p>
          <w:p w:rsidR="005761F4" w:rsidRPr="00AF34D1" w:rsidRDefault="005761F4" w:rsidP="00D102AE">
            <w:pPr>
              <w:numPr>
                <w:ilvl w:val="0"/>
                <w:numId w:val="9"/>
              </w:numPr>
              <w:spacing w:after="20" w:line="276" w:lineRule="auto"/>
              <w:jc w:val="both"/>
              <w:rPr>
                <w:rFonts w:ascii="Arial" w:eastAsia="Times New Roman" w:hAnsi="Arial" w:cs="Arial"/>
                <w:sz w:val="18"/>
                <w:szCs w:val="18"/>
              </w:rPr>
            </w:pPr>
            <w:r w:rsidRPr="00AF34D1">
              <w:rPr>
                <w:rFonts w:ascii="Arial" w:eastAsia="Times New Roman" w:hAnsi="Arial" w:cs="Arial"/>
                <w:sz w:val="18"/>
                <w:szCs w:val="18"/>
              </w:rPr>
              <w:t>Sastanke i druge inicijative na kontaktu sa pripadnicima javnosti ili javnih organizacija tokom perioda izveštavanja,</w:t>
            </w:r>
          </w:p>
          <w:p w:rsidR="005761F4" w:rsidRPr="00AF34D1" w:rsidRDefault="005761F4" w:rsidP="005761F4">
            <w:pPr>
              <w:spacing w:after="20" w:line="276" w:lineRule="auto"/>
              <w:ind w:left="720"/>
              <w:jc w:val="both"/>
              <w:rPr>
                <w:rFonts w:ascii="Arial" w:eastAsia="Times New Roman" w:hAnsi="Arial" w:cs="Arial"/>
                <w:sz w:val="18"/>
                <w:szCs w:val="18"/>
              </w:rPr>
            </w:pPr>
          </w:p>
          <w:p w:rsidR="0041273E" w:rsidRPr="00AF34D1" w:rsidRDefault="005761F4" w:rsidP="00D102AE">
            <w:pPr>
              <w:numPr>
                <w:ilvl w:val="0"/>
                <w:numId w:val="9"/>
              </w:numPr>
              <w:spacing w:after="20" w:line="276" w:lineRule="auto"/>
              <w:jc w:val="both"/>
              <w:rPr>
                <w:rFonts w:ascii="Arial" w:eastAsia="Times New Roman" w:hAnsi="Arial" w:cs="Arial"/>
                <w:sz w:val="18"/>
                <w:szCs w:val="18"/>
              </w:rPr>
            </w:pPr>
            <w:r w:rsidRPr="00AF34D1">
              <w:rPr>
                <w:rFonts w:ascii="Arial" w:eastAsia="Times New Roman" w:hAnsi="Arial" w:cs="Arial"/>
                <w:sz w:val="18"/>
                <w:szCs w:val="18"/>
              </w:rPr>
              <w:t>Informacije dostavljene pripadnicima javnosti i drugim zainteresovanim stranama tokom perioda izveštavanja u vezi sa životnom sredinom, socijalnim pitanjima ili sigurnošću,</w:t>
            </w:r>
          </w:p>
          <w:p w:rsidR="0041273E" w:rsidRPr="00AF34D1" w:rsidRDefault="0041273E" w:rsidP="0041273E">
            <w:pPr>
              <w:spacing w:after="20"/>
              <w:ind w:left="720"/>
              <w:jc w:val="both"/>
              <w:rPr>
                <w:rFonts w:ascii="Arial" w:eastAsia="Times New Roman" w:hAnsi="Arial" w:cs="Arial"/>
                <w:sz w:val="18"/>
                <w:szCs w:val="18"/>
              </w:rPr>
            </w:pPr>
          </w:p>
          <w:p w:rsidR="0041273E" w:rsidRPr="00AF34D1" w:rsidRDefault="005761F4" w:rsidP="00D102AE">
            <w:pPr>
              <w:numPr>
                <w:ilvl w:val="0"/>
                <w:numId w:val="9"/>
              </w:numPr>
              <w:spacing w:after="20" w:line="276" w:lineRule="auto"/>
              <w:jc w:val="both"/>
              <w:rPr>
                <w:rFonts w:ascii="Arial" w:eastAsia="Times New Roman" w:hAnsi="Arial" w:cs="Arial"/>
                <w:sz w:val="18"/>
                <w:szCs w:val="18"/>
              </w:rPr>
            </w:pPr>
            <w:r w:rsidRPr="00AF34D1">
              <w:rPr>
                <w:rFonts w:ascii="Arial" w:eastAsia="Times New Roman" w:hAnsi="Arial" w:cs="Arial"/>
                <w:sz w:val="18"/>
                <w:szCs w:val="18"/>
              </w:rPr>
              <w:t>izveštavanje medija,</w:t>
            </w:r>
          </w:p>
          <w:p w:rsidR="0041273E" w:rsidRPr="00AF34D1" w:rsidRDefault="0041273E" w:rsidP="0041273E">
            <w:pPr>
              <w:spacing w:after="20"/>
              <w:ind w:left="720"/>
              <w:jc w:val="both"/>
              <w:rPr>
                <w:rFonts w:ascii="Arial" w:eastAsia="Times New Roman" w:hAnsi="Arial" w:cs="Arial"/>
                <w:sz w:val="18"/>
                <w:szCs w:val="18"/>
              </w:rPr>
            </w:pPr>
          </w:p>
          <w:p w:rsidR="0041273E" w:rsidRPr="00AF34D1" w:rsidRDefault="005761F4" w:rsidP="00D102AE">
            <w:pPr>
              <w:numPr>
                <w:ilvl w:val="0"/>
                <w:numId w:val="9"/>
              </w:numPr>
              <w:spacing w:after="20" w:line="276" w:lineRule="auto"/>
              <w:jc w:val="both"/>
              <w:rPr>
                <w:rFonts w:ascii="Arial" w:eastAsia="Times New Roman" w:hAnsi="Arial" w:cs="Arial"/>
                <w:sz w:val="18"/>
                <w:szCs w:val="18"/>
              </w:rPr>
            </w:pPr>
            <w:r w:rsidRPr="00AF34D1">
              <w:rPr>
                <w:rFonts w:ascii="Arial" w:eastAsia="Times New Roman" w:hAnsi="Arial" w:cs="Arial"/>
                <w:sz w:val="18"/>
                <w:szCs w:val="18"/>
              </w:rPr>
              <w:t>interakcije sa grupama u zajednici koje se bave životnom sredinom i drugim pitanjima</w:t>
            </w:r>
            <w:r w:rsidR="0041273E" w:rsidRPr="00AF34D1">
              <w:rPr>
                <w:rFonts w:ascii="Arial" w:eastAsia="Times New Roman" w:hAnsi="Arial" w:cs="Arial"/>
                <w:sz w:val="18"/>
                <w:szCs w:val="18"/>
              </w:rPr>
              <w:t>.</w:t>
            </w:r>
            <w:r w:rsidR="00B35264" w:rsidRPr="00AF34D1">
              <w:rPr>
                <w:rFonts w:ascii="Arial" w:eastAsia="Times New Roman" w:hAnsi="Arial" w:cs="Arial"/>
                <w:sz w:val="18"/>
                <w:szCs w:val="18"/>
              </w:rPr>
              <w:t xml:space="preserve"> </w:t>
            </w:r>
          </w:p>
          <w:p w:rsidR="0041273E" w:rsidRPr="00AF34D1" w:rsidRDefault="0041273E" w:rsidP="0041273E">
            <w:pPr>
              <w:spacing w:after="20"/>
              <w:ind w:left="720"/>
              <w:jc w:val="both"/>
              <w:rPr>
                <w:rFonts w:ascii="Arial" w:eastAsia="Times New Roman" w:hAnsi="Arial" w:cs="Arial"/>
                <w:sz w:val="18"/>
                <w:szCs w:val="18"/>
              </w:rPr>
            </w:pPr>
          </w:p>
          <w:p w:rsidR="0041273E" w:rsidRPr="00AF34D1" w:rsidRDefault="005761F4" w:rsidP="0041273E">
            <w:pPr>
              <w:spacing w:after="20"/>
              <w:jc w:val="left"/>
              <w:rPr>
                <w:rFonts w:ascii="Arial" w:eastAsia="Times New Roman" w:hAnsi="Arial" w:cs="Arial"/>
                <w:sz w:val="18"/>
                <w:szCs w:val="18"/>
              </w:rPr>
            </w:pPr>
            <w:r w:rsidRPr="00AF34D1">
              <w:rPr>
                <w:rFonts w:ascii="Arial" w:eastAsia="Times New Roman" w:hAnsi="Arial" w:cs="Arial"/>
                <w:sz w:val="18"/>
                <w:szCs w:val="18"/>
              </w:rPr>
              <w:t>Opisati eventualne izmene plana angažmana zainteresovanih strana koje su dogovorene sa SB</w:t>
            </w:r>
            <w:r w:rsidR="0041273E" w:rsidRPr="00AF34D1">
              <w:rPr>
                <w:rFonts w:ascii="Arial" w:eastAsia="Times New Roman" w:hAnsi="Arial" w:cs="Arial"/>
                <w:sz w:val="18"/>
                <w:szCs w:val="18"/>
              </w:rPr>
              <w:t>:</w:t>
            </w:r>
          </w:p>
          <w:p w:rsidR="0041273E" w:rsidRPr="00AF34D1" w:rsidRDefault="0041273E" w:rsidP="0041273E">
            <w:pPr>
              <w:spacing w:after="20"/>
              <w:jc w:val="left"/>
              <w:rPr>
                <w:rFonts w:ascii="Arial" w:eastAsia="Times New Roman" w:hAnsi="Arial" w:cs="Arial"/>
                <w:sz w:val="18"/>
                <w:szCs w:val="18"/>
              </w:rPr>
            </w:pPr>
          </w:p>
        </w:tc>
      </w:tr>
      <w:tr w:rsidR="00891695" w:rsidRPr="00AF34D1" w:rsidTr="0041273E">
        <w:tblPrEx>
          <w:tblLook w:val="04A0" w:firstRow="1" w:lastRow="0" w:firstColumn="1" w:lastColumn="0" w:noHBand="0" w:noVBand="1"/>
        </w:tblPrEx>
        <w:trPr>
          <w:trHeight w:val="34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41273E" w:rsidRPr="00AF34D1" w:rsidRDefault="005761F4" w:rsidP="005761F4">
            <w:pPr>
              <w:spacing w:after="20"/>
              <w:jc w:val="left"/>
              <w:rPr>
                <w:rFonts w:ascii="Arial" w:eastAsia="Times New Roman" w:hAnsi="Arial" w:cs="Arial"/>
                <w:sz w:val="18"/>
                <w:szCs w:val="18"/>
              </w:rPr>
            </w:pPr>
            <w:r w:rsidRPr="00AF34D1">
              <w:rPr>
                <w:rFonts w:ascii="Arial" w:eastAsia="Times New Roman" w:hAnsi="Arial" w:cs="Arial"/>
                <w:sz w:val="18"/>
                <w:szCs w:val="18"/>
              </w:rPr>
              <w:t>Koliko pritužbi ili žalbi je projekat primio od pripadnika javnosti ili organizacija civilnog društva tokom perioda izveštavanja? Navesti podelu po grupama zainteresovanih strana. Sumarno prikažite probleme koji su navedeni u pritužbama ili žalbama i objasnite kako su ti problemi rešavani</w:t>
            </w:r>
            <w:r w:rsidR="0041273E" w:rsidRPr="00AF34D1">
              <w:rPr>
                <w:rFonts w:ascii="Arial" w:eastAsia="Times New Roman" w:hAnsi="Arial" w:cs="Arial"/>
                <w:sz w:val="18"/>
                <w:szCs w:val="18"/>
              </w:rPr>
              <w:t>:</w:t>
            </w:r>
          </w:p>
          <w:p w:rsidR="0041273E" w:rsidRPr="00AF34D1" w:rsidRDefault="0041273E" w:rsidP="0041273E">
            <w:pPr>
              <w:spacing w:after="20"/>
              <w:jc w:val="both"/>
              <w:rPr>
                <w:rFonts w:ascii="Arial" w:eastAsia="Times New Roman" w:hAnsi="Arial" w:cs="Arial"/>
              </w:rPr>
            </w:pPr>
          </w:p>
        </w:tc>
      </w:tr>
    </w:tbl>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3412"/>
        <w:gridCol w:w="1721"/>
        <w:gridCol w:w="4555"/>
      </w:tblGrid>
      <w:tr w:rsidR="00891695" w:rsidRPr="00AF34D1" w:rsidTr="0041273E">
        <w:trPr>
          <w:trHeight w:val="340"/>
          <w:tblHeader/>
        </w:trPr>
        <w:tc>
          <w:tcPr>
            <w:tcW w:w="5000" w:type="pct"/>
            <w:gridSpan w:val="3"/>
            <w:shd w:val="clear" w:color="auto" w:fill="002060"/>
            <w:vAlign w:val="center"/>
          </w:tcPr>
          <w:p w:rsidR="0041273E" w:rsidRPr="00AF34D1" w:rsidRDefault="0041273E" w:rsidP="0041273E">
            <w:pPr>
              <w:spacing w:after="20"/>
              <w:jc w:val="left"/>
              <w:outlineLvl w:val="4"/>
              <w:rPr>
                <w:rFonts w:ascii="Arial" w:hAnsi="Arial"/>
              </w:rPr>
            </w:pPr>
          </w:p>
        </w:tc>
      </w:tr>
      <w:tr w:rsidR="00891695" w:rsidRPr="00AF34D1" w:rsidTr="0041273E">
        <w:trPr>
          <w:trHeight w:val="340"/>
        </w:trPr>
        <w:tc>
          <w:tcPr>
            <w:tcW w:w="5000" w:type="pct"/>
            <w:gridSpan w:val="3"/>
          </w:tcPr>
          <w:p w:rsidR="0041273E" w:rsidRPr="00AF34D1" w:rsidRDefault="0041273E" w:rsidP="0041273E">
            <w:pPr>
              <w:spacing w:after="20"/>
              <w:jc w:val="left"/>
              <w:rPr>
                <w:rFonts w:ascii="Arial" w:eastAsia="Times New Roman" w:hAnsi="Arial" w:cs="Arial"/>
                <w:sz w:val="20"/>
                <w:szCs w:val="20"/>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shd w:val="clear" w:color="auto" w:fill="auto"/>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5000" w:type="pct"/>
            <w:gridSpan w:val="3"/>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r w:rsidR="00891695" w:rsidRPr="00AF34D1" w:rsidTr="0041273E">
        <w:trPr>
          <w:trHeight w:val="340"/>
        </w:trPr>
        <w:tc>
          <w:tcPr>
            <w:tcW w:w="1761" w:type="pct"/>
          </w:tcPr>
          <w:p w:rsidR="0041273E" w:rsidRPr="00AF34D1" w:rsidRDefault="0041273E" w:rsidP="0041273E">
            <w:pPr>
              <w:spacing w:after="20"/>
              <w:jc w:val="left"/>
              <w:rPr>
                <w:rFonts w:ascii="Arial" w:eastAsia="Times New Roman" w:hAnsi="Arial" w:cs="Arial"/>
                <w:sz w:val="18"/>
                <w:szCs w:val="18"/>
              </w:rPr>
            </w:pPr>
          </w:p>
        </w:tc>
        <w:tc>
          <w:tcPr>
            <w:tcW w:w="888" w:type="pct"/>
          </w:tcPr>
          <w:p w:rsidR="0041273E" w:rsidRPr="00AF34D1" w:rsidRDefault="0041273E" w:rsidP="0041273E">
            <w:pPr>
              <w:spacing w:after="20"/>
              <w:jc w:val="left"/>
              <w:rPr>
                <w:rFonts w:ascii="Arial" w:eastAsia="Times New Roman" w:hAnsi="Arial" w:cs="Arial"/>
                <w:sz w:val="18"/>
                <w:szCs w:val="18"/>
              </w:rPr>
            </w:pPr>
          </w:p>
        </w:tc>
        <w:tc>
          <w:tcPr>
            <w:tcW w:w="2351" w:type="pct"/>
          </w:tcPr>
          <w:p w:rsidR="0041273E" w:rsidRPr="00AF34D1" w:rsidRDefault="0041273E" w:rsidP="0041273E">
            <w:pPr>
              <w:spacing w:after="20"/>
              <w:jc w:val="left"/>
              <w:rPr>
                <w:rFonts w:ascii="Arial" w:eastAsia="Times New Roman" w:hAnsi="Arial" w:cs="Arial"/>
                <w:sz w:val="18"/>
                <w:szCs w:val="18"/>
              </w:rPr>
            </w:pPr>
          </w:p>
        </w:tc>
      </w:tr>
    </w:tbl>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tbl>
      <w:tblP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9688"/>
      </w:tblGrid>
      <w:tr w:rsidR="00891695" w:rsidRPr="00AF34D1" w:rsidTr="0041273E">
        <w:trPr>
          <w:trHeight w:val="340"/>
          <w:tblHeader/>
        </w:trPr>
        <w:tc>
          <w:tcPr>
            <w:tcW w:w="5000" w:type="pct"/>
            <w:shd w:val="clear" w:color="auto" w:fill="002060"/>
            <w:vAlign w:val="center"/>
          </w:tcPr>
          <w:p w:rsidR="0041273E" w:rsidRPr="00AF34D1" w:rsidRDefault="0041273E" w:rsidP="005761F4">
            <w:pPr>
              <w:spacing w:after="20"/>
              <w:jc w:val="left"/>
              <w:outlineLvl w:val="4"/>
              <w:rPr>
                <w:rFonts w:ascii="Arial" w:eastAsia="Times New Roman" w:hAnsi="Arial" w:cs="Arial"/>
                <w:szCs w:val="24"/>
              </w:rPr>
            </w:pPr>
            <w:r w:rsidRPr="00AF34D1">
              <w:rPr>
                <w:rFonts w:ascii="Arial" w:hAnsi="Arial"/>
              </w:rPr>
              <w:t xml:space="preserve">10. </w:t>
            </w:r>
            <w:r w:rsidR="005761F4" w:rsidRPr="00AF34D1">
              <w:rPr>
                <w:rFonts w:ascii="Arial" w:hAnsi="Arial"/>
              </w:rPr>
              <w:t>Interakcija i razvoj odnosa sa zajednicom</w:t>
            </w:r>
          </w:p>
        </w:tc>
      </w:tr>
      <w:tr w:rsidR="00891695" w:rsidRPr="00AF34D1" w:rsidTr="0041273E">
        <w:trPr>
          <w:trHeight w:val="340"/>
        </w:trPr>
        <w:tc>
          <w:tcPr>
            <w:tcW w:w="5000" w:type="pct"/>
          </w:tcPr>
          <w:p w:rsidR="0041273E" w:rsidRPr="00AF34D1" w:rsidRDefault="005761F4" w:rsidP="005761F4">
            <w:pPr>
              <w:spacing w:after="20"/>
              <w:jc w:val="left"/>
              <w:rPr>
                <w:rFonts w:ascii="Arial" w:eastAsia="Times New Roman" w:hAnsi="Arial" w:cs="Arial"/>
                <w:sz w:val="18"/>
                <w:szCs w:val="18"/>
              </w:rPr>
            </w:pPr>
            <w:r w:rsidRPr="00AF34D1">
              <w:rPr>
                <w:rFonts w:ascii="Arial" w:eastAsia="Times New Roman" w:hAnsi="Arial" w:cs="Arial"/>
                <w:sz w:val="18"/>
                <w:szCs w:val="18"/>
              </w:rPr>
              <w:t>Sumarno prikazati inicijative za razvoj odnosa sa zajednicom koje je preduzeće sprovelo tokom perioda izveštavanja i eventualne troškove istih</w:t>
            </w:r>
            <w:r w:rsidR="0041273E" w:rsidRPr="00AF34D1">
              <w:rPr>
                <w:rFonts w:ascii="Arial" w:eastAsia="Times New Roman" w:hAnsi="Arial" w:cs="Arial"/>
                <w:sz w:val="18"/>
                <w:szCs w:val="18"/>
              </w:rPr>
              <w:t>:</w:t>
            </w:r>
          </w:p>
          <w:p w:rsidR="0041273E" w:rsidRPr="00AF34D1" w:rsidRDefault="0041273E" w:rsidP="0041273E">
            <w:pPr>
              <w:spacing w:after="20"/>
              <w:jc w:val="left"/>
              <w:rPr>
                <w:rFonts w:ascii="Arial" w:eastAsia="Times New Roman" w:hAnsi="Arial" w:cs="Arial"/>
              </w:rPr>
            </w:pPr>
          </w:p>
        </w:tc>
      </w:tr>
    </w:tbl>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851"/>
        </w:tabs>
        <w:spacing w:after="20"/>
        <w:ind w:left="851" w:hanging="851"/>
        <w:jc w:val="left"/>
        <w:rPr>
          <w:rFonts w:ascii="Arial" w:eastAsia="Times New Roman" w:hAnsi="Arial" w:cs="Arial"/>
          <w:sz w:val="14"/>
          <w:szCs w:val="24"/>
        </w:rPr>
      </w:pPr>
    </w:p>
    <w:p w:rsidR="0041273E" w:rsidRPr="00AF34D1" w:rsidRDefault="0041273E" w:rsidP="0041273E">
      <w:pPr>
        <w:tabs>
          <w:tab w:val="left" w:pos="709"/>
        </w:tabs>
        <w:spacing w:line="276" w:lineRule="auto"/>
        <w:ind w:left="709" w:hanging="709"/>
        <w:jc w:val="both"/>
        <w:rPr>
          <w:rFonts w:ascii="Times New Roman" w:hAnsi="Times New Roman"/>
          <w:spacing w:val="-6"/>
          <w:sz w:val="2"/>
        </w:rPr>
      </w:pPr>
    </w:p>
    <w:p w:rsidR="0041273E" w:rsidRPr="00AF34D1" w:rsidRDefault="0041273E" w:rsidP="0041273E">
      <w:pPr>
        <w:widowControl w:val="0"/>
        <w:spacing w:after="0"/>
        <w:jc w:val="both"/>
        <w:rPr>
          <w:rFonts w:ascii="Arial" w:eastAsia="Arial" w:hAnsi="Arial" w:cs="Arial"/>
          <w:sz w:val="20"/>
          <w:szCs w:val="20"/>
        </w:rPr>
      </w:pPr>
    </w:p>
    <w:p w:rsidR="0041273E" w:rsidRPr="00AF34D1" w:rsidRDefault="0041273E" w:rsidP="0041273E">
      <w:pPr>
        <w:rPr>
          <w:rFonts w:ascii="Arial" w:hAnsi="Arial"/>
          <w:spacing w:val="-6"/>
          <w:sz w:val="20"/>
        </w:rPr>
      </w:pPr>
      <w:r w:rsidRPr="00AF34D1">
        <w:rPr>
          <w:rFonts w:ascii="Arial" w:hAnsi="Arial"/>
          <w:spacing w:val="-6"/>
          <w:sz w:val="20"/>
        </w:rPr>
        <w:br w:type="page"/>
      </w:r>
    </w:p>
    <w:p w:rsidR="0041273E" w:rsidRPr="00AF34D1" w:rsidRDefault="00333F10" w:rsidP="0036799E">
      <w:pPr>
        <w:pStyle w:val="Heading1"/>
        <w:tabs>
          <w:tab w:val="left" w:pos="1418"/>
        </w:tabs>
        <w:ind w:left="1418" w:hanging="1418"/>
        <w:jc w:val="left"/>
        <w:rPr>
          <w:rFonts w:ascii="Arial" w:hAnsi="Arial" w:cs="Arial"/>
          <w:b w:val="0"/>
          <w:bCs w:val="0"/>
          <w:color w:val="auto"/>
          <w:spacing w:val="-6"/>
          <w:sz w:val="20"/>
          <w:szCs w:val="20"/>
        </w:rPr>
      </w:pPr>
      <w:bookmarkStart w:id="242" w:name="_Toc29735447"/>
      <w:r>
        <w:rPr>
          <w:rFonts w:ascii="Arial" w:hAnsi="Arial"/>
          <w:b w:val="0"/>
          <w:color w:val="auto"/>
          <w:spacing w:val="-6"/>
          <w:sz w:val="20"/>
        </w:rPr>
        <w:lastRenderedPageBreak/>
        <w:t>PRILOG</w:t>
      </w:r>
      <w:r w:rsidR="0041273E" w:rsidRPr="00AF34D1">
        <w:rPr>
          <w:rFonts w:ascii="Arial" w:hAnsi="Arial"/>
          <w:b w:val="0"/>
          <w:color w:val="auto"/>
          <w:spacing w:val="-6"/>
          <w:sz w:val="20"/>
        </w:rPr>
        <w:t xml:space="preserve"> 1</w:t>
      </w:r>
      <w:r w:rsidR="007E65E3" w:rsidRPr="00AF34D1">
        <w:rPr>
          <w:rFonts w:ascii="Arial" w:hAnsi="Arial"/>
          <w:b w:val="0"/>
          <w:color w:val="auto"/>
          <w:spacing w:val="-6"/>
          <w:sz w:val="20"/>
        </w:rPr>
        <w:t>5</w:t>
      </w:r>
      <w:r w:rsidR="0041273E" w:rsidRPr="00AF34D1">
        <w:rPr>
          <w:rFonts w:ascii="Arial" w:hAnsi="Arial"/>
          <w:b w:val="0"/>
          <w:color w:val="auto"/>
          <w:spacing w:val="-6"/>
          <w:sz w:val="20"/>
        </w:rPr>
        <w:t xml:space="preserve">: </w:t>
      </w:r>
      <w:r w:rsidR="005761F4" w:rsidRPr="00AF34D1">
        <w:rPr>
          <w:rFonts w:ascii="Arial" w:hAnsi="Arial"/>
          <w:b w:val="0"/>
          <w:color w:val="auto"/>
          <w:spacing w:val="-6"/>
          <w:sz w:val="20"/>
        </w:rPr>
        <w:t>IZVEŠTAJ O OBJAVLJIVANJU I JAVNOJ RAS</w:t>
      </w:r>
      <w:r w:rsidR="0072472F">
        <w:rPr>
          <w:rFonts w:ascii="Arial" w:hAnsi="Arial"/>
          <w:b w:val="0"/>
          <w:color w:val="auto"/>
          <w:spacing w:val="-6"/>
          <w:sz w:val="20"/>
        </w:rPr>
        <w:t>RP</w:t>
      </w:r>
      <w:r w:rsidR="005761F4" w:rsidRPr="00AF34D1">
        <w:rPr>
          <w:rFonts w:ascii="Arial" w:hAnsi="Arial"/>
          <w:b w:val="0"/>
          <w:color w:val="auto"/>
          <w:spacing w:val="-6"/>
          <w:sz w:val="20"/>
        </w:rPr>
        <w:t>AVI O ESMF-U</w:t>
      </w:r>
      <w:bookmarkEnd w:id="242"/>
    </w:p>
    <w:p w:rsidR="0041273E" w:rsidRPr="00AF34D1" w:rsidRDefault="0041273E" w:rsidP="0041273E">
      <w:pPr>
        <w:widowControl w:val="0"/>
        <w:spacing w:after="0"/>
        <w:jc w:val="both"/>
        <w:rPr>
          <w:rFonts w:ascii="Arial" w:eastAsia="Arial" w:hAnsi="Arial" w:cs="Arial"/>
          <w:sz w:val="20"/>
          <w:szCs w:val="20"/>
        </w:rPr>
      </w:pPr>
    </w:p>
    <w:p w:rsidR="00702272" w:rsidRPr="00F671C2" w:rsidRDefault="00702272" w:rsidP="00702272">
      <w:pPr>
        <w:pStyle w:val="Default"/>
        <w:tabs>
          <w:tab w:val="center" w:pos="1701"/>
        </w:tabs>
        <w:spacing w:after="120"/>
        <w:rPr>
          <w:color w:val="auto"/>
        </w:rPr>
      </w:pPr>
      <w:bookmarkStart w:id="243" w:name="_Toc23764360"/>
      <w:r w:rsidRPr="00F671C2">
        <w:rPr>
          <w:color w:val="auto"/>
        </w:rPr>
        <w:tab/>
      </w:r>
      <w:r w:rsidRPr="00F671C2">
        <w:rPr>
          <w:noProof/>
          <w:color w:val="auto"/>
        </w:rPr>
        <w:drawing>
          <wp:inline distT="0" distB="0" distL="0" distR="0" wp14:anchorId="27BFB350" wp14:editId="004EBB37">
            <wp:extent cx="519953" cy="888627"/>
            <wp:effectExtent l="0" t="0" r="0" b="69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i grb Srbije A4-cmyk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50" cy="901440"/>
                    </a:xfrm>
                    <a:prstGeom prst="rect">
                      <a:avLst/>
                    </a:prstGeom>
                  </pic:spPr>
                </pic:pic>
              </a:graphicData>
            </a:graphic>
          </wp:inline>
        </w:drawing>
      </w:r>
      <w:r w:rsidRPr="00F671C2">
        <w:rPr>
          <w:color w:val="auto"/>
        </w:rPr>
        <w:t xml:space="preserve"> </w:t>
      </w:r>
    </w:p>
    <w:p w:rsidR="00702272" w:rsidRPr="00F671C2" w:rsidRDefault="00702272" w:rsidP="00702272">
      <w:pPr>
        <w:pStyle w:val="Default"/>
        <w:tabs>
          <w:tab w:val="center" w:pos="1701"/>
        </w:tabs>
        <w:rPr>
          <w:color w:val="auto"/>
          <w:sz w:val="22"/>
          <w:szCs w:val="22"/>
        </w:rPr>
      </w:pPr>
      <w:r w:rsidRPr="00F671C2">
        <w:rPr>
          <w:color w:val="auto"/>
          <w:sz w:val="22"/>
          <w:szCs w:val="22"/>
        </w:rPr>
        <w:tab/>
      </w:r>
      <w:r>
        <w:rPr>
          <w:color w:val="auto"/>
          <w:sz w:val="22"/>
          <w:szCs w:val="22"/>
        </w:rPr>
        <w:t>Republika Srbija</w:t>
      </w:r>
    </w:p>
    <w:p w:rsidR="00702272" w:rsidRDefault="00702272" w:rsidP="00702272">
      <w:pPr>
        <w:pStyle w:val="Default"/>
        <w:tabs>
          <w:tab w:val="center" w:pos="1701"/>
        </w:tabs>
        <w:rPr>
          <w:color w:val="auto"/>
          <w:sz w:val="22"/>
          <w:szCs w:val="22"/>
          <w:lang w:val="sr-Latn-RS"/>
        </w:rPr>
      </w:pPr>
      <w:r w:rsidRPr="00F671C2">
        <w:rPr>
          <w:color w:val="auto"/>
          <w:sz w:val="22"/>
          <w:szCs w:val="22"/>
        </w:rPr>
        <w:tab/>
      </w:r>
      <w:r>
        <w:rPr>
          <w:color w:val="auto"/>
          <w:sz w:val="22"/>
          <w:szCs w:val="22"/>
        </w:rPr>
        <w:t xml:space="preserve">Ministarstvo Poljoprivrede, </w:t>
      </w:r>
      <w:r>
        <w:rPr>
          <w:color w:val="auto"/>
          <w:sz w:val="22"/>
          <w:szCs w:val="22"/>
          <w:lang w:val="sr-Latn-RS"/>
        </w:rPr>
        <w:t>Šumarstva i Vodoprivrede</w:t>
      </w:r>
    </w:p>
    <w:p w:rsidR="00702272" w:rsidRPr="00F671C2" w:rsidRDefault="00702272" w:rsidP="00702272">
      <w:pPr>
        <w:pStyle w:val="Default"/>
        <w:tabs>
          <w:tab w:val="center" w:pos="1701"/>
        </w:tabs>
        <w:rPr>
          <w:color w:val="auto"/>
          <w:sz w:val="22"/>
          <w:szCs w:val="22"/>
        </w:rPr>
      </w:pPr>
    </w:p>
    <w:p w:rsidR="00702272" w:rsidRPr="00F671C2" w:rsidRDefault="00702272" w:rsidP="00702272">
      <w:pPr>
        <w:pStyle w:val="Default"/>
        <w:tabs>
          <w:tab w:val="center" w:pos="1701"/>
        </w:tabs>
        <w:rPr>
          <w:color w:val="auto"/>
          <w:sz w:val="22"/>
          <w:szCs w:val="22"/>
        </w:rPr>
      </w:pPr>
      <w:r>
        <w:rPr>
          <w:color w:val="auto"/>
          <w:sz w:val="22"/>
          <w:szCs w:val="22"/>
        </w:rPr>
        <w:t xml:space="preserve">   </w:t>
      </w:r>
      <w:r w:rsidRPr="00F671C2">
        <w:rPr>
          <w:color w:val="auto"/>
          <w:sz w:val="22"/>
          <w:szCs w:val="22"/>
        </w:rPr>
        <w:tab/>
        <w:t>Nemanjina 22-26, 11000 B</w:t>
      </w:r>
      <w:r>
        <w:rPr>
          <w:color w:val="auto"/>
          <w:sz w:val="22"/>
          <w:szCs w:val="22"/>
        </w:rPr>
        <w:t xml:space="preserve">eograd </w:t>
      </w:r>
    </w:p>
    <w:p w:rsidR="00702272" w:rsidRPr="00F671C2" w:rsidRDefault="00702272" w:rsidP="00702272">
      <w:pPr>
        <w:pStyle w:val="Default"/>
        <w:tabs>
          <w:tab w:val="center" w:pos="1701"/>
        </w:tabs>
        <w:rPr>
          <w:color w:val="auto"/>
          <w:sz w:val="22"/>
          <w:szCs w:val="22"/>
        </w:rPr>
      </w:pPr>
    </w:p>
    <w:p w:rsidR="00702272" w:rsidRPr="00F671C2" w:rsidRDefault="00702272" w:rsidP="00702272">
      <w:pPr>
        <w:pStyle w:val="Default"/>
        <w:rPr>
          <w:color w:val="auto"/>
          <w:sz w:val="22"/>
          <w:szCs w:val="22"/>
        </w:rPr>
      </w:pPr>
    </w:p>
    <w:p w:rsidR="00702272" w:rsidRPr="006B07A8" w:rsidRDefault="00702272" w:rsidP="00702272">
      <w:pPr>
        <w:rPr>
          <w:rFonts w:ascii="Arial" w:eastAsia="Times New Roman" w:hAnsi="Arial" w:cs="Arial"/>
          <w:sz w:val="32"/>
          <w:u w:color="FFFFFF"/>
        </w:rPr>
      </w:pPr>
      <w:r w:rsidRPr="006B07A8">
        <w:rPr>
          <w:rFonts w:ascii="Arial" w:eastAsia="Times New Roman" w:hAnsi="Arial" w:cs="Arial"/>
          <w:sz w:val="32"/>
          <w:u w:color="FFFFFF"/>
        </w:rPr>
        <w:t>PROJEKAT INTEGRISANOG UPRAVLJANJA KORIDORIMA REKA SAVE I DRINE</w:t>
      </w:r>
    </w:p>
    <w:p w:rsidR="00702272" w:rsidRPr="006B07A8" w:rsidRDefault="00702272" w:rsidP="00702272">
      <w:pPr>
        <w:rPr>
          <w:rFonts w:ascii="Arial" w:eastAsia="Times New Roman" w:hAnsi="Arial" w:cs="Arial"/>
          <w:sz w:val="32"/>
          <w:u w:color="FFFFFF"/>
        </w:rPr>
      </w:pPr>
      <w:r w:rsidRPr="006B07A8">
        <w:rPr>
          <w:rFonts w:ascii="Arial" w:eastAsia="Times New Roman" w:hAnsi="Arial" w:cs="Arial"/>
          <w:sz w:val="32"/>
          <w:u w:color="FFFFFF"/>
        </w:rPr>
        <w:t>(SDIP)</w:t>
      </w:r>
    </w:p>
    <w:p w:rsidR="00702272" w:rsidRPr="006B07A8" w:rsidRDefault="00702272" w:rsidP="00702272">
      <w:pPr>
        <w:rPr>
          <w:rFonts w:ascii="Arial" w:eastAsia="Times New Roman" w:hAnsi="Arial" w:cs="Arial"/>
          <w:sz w:val="10"/>
          <w:u w:color="FFFFFF"/>
        </w:rPr>
      </w:pPr>
    </w:p>
    <w:p w:rsidR="00702272" w:rsidRPr="006B07A8" w:rsidRDefault="00702272" w:rsidP="00702272">
      <w:pPr>
        <w:rPr>
          <w:rFonts w:ascii="Arial" w:hAnsi="Arial"/>
          <w:sz w:val="36"/>
          <w:u w:color="FFFFFF"/>
        </w:rPr>
      </w:pPr>
      <w:r w:rsidRPr="006B07A8">
        <w:rPr>
          <w:rFonts w:ascii="Arial" w:hAnsi="Arial"/>
          <w:sz w:val="36"/>
          <w:u w:color="FFFFFF"/>
        </w:rPr>
        <w:t>IZVEŠTAJ SA JAVNIH KONSULTACIJA</w:t>
      </w:r>
    </w:p>
    <w:p w:rsidR="00702272" w:rsidRPr="006B07A8" w:rsidRDefault="00702272" w:rsidP="00702272">
      <w:pPr>
        <w:rPr>
          <w:rFonts w:ascii="Arial" w:hAnsi="Arial"/>
          <w:sz w:val="32"/>
          <w:u w:color="FFFFFF"/>
        </w:rPr>
      </w:pPr>
      <w:r w:rsidRPr="006B07A8">
        <w:rPr>
          <w:rFonts w:ascii="Arial" w:hAnsi="Arial"/>
          <w:sz w:val="32"/>
          <w:u w:color="FFFFFF"/>
        </w:rPr>
        <w:t>Za dokumente:</w:t>
      </w:r>
    </w:p>
    <w:p w:rsidR="00702272" w:rsidRPr="006B07A8" w:rsidRDefault="00702272" w:rsidP="00702272">
      <w:pPr>
        <w:rPr>
          <w:rFonts w:ascii="Arial" w:hAnsi="Arial"/>
          <w:sz w:val="28"/>
          <w:u w:color="FFFFFF"/>
        </w:rPr>
      </w:pPr>
      <w:r w:rsidRPr="006B07A8">
        <w:rPr>
          <w:rFonts w:ascii="Arial" w:hAnsi="Arial"/>
          <w:sz w:val="28"/>
          <w:u w:color="FFFFFF"/>
        </w:rPr>
        <w:t>Okvir Upravljanja Uticajima na Životnu sredinu i Društvo (ESMF)</w:t>
      </w:r>
    </w:p>
    <w:p w:rsidR="00702272" w:rsidRPr="006B07A8" w:rsidRDefault="00702272" w:rsidP="00702272">
      <w:pPr>
        <w:rPr>
          <w:rFonts w:ascii="Arial" w:hAnsi="Arial"/>
          <w:sz w:val="28"/>
          <w:u w:color="FFFFFF"/>
        </w:rPr>
      </w:pPr>
      <w:r w:rsidRPr="006B07A8">
        <w:rPr>
          <w:rFonts w:ascii="Arial" w:hAnsi="Arial"/>
          <w:sz w:val="28"/>
          <w:u w:color="FFFFFF"/>
        </w:rPr>
        <w:t>Plan ekoloških i društvenih obaveza (ESCP)</w:t>
      </w:r>
    </w:p>
    <w:p w:rsidR="00702272" w:rsidRPr="006B07A8" w:rsidRDefault="00702272" w:rsidP="00702272">
      <w:pPr>
        <w:rPr>
          <w:rFonts w:ascii="Arial" w:hAnsi="Arial"/>
          <w:sz w:val="28"/>
          <w:u w:color="FFFFFF"/>
        </w:rPr>
      </w:pPr>
      <w:r w:rsidRPr="006B07A8">
        <w:rPr>
          <w:rFonts w:ascii="Arial" w:hAnsi="Arial"/>
          <w:sz w:val="28"/>
          <w:u w:color="FFFFFF"/>
        </w:rPr>
        <w:t>Okvirni Plan Raseljavanja (RPF)</w:t>
      </w:r>
    </w:p>
    <w:p w:rsidR="00702272" w:rsidRPr="006B07A8" w:rsidRDefault="00702272" w:rsidP="00702272">
      <w:pPr>
        <w:rPr>
          <w:rFonts w:ascii="Arial" w:hAnsi="Arial"/>
          <w:sz w:val="28"/>
          <w:u w:color="FFFFFF"/>
        </w:rPr>
      </w:pPr>
      <w:r w:rsidRPr="006B07A8">
        <w:rPr>
          <w:rFonts w:ascii="Arial" w:hAnsi="Arial"/>
          <w:sz w:val="28"/>
          <w:u w:color="FFFFFF"/>
        </w:rPr>
        <w:t>Plan uključivanja zainteresovanih strana (SEP) i</w:t>
      </w:r>
    </w:p>
    <w:p w:rsidR="00702272" w:rsidRPr="006B07A8" w:rsidRDefault="00702272" w:rsidP="00702272">
      <w:pPr>
        <w:rPr>
          <w:rFonts w:ascii="Arial" w:hAnsi="Arial"/>
          <w:sz w:val="28"/>
          <w:u w:color="FFFFFF"/>
        </w:rPr>
      </w:pPr>
      <w:r w:rsidRPr="006B07A8">
        <w:rPr>
          <w:rFonts w:ascii="Arial" w:hAnsi="Arial"/>
          <w:sz w:val="28"/>
          <w:u w:color="FFFFFF"/>
        </w:rPr>
        <w:t>Plan upravljanja random snagom  (LMP)</w:t>
      </w:r>
    </w:p>
    <w:p w:rsidR="00702272" w:rsidRPr="00F671C2" w:rsidRDefault="00702272" w:rsidP="00702272">
      <w:pPr>
        <w:rPr>
          <w:rFonts w:ascii="Arial" w:eastAsia="Times New Roman" w:hAnsi="Arial" w:cs="Arial"/>
          <w:sz w:val="10"/>
          <w:u w:color="FFFFFF"/>
        </w:rPr>
      </w:pPr>
    </w:p>
    <w:p w:rsidR="00702272" w:rsidRPr="00F671C2" w:rsidRDefault="00702272" w:rsidP="00702272">
      <w:pPr>
        <w:rPr>
          <w:rFonts w:ascii="Arial" w:eastAsia="Times New Roman" w:hAnsi="Arial" w:cs="Arial"/>
          <w:sz w:val="36"/>
          <w:u w:color="FFFFFF"/>
        </w:rPr>
      </w:pPr>
      <w:r w:rsidRPr="00F671C2">
        <w:rPr>
          <w:rFonts w:ascii="Arial" w:eastAsia="Times New Roman" w:hAnsi="Arial" w:cs="Arial"/>
          <w:noProof/>
          <w:sz w:val="36"/>
          <w:u w:color="FFFFFF"/>
        </w:rPr>
        <w:drawing>
          <wp:inline distT="0" distB="0" distL="0" distR="0" wp14:anchorId="6770D477" wp14:editId="6E93CEDE">
            <wp:extent cx="4574993" cy="377190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7805-WP-P166551-PUBLIC-ASA-TF0A6563-Output-Report-on-the-Sava-and-Drina-Corridor-Integrated-Development-Program.bmp"/>
                    <pic:cNvPicPr/>
                  </pic:nvPicPr>
                  <pic:blipFill>
                    <a:blip r:embed="rId13">
                      <a:extLst>
                        <a:ext uri="{28A0092B-C50C-407E-A947-70E740481C1C}">
                          <a14:useLocalDpi xmlns:a14="http://schemas.microsoft.com/office/drawing/2010/main" val="0"/>
                        </a:ext>
                      </a:extLst>
                    </a:blip>
                    <a:stretch>
                      <a:fillRect/>
                    </a:stretch>
                  </pic:blipFill>
                  <pic:spPr>
                    <a:xfrm>
                      <a:off x="0" y="0"/>
                      <a:ext cx="4584081" cy="3779392"/>
                    </a:xfrm>
                    <a:prstGeom prst="rect">
                      <a:avLst/>
                    </a:prstGeom>
                  </pic:spPr>
                </pic:pic>
              </a:graphicData>
            </a:graphic>
          </wp:inline>
        </w:drawing>
      </w:r>
    </w:p>
    <w:p w:rsidR="00702272" w:rsidRPr="00F671C2" w:rsidRDefault="00702272" w:rsidP="00702272">
      <w:pPr>
        <w:pStyle w:val="Default"/>
        <w:jc w:val="center"/>
        <w:rPr>
          <w:color w:val="auto"/>
          <w:sz w:val="22"/>
          <w:szCs w:val="22"/>
        </w:rPr>
      </w:pPr>
      <w:r>
        <w:rPr>
          <w:color w:val="auto"/>
          <w:sz w:val="22"/>
          <w:szCs w:val="22"/>
        </w:rPr>
        <w:t xml:space="preserve">KONAČNI DOKUMENT </w:t>
      </w:r>
      <w:r w:rsidRPr="00F671C2">
        <w:rPr>
          <w:color w:val="auto"/>
          <w:sz w:val="22"/>
          <w:szCs w:val="22"/>
        </w:rPr>
        <w:t xml:space="preserve"> </w:t>
      </w:r>
    </w:p>
    <w:p w:rsidR="00702272" w:rsidRPr="00F671C2" w:rsidRDefault="00702272" w:rsidP="00702272">
      <w:pPr>
        <w:pStyle w:val="Default"/>
        <w:jc w:val="center"/>
        <w:rPr>
          <w:color w:val="auto"/>
          <w:sz w:val="10"/>
          <w:szCs w:val="22"/>
        </w:rPr>
        <w:sectPr w:rsidR="00702272" w:rsidRPr="00F671C2" w:rsidSect="00692236">
          <w:pgSz w:w="11907" w:h="16840" w:code="9"/>
          <w:pgMar w:top="680" w:right="964" w:bottom="680" w:left="1247" w:header="397" w:footer="397" w:gutter="0"/>
          <w:cols w:space="720"/>
        </w:sectPr>
      </w:pPr>
      <w:r>
        <w:rPr>
          <w:color w:val="auto"/>
          <w:sz w:val="22"/>
          <w:szCs w:val="22"/>
        </w:rPr>
        <w:t>BEOGRAD</w:t>
      </w:r>
      <w:r w:rsidRPr="00F671C2">
        <w:rPr>
          <w:color w:val="auto"/>
          <w:sz w:val="22"/>
          <w:szCs w:val="22"/>
        </w:rPr>
        <w:t>, Janua</w:t>
      </w:r>
      <w:r>
        <w:rPr>
          <w:color w:val="auto"/>
          <w:sz w:val="22"/>
          <w:szCs w:val="22"/>
        </w:rPr>
        <w:t>r</w:t>
      </w:r>
      <w:r w:rsidRPr="00F671C2">
        <w:rPr>
          <w:color w:val="auto"/>
          <w:sz w:val="22"/>
          <w:szCs w:val="22"/>
        </w:rPr>
        <w:t xml:space="preserve"> 2020</w:t>
      </w:r>
    </w:p>
    <w:p w:rsidR="00702272" w:rsidRPr="00F671C2" w:rsidRDefault="00702272" w:rsidP="00702272">
      <w:pPr>
        <w:spacing w:after="60"/>
        <w:ind w:left="3539" w:right="3526"/>
        <w:rPr>
          <w:rFonts w:ascii="Arial" w:hAnsi="Arial"/>
          <w:spacing w:val="2"/>
          <w:sz w:val="20"/>
        </w:rPr>
      </w:pPr>
    </w:p>
    <w:p w:rsidR="00702272" w:rsidRPr="00F671C2" w:rsidRDefault="00702272" w:rsidP="00702272">
      <w:pPr>
        <w:spacing w:after="60"/>
        <w:ind w:left="3539" w:right="3526"/>
        <w:jc w:val="both"/>
        <w:rPr>
          <w:rFonts w:ascii="Arial" w:hAnsi="Arial"/>
          <w:spacing w:val="2"/>
        </w:rPr>
      </w:pPr>
      <w:r>
        <w:rPr>
          <w:rFonts w:ascii="Arial" w:hAnsi="Arial"/>
          <w:spacing w:val="2"/>
        </w:rPr>
        <w:t>Sadr</w:t>
      </w:r>
      <w:r>
        <w:rPr>
          <w:rFonts w:ascii="Arial" w:hAnsi="Arial"/>
          <w:spacing w:val="2"/>
          <w:lang w:val="sr-Latn-RS"/>
        </w:rPr>
        <w:t>ž</w:t>
      </w:r>
      <w:r>
        <w:rPr>
          <w:rFonts w:ascii="Arial" w:hAnsi="Arial"/>
          <w:spacing w:val="2"/>
        </w:rPr>
        <w:t>aj</w:t>
      </w:r>
    </w:p>
    <w:sdt>
      <w:sdtPr>
        <w:rPr>
          <w:rFonts w:asciiTheme="minorHAnsi" w:eastAsiaTheme="minorHAnsi" w:hAnsiTheme="minorHAnsi" w:cstheme="minorBidi"/>
          <w:b w:val="0"/>
          <w:bCs w:val="0"/>
          <w:color w:val="auto"/>
          <w:sz w:val="22"/>
          <w:szCs w:val="22"/>
          <w:lang w:eastAsia="en-US"/>
        </w:rPr>
        <w:id w:val="-1256510692"/>
        <w:docPartObj>
          <w:docPartGallery w:val="Table of Contents"/>
          <w:docPartUnique/>
        </w:docPartObj>
      </w:sdtPr>
      <w:sdtContent>
        <w:p w:rsidR="00702272" w:rsidRPr="00F671C2" w:rsidRDefault="00702272" w:rsidP="00702272">
          <w:pPr>
            <w:pStyle w:val="TOCHeading"/>
          </w:pPr>
        </w:p>
        <w:p w:rsidR="00702272" w:rsidRDefault="00702272" w:rsidP="00702272">
          <w:pPr>
            <w:pStyle w:val="TOC1"/>
            <w:rPr>
              <w:rFonts w:eastAsiaTheme="minorEastAsia"/>
            </w:rPr>
          </w:pPr>
          <w:r w:rsidRPr="00F671C2">
            <w:rPr>
              <w:b w:val="0"/>
            </w:rPr>
            <w:fldChar w:fldCharType="begin"/>
          </w:r>
          <w:r w:rsidRPr="00F671C2">
            <w:instrText xml:space="preserve"> TOC \o "1-3" \h \z \u </w:instrText>
          </w:r>
          <w:r w:rsidRPr="00F671C2">
            <w:rPr>
              <w:b w:val="0"/>
            </w:rPr>
            <w:fldChar w:fldCharType="separate"/>
          </w:r>
          <w:hyperlink w:anchor="_Toc46259392" w:history="1">
            <w:r w:rsidRPr="002308F5">
              <w:rPr>
                <w:rStyle w:val="Hyperlink"/>
                <w:rFonts w:eastAsia="Times New Roman"/>
              </w:rPr>
              <w:t>1.</w:t>
            </w:r>
            <w:r>
              <w:rPr>
                <w:rFonts w:eastAsiaTheme="minorEastAsia"/>
              </w:rPr>
              <w:tab/>
            </w:r>
            <w:r w:rsidRPr="002308F5">
              <w:rPr>
                <w:rStyle w:val="Hyperlink"/>
                <w:rFonts w:eastAsia="Times New Roman"/>
              </w:rPr>
              <w:t>IZVEŠTAJ O JAVNOJ OBJAVI I JAVNIM KONSULTACIJAMA</w:t>
            </w:r>
            <w:r>
              <w:rPr>
                <w:webHidden/>
              </w:rPr>
              <w:tab/>
            </w:r>
            <w:r>
              <w:rPr>
                <w:webHidden/>
              </w:rPr>
              <w:fldChar w:fldCharType="begin"/>
            </w:r>
            <w:r>
              <w:rPr>
                <w:webHidden/>
              </w:rPr>
              <w:instrText xml:space="preserve"> PAGEREF _Toc46259392 \h </w:instrText>
            </w:r>
            <w:r>
              <w:rPr>
                <w:webHidden/>
              </w:rPr>
            </w:r>
            <w:r>
              <w:rPr>
                <w:webHidden/>
              </w:rPr>
              <w:fldChar w:fldCharType="separate"/>
            </w:r>
            <w:r>
              <w:rPr>
                <w:webHidden/>
              </w:rPr>
              <w:t>9</w:t>
            </w:r>
            <w:r>
              <w:rPr>
                <w:webHidden/>
              </w:rPr>
              <w:fldChar w:fldCharType="end"/>
            </w:r>
          </w:hyperlink>
        </w:p>
        <w:p w:rsidR="00702272" w:rsidRDefault="00702272" w:rsidP="00702272">
          <w:pPr>
            <w:pStyle w:val="TOC1"/>
            <w:rPr>
              <w:rFonts w:eastAsiaTheme="minorEastAsia"/>
            </w:rPr>
          </w:pPr>
          <w:hyperlink w:anchor="_Toc46259393" w:history="1">
            <w:r w:rsidRPr="002308F5">
              <w:rPr>
                <w:rStyle w:val="Hyperlink"/>
                <w:rFonts w:eastAsia="Times New Roman"/>
              </w:rPr>
              <w:t>2.</w:t>
            </w:r>
            <w:r>
              <w:rPr>
                <w:rFonts w:eastAsiaTheme="minorEastAsia"/>
              </w:rPr>
              <w:tab/>
            </w:r>
            <w:r w:rsidRPr="002308F5">
              <w:rPr>
                <w:rStyle w:val="Hyperlink"/>
                <w:rFonts w:eastAsia="Times New Roman"/>
              </w:rPr>
              <w:t>DOKUMENTACIJA</w:t>
            </w:r>
            <w:r>
              <w:rPr>
                <w:webHidden/>
              </w:rPr>
              <w:tab/>
            </w:r>
            <w:r>
              <w:rPr>
                <w:webHidden/>
              </w:rPr>
              <w:fldChar w:fldCharType="begin"/>
            </w:r>
            <w:r>
              <w:rPr>
                <w:webHidden/>
              </w:rPr>
              <w:instrText xml:space="preserve"> PAGEREF _Toc46259393 \h </w:instrText>
            </w:r>
            <w:r>
              <w:rPr>
                <w:webHidden/>
              </w:rPr>
            </w:r>
            <w:r>
              <w:rPr>
                <w:webHidden/>
              </w:rPr>
              <w:fldChar w:fldCharType="separate"/>
            </w:r>
            <w:r>
              <w:rPr>
                <w:webHidden/>
              </w:rPr>
              <w:t>18</w:t>
            </w:r>
            <w:r>
              <w:rPr>
                <w:webHidden/>
              </w:rPr>
              <w:fldChar w:fldCharType="end"/>
            </w:r>
          </w:hyperlink>
        </w:p>
        <w:p w:rsidR="00702272" w:rsidRPr="00F671C2" w:rsidRDefault="00702272" w:rsidP="00702272">
          <w:r w:rsidRPr="00F671C2">
            <w:rPr>
              <w:b/>
              <w:bCs/>
            </w:rPr>
            <w:fldChar w:fldCharType="end"/>
          </w:r>
        </w:p>
      </w:sdtContent>
    </w:sdt>
    <w:p w:rsidR="00702272" w:rsidRPr="00F671C2" w:rsidRDefault="00702272" w:rsidP="00702272">
      <w:pPr>
        <w:spacing w:after="60"/>
        <w:ind w:left="3539" w:right="3526"/>
        <w:jc w:val="both"/>
        <w:rPr>
          <w:rFonts w:ascii="Arial" w:hAnsi="Arial"/>
          <w:spacing w:val="2"/>
          <w:sz w:val="20"/>
        </w:rPr>
      </w:pPr>
    </w:p>
    <w:p w:rsidR="00702272" w:rsidRPr="00F671C2" w:rsidRDefault="00702272" w:rsidP="00702272">
      <w:pPr>
        <w:rPr>
          <w:rFonts w:ascii="Arial" w:eastAsia="Times New Roman" w:hAnsi="Arial" w:cs="Arial"/>
          <w:b/>
          <w:sz w:val="20"/>
          <w:szCs w:val="20"/>
        </w:rPr>
      </w:pPr>
      <w:r w:rsidRPr="00F671C2">
        <w:rPr>
          <w:rFonts w:ascii="Arial" w:eastAsia="Times New Roman" w:hAnsi="Arial" w:cs="Arial"/>
          <w:bCs/>
          <w:sz w:val="20"/>
          <w:szCs w:val="20"/>
        </w:rPr>
        <w:br w:type="page"/>
      </w:r>
    </w:p>
    <w:p w:rsidR="00702272" w:rsidRPr="00F671C2" w:rsidRDefault="00702272" w:rsidP="000D1326">
      <w:pPr>
        <w:pStyle w:val="Heading1"/>
        <w:keepLines w:val="0"/>
        <w:numPr>
          <w:ilvl w:val="0"/>
          <w:numId w:val="34"/>
        </w:numPr>
        <w:spacing w:before="0"/>
        <w:ind w:left="426" w:hanging="426"/>
        <w:jc w:val="left"/>
        <w:rPr>
          <w:rFonts w:ascii="Arial" w:eastAsia="Times New Roman" w:hAnsi="Arial" w:cs="Arial"/>
          <w:bCs w:val="0"/>
          <w:color w:val="auto"/>
          <w:sz w:val="20"/>
          <w:szCs w:val="20"/>
        </w:rPr>
      </w:pPr>
      <w:bookmarkStart w:id="244" w:name="_Toc46259392"/>
      <w:bookmarkEnd w:id="243"/>
      <w:r>
        <w:rPr>
          <w:rFonts w:ascii="Arial" w:eastAsia="Times New Roman" w:hAnsi="Arial" w:cs="Arial"/>
          <w:bCs w:val="0"/>
          <w:color w:val="auto"/>
          <w:sz w:val="20"/>
          <w:szCs w:val="20"/>
        </w:rPr>
        <w:lastRenderedPageBreak/>
        <w:t>IZVEŠTAJ O JAVNOJ OBJAVI I JAVNIM KONSULTACIJAMA</w:t>
      </w:r>
      <w:bookmarkEnd w:id="244"/>
      <w:r>
        <w:rPr>
          <w:rFonts w:ascii="Arial" w:eastAsia="Times New Roman" w:hAnsi="Arial" w:cs="Arial"/>
          <w:bCs w:val="0"/>
          <w:color w:val="auto"/>
          <w:sz w:val="20"/>
          <w:szCs w:val="20"/>
        </w:rPr>
        <w:t xml:space="preserve"> </w:t>
      </w:r>
    </w:p>
    <w:p w:rsidR="00702272" w:rsidRDefault="00702272" w:rsidP="00702272">
      <w:pPr>
        <w:tabs>
          <w:tab w:val="num" w:pos="540"/>
        </w:tabs>
        <w:jc w:val="both"/>
        <w:rPr>
          <w:rFonts w:ascii="Arial" w:eastAsia="Arial" w:hAnsi="Arial" w:cs="Arial"/>
          <w:sz w:val="20"/>
          <w:szCs w:val="20"/>
        </w:rPr>
      </w:pPr>
    </w:p>
    <w:p w:rsidR="00702272" w:rsidRPr="00F671C2" w:rsidRDefault="00702272" w:rsidP="00702272">
      <w:pPr>
        <w:tabs>
          <w:tab w:val="num" w:pos="540"/>
        </w:tabs>
        <w:jc w:val="both"/>
        <w:rPr>
          <w:rFonts w:ascii="Arial" w:eastAsia="Calibri" w:hAnsi="Arial" w:cs="Arial"/>
          <w:sz w:val="20"/>
          <w:szCs w:val="20"/>
        </w:rPr>
      </w:pPr>
      <w:r>
        <w:rPr>
          <w:rFonts w:ascii="Arial" w:eastAsia="Arial" w:hAnsi="Arial" w:cs="Arial"/>
          <w:sz w:val="20"/>
          <w:szCs w:val="20"/>
        </w:rPr>
        <w:t xml:space="preserve">Saglasno </w:t>
      </w:r>
      <w:r w:rsidRPr="00894044">
        <w:rPr>
          <w:rFonts w:ascii="Arial" w:eastAsia="Calibri" w:hAnsi="Arial" w:cs="Arial"/>
          <w:sz w:val="20"/>
          <w:szCs w:val="20"/>
        </w:rPr>
        <w:t>zaht</w:t>
      </w:r>
      <w:r>
        <w:rPr>
          <w:rFonts w:ascii="Arial" w:eastAsia="Calibri" w:hAnsi="Arial" w:cs="Arial"/>
          <w:sz w:val="20"/>
          <w:szCs w:val="20"/>
        </w:rPr>
        <w:t>evima Svetske Banke i Ekološkom i Društvenom standardu 1</w:t>
      </w:r>
      <w:r w:rsidRPr="00894044">
        <w:rPr>
          <w:rFonts w:ascii="Arial" w:eastAsia="Calibri" w:hAnsi="Arial" w:cs="Arial"/>
          <w:sz w:val="20"/>
          <w:szCs w:val="20"/>
        </w:rPr>
        <w:t>0 (ESS10) - Angažovanje zainteresovanih strana i objavljivanje informacija, tokom pripreme Nacrta dokumenata ESMF, ESCP, RPF, SEP i LMP Zajmoprimac je sproveo javne konsultacije sa relevantnim zainteresovanim stranama. Počevši od 19. decembra 2019. godine, MP</w:t>
      </w:r>
      <w:r>
        <w:rPr>
          <w:rFonts w:ascii="Arial" w:eastAsia="Calibri" w:hAnsi="Arial" w:cs="Arial"/>
          <w:sz w:val="20"/>
          <w:szCs w:val="20"/>
        </w:rPr>
        <w:t>ŠVP</w:t>
      </w:r>
      <w:r w:rsidRPr="00894044">
        <w:rPr>
          <w:rFonts w:ascii="Arial" w:eastAsia="Calibri" w:hAnsi="Arial" w:cs="Arial"/>
          <w:sz w:val="20"/>
          <w:szCs w:val="20"/>
        </w:rPr>
        <w:t xml:space="preserve"> je na svojoj veb stranici objavila Nacrt dokumenata ESMF-a, ESCP-a, RPF-a, SEP-a i LMP-a i objavila poziv za Javne konsultacije za javnost, tela i organizacije zainteresovane za predmetne dokumente pripremljene za SDIP projekat. Ista najava objavljena je u dnevnim novinama sa nacionalnim izveštajem „Politika“ 26. decembra 2019. Javne i druge zainteresovane strane i organizacije pozvane su da učestvuju u procesu javnih konsultacija o nacrtima dokumenata ESMF, ESCP, RPF, SEP i LMP</w:t>
      </w:r>
      <w:r>
        <w:rPr>
          <w:rFonts w:ascii="Arial" w:eastAsia="Calibri" w:hAnsi="Arial" w:cs="Arial"/>
          <w:sz w:val="20"/>
          <w:szCs w:val="20"/>
        </w:rPr>
        <w:t xml:space="preserve"> Nacrt dokumentata bio je dostupan i na stranici </w:t>
      </w:r>
      <w:r w:rsidRPr="00F671C2">
        <w:rPr>
          <w:rFonts w:ascii="Arial" w:eastAsia="Times New Roman" w:hAnsi="Arial" w:cs="Arial"/>
          <w:sz w:val="20"/>
          <w:szCs w:val="20"/>
        </w:rPr>
        <w:t>M</w:t>
      </w:r>
      <w:r>
        <w:rPr>
          <w:rFonts w:ascii="Arial" w:eastAsia="Times New Roman" w:hAnsi="Arial" w:cs="Arial"/>
          <w:sz w:val="20"/>
          <w:szCs w:val="20"/>
        </w:rPr>
        <w:t>PŠVP</w:t>
      </w:r>
      <w:r w:rsidRPr="00F671C2">
        <w:rPr>
          <w:rFonts w:ascii="Arial" w:eastAsia="Times New Roman" w:hAnsi="Arial" w:cs="Arial"/>
          <w:sz w:val="20"/>
          <w:szCs w:val="20"/>
        </w:rPr>
        <w:t xml:space="preserve">: </w:t>
      </w:r>
      <w:hyperlink r:id="rId56" w:history="1">
        <w:r w:rsidRPr="00F671C2">
          <w:rPr>
            <w:rFonts w:ascii="Arial" w:eastAsia="Calibri" w:hAnsi="Arial" w:cs="Arial"/>
            <w:color w:val="0070C0"/>
            <w:sz w:val="20"/>
            <w:szCs w:val="20"/>
            <w:u w:val="single"/>
          </w:rPr>
          <w:t>http://www.rdvode.gov.rs/aktuelno.php</w:t>
        </w:r>
      </w:hyperlink>
      <w:r w:rsidRPr="00F671C2">
        <w:rPr>
          <w:rFonts w:ascii="Arial" w:eastAsia="Calibri" w:hAnsi="Arial" w:cs="Arial"/>
          <w:sz w:val="20"/>
          <w:szCs w:val="20"/>
        </w:rPr>
        <w:t>.</w:t>
      </w:r>
    </w:p>
    <w:p w:rsidR="00702272" w:rsidRDefault="00702272" w:rsidP="00702272">
      <w:pPr>
        <w:jc w:val="both"/>
        <w:rPr>
          <w:rFonts w:ascii="Arial" w:eastAsia="Times New Roman" w:hAnsi="Arial" w:cs="Arial"/>
          <w:sz w:val="20"/>
          <w:szCs w:val="20"/>
          <w:lang w:eastAsia="sr-Latn-CS"/>
        </w:rPr>
      </w:pPr>
      <w:r>
        <w:rPr>
          <w:rFonts w:ascii="Arial" w:eastAsia="Times New Roman" w:hAnsi="Arial" w:cs="Arial"/>
          <w:sz w:val="20"/>
          <w:szCs w:val="20"/>
        </w:rPr>
        <w:t>3</w:t>
      </w:r>
      <w:r w:rsidRPr="00894044">
        <w:rPr>
          <w:rFonts w:ascii="Arial" w:eastAsia="Times New Roman" w:hAnsi="Arial" w:cs="Arial"/>
          <w:sz w:val="20"/>
          <w:szCs w:val="20"/>
        </w:rPr>
        <w:t>0. decembra 2019. godine u 12:00 sati (po lokalnom vremenu) u prostorijama Ministarstva poljoprivrede, šumarstva i vodoprivrede - Uprave Srbije organizovane su javne konsultacije i predstavljanje Nacrta dokumenata ESMF, ESCP, RPF, SEP i LMP. za upravljanje vodama, soba 301, III sprat, Bulevar umetnosti 2a, 11000 Beograd. Sastanku je prisustvovala raznolika grupa od 21 aktera, i to predstavnici MPŠVM - Direkcija za upravljanje vodama, Javno preduzeće za vodoprivredu „Srbijavode“, Udruženje građana „Akademija inženjerskih nauka Srbije - Akademija inženjerskih nauka Srbije“, neformalno Grupa građana „Pravo na vodi - Right2vater“ i NVO Koalicija „Spasimo plavo srce Evrope“ i Udruženje „Jugo Cikling Kampanja - Iugo Biciklistička kampanj</w:t>
      </w:r>
      <w:r>
        <w:rPr>
          <w:rFonts w:ascii="Arial" w:eastAsia="Times New Roman" w:hAnsi="Arial" w:cs="Arial"/>
          <w:sz w:val="20"/>
          <w:szCs w:val="20"/>
          <w:lang w:eastAsia="sr-Latn-CS"/>
        </w:rPr>
        <w:t>a.</w:t>
      </w:r>
    </w:p>
    <w:p w:rsidR="00702272" w:rsidRPr="00F671C2" w:rsidRDefault="00702272" w:rsidP="00702272">
      <w:pPr>
        <w:jc w:val="both"/>
        <w:rPr>
          <w:rFonts w:ascii="Arial" w:eastAsia="Times New Roman" w:hAnsi="Arial" w:cs="Arial"/>
          <w:sz w:val="20"/>
          <w:szCs w:val="20"/>
          <w:lang w:eastAsia="sr-Latn-CS"/>
        </w:rPr>
      </w:pPr>
      <w:r>
        <w:rPr>
          <w:rFonts w:ascii="Arial" w:eastAsia="Times New Roman" w:hAnsi="Arial" w:cs="Arial"/>
          <w:sz w:val="20"/>
          <w:szCs w:val="20"/>
          <w:lang w:eastAsia="sr-Latn-CS"/>
        </w:rPr>
        <w:t xml:space="preserve">Prisutni su bili </w:t>
      </w:r>
      <w:r w:rsidRPr="00F671C2">
        <w:rPr>
          <w:rFonts w:ascii="Arial" w:eastAsia="Times New Roman" w:hAnsi="Arial" w:cs="Arial"/>
          <w:sz w:val="20"/>
          <w:szCs w:val="20"/>
          <w:lang w:eastAsia="sr-Latn-CS"/>
        </w:rPr>
        <w: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Boric</w:t>
      </w:r>
      <w:r w:rsidRPr="00F671C2">
        <w:rPr>
          <w:rFonts w:ascii="Arial" w:eastAsia="Times New Roman" w:hAnsi="Arial" w:cs="Arial"/>
          <w:sz w:val="20"/>
          <w:szCs w:val="20"/>
          <w:lang w:eastAsia="sr-Latn-CS"/>
        </w:rPr>
        <w:tab/>
        <w:t>Citizen Association “Jugo Cikling Kampanja”</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Ana Petrovic</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Branislav Djordjevic</w:t>
      </w:r>
      <w:r w:rsidRPr="00F671C2">
        <w:rPr>
          <w:rFonts w:ascii="Arial" w:eastAsia="Times New Roman" w:hAnsi="Arial" w:cs="Arial"/>
          <w:sz w:val="20"/>
          <w:szCs w:val="20"/>
          <w:lang w:eastAsia="sr-Latn-CS"/>
        </w:rPr>
        <w:tab/>
        <w:t>Citizen Association “Akademija inzenjerskih nauka Srbije”</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Aleksandra Smiljanic</w:t>
      </w:r>
      <w:r w:rsidRPr="00F671C2">
        <w:rPr>
          <w:rFonts w:ascii="Arial" w:eastAsia="Times New Roman" w:hAnsi="Arial" w:cs="Arial"/>
          <w:sz w:val="20"/>
          <w:szCs w:val="20"/>
          <w:lang w:eastAsia="sr-Latn-CS"/>
        </w:rPr>
        <w:tab/>
        <w:t>Citizen Association “Akademija inzenjerskih nauka Srbije”</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Bukvic</w:t>
      </w:r>
      <w:r w:rsidRPr="00F671C2">
        <w:rPr>
          <w:rFonts w:ascii="Arial" w:eastAsia="Times New Roman" w:hAnsi="Arial" w:cs="Arial"/>
          <w:sz w:val="20"/>
          <w:szCs w:val="20"/>
          <w:lang w:eastAsia="sr-Latn-CS"/>
        </w:rPr>
        <w:tab/>
        <w:t>UZB</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Dmitar Zakula</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Zoran Kresojevic</w:t>
      </w:r>
      <w:r w:rsidRPr="00F671C2">
        <w:rPr>
          <w:rFonts w:ascii="Arial" w:eastAsia="Times New Roman" w:hAnsi="Arial" w:cs="Arial"/>
          <w:sz w:val="20"/>
          <w:szCs w:val="20"/>
          <w:lang w:eastAsia="sr-Latn-CS"/>
        </w:rPr>
        <w:tab/>
        <w:t>Serbian Directorate for Water Management - PIU</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Ms. </w:t>
      </w:r>
      <w:r>
        <w:rPr>
          <w:rFonts w:ascii="Arial" w:eastAsia="Times New Roman" w:hAnsi="Arial" w:cs="Arial"/>
          <w:sz w:val="20"/>
          <w:szCs w:val="20"/>
          <w:lang w:eastAsia="sr-Latn-CS"/>
        </w:rPr>
        <w:t>Milica P</w:t>
      </w:r>
      <w:r w:rsidRPr="00F671C2">
        <w:rPr>
          <w:rFonts w:ascii="Arial" w:eastAsia="Times New Roman" w:hAnsi="Arial" w:cs="Arial"/>
          <w:sz w:val="20"/>
          <w:szCs w:val="20"/>
          <w:lang w:eastAsia="sr-Latn-CS"/>
        </w:rPr>
        <w:t>avlovic</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Jasmina Pejcic</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Mila Udarevic</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Maja Jeremic</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Uros Suberic</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Zorica Jankovic</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Milica Mrenkolic</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Dijana Ivanov</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Milan Njegovan</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Biljana Vasic</w:t>
      </w:r>
      <w:r w:rsidRPr="00F671C2">
        <w:rPr>
          <w:rFonts w:ascii="Arial" w:eastAsia="Times New Roman" w:hAnsi="Arial" w:cs="Arial"/>
          <w:sz w:val="20"/>
          <w:szCs w:val="20"/>
          <w:lang w:eastAsia="sr-Latn-CS"/>
        </w:rPr>
        <w:tab/>
        <w:t>Public Water Management Company “Srbijavode”</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Oliver Ilic</w:t>
      </w:r>
      <w:r w:rsidRPr="00F671C2">
        <w:rPr>
          <w:rFonts w:ascii="Arial" w:eastAsia="Times New Roman" w:hAnsi="Arial" w:cs="Arial"/>
          <w:sz w:val="20"/>
          <w:szCs w:val="20"/>
          <w:lang w:eastAsia="sr-Latn-CS"/>
        </w:rPr>
        <w:tab/>
        <w:t>Non-formal Citizen Group “Savski Nasip”</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Petrovic</w:t>
      </w:r>
      <w:r w:rsidRPr="00F671C2">
        <w:rPr>
          <w:rFonts w:ascii="Arial" w:eastAsia="Times New Roman" w:hAnsi="Arial" w:cs="Arial"/>
          <w:sz w:val="20"/>
          <w:szCs w:val="20"/>
          <w:lang w:eastAsia="sr-Latn-CS"/>
        </w:rPr>
        <w:tab/>
        <w:t>Citizen Group “Pravo na vodu”</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Mr. Sasa Kulic</w:t>
      </w:r>
      <w:r w:rsidRPr="00F671C2">
        <w:rPr>
          <w:rFonts w:ascii="Arial" w:eastAsia="Times New Roman" w:hAnsi="Arial" w:cs="Arial"/>
          <w:sz w:val="20"/>
          <w:szCs w:val="20"/>
          <w:lang w:eastAsia="sr-Latn-CS"/>
        </w:rPr>
        <w:tab/>
        <w:t>Serbian Directorate for Water Management</w:t>
      </w:r>
    </w:p>
    <w:p w:rsidR="00702272" w:rsidRPr="00F671C2" w:rsidRDefault="00702272" w:rsidP="000D1326">
      <w:pPr>
        <w:numPr>
          <w:ilvl w:val="0"/>
          <w:numId w:val="32"/>
        </w:numPr>
        <w:tabs>
          <w:tab w:val="left" w:pos="426"/>
          <w:tab w:val="left" w:pos="2977"/>
          <w:tab w:val="left" w:pos="5954"/>
        </w:tabs>
        <w:spacing w:after="0"/>
        <w:ind w:left="426" w:hanging="426"/>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Ms. Iva Markovic</w:t>
      </w:r>
      <w:r w:rsidRPr="00F671C2">
        <w:rPr>
          <w:rFonts w:ascii="Arial" w:eastAsia="Times New Roman" w:hAnsi="Arial" w:cs="Arial"/>
          <w:sz w:val="20"/>
          <w:szCs w:val="20"/>
          <w:lang w:eastAsia="sr-Latn-CS"/>
        </w:rPr>
        <w:tab/>
        <w:t>NGO Coalition “Save the Blue Heart of Europe”</w:t>
      </w:r>
    </w:p>
    <w:p w:rsidR="00702272" w:rsidRDefault="00702272" w:rsidP="00702272">
      <w:pPr>
        <w:jc w:val="both"/>
        <w:rPr>
          <w:rFonts w:ascii="Arial" w:eastAsia="Times New Roman" w:hAnsi="Arial" w:cs="Arial"/>
          <w:sz w:val="20"/>
          <w:szCs w:val="20"/>
          <w:lang w:eastAsia="sr-Latn-CS"/>
        </w:rPr>
      </w:pPr>
    </w:p>
    <w:p w:rsidR="00702272" w:rsidRPr="00F671C2" w:rsidRDefault="00702272" w:rsidP="00702272">
      <w:pPr>
        <w:jc w:val="both"/>
        <w:rPr>
          <w:rFonts w:ascii="Arial" w:eastAsia="Times New Roman" w:hAnsi="Arial" w:cs="Arial"/>
          <w:sz w:val="20"/>
          <w:szCs w:val="20"/>
          <w:lang w:eastAsia="sr-Latn-CS"/>
        </w:rPr>
      </w:pPr>
      <w:r>
        <w:rPr>
          <w:rFonts w:ascii="Arial" w:eastAsia="Times New Roman" w:hAnsi="Arial" w:cs="Arial"/>
          <w:sz w:val="20"/>
          <w:szCs w:val="20"/>
          <w:lang w:eastAsia="sr-Latn-CS"/>
        </w:rPr>
        <w:t>Konsultacije su</w:t>
      </w:r>
      <w:r w:rsidRPr="00A17DA0">
        <w:rPr>
          <w:rFonts w:ascii="Arial" w:eastAsia="Times New Roman" w:hAnsi="Arial" w:cs="Arial"/>
          <w:sz w:val="20"/>
          <w:szCs w:val="20"/>
          <w:lang w:eastAsia="sr-Latn-CS"/>
        </w:rPr>
        <w:t xml:space="preserve"> se sastoja</w:t>
      </w:r>
      <w:r>
        <w:rPr>
          <w:rFonts w:ascii="Arial" w:eastAsia="Times New Roman" w:hAnsi="Arial" w:cs="Arial"/>
          <w:sz w:val="20"/>
          <w:szCs w:val="20"/>
          <w:lang w:eastAsia="sr-Latn-CS"/>
        </w:rPr>
        <w:t>le</w:t>
      </w:r>
      <w:r w:rsidRPr="00A17DA0">
        <w:rPr>
          <w:rFonts w:ascii="Arial" w:eastAsia="Times New Roman" w:hAnsi="Arial" w:cs="Arial"/>
          <w:sz w:val="20"/>
          <w:szCs w:val="20"/>
          <w:lang w:eastAsia="sr-Latn-CS"/>
        </w:rPr>
        <w:t xml:space="preserve"> od dva dela. U prvom izlaganju učesnici su uopšte informisani o ESF-u i svrhe dokumenata ESMF, ESCP, RPF, SEP i LMP tokom implementacije. Pored toga, naglašeno je da će sve aktivnosti koje se podržavaju u okviru Projekta biti ekološki i društveno zdrave, održive i u skladu sa nacionalnim zakonodavstvom Srbije</w:t>
      </w:r>
      <w:r>
        <w:rPr>
          <w:rFonts w:ascii="Arial" w:eastAsia="Times New Roman" w:hAnsi="Arial" w:cs="Arial"/>
          <w:sz w:val="20"/>
          <w:szCs w:val="20"/>
          <w:lang w:eastAsia="sr-Latn-CS"/>
        </w:rPr>
        <w:t xml:space="preserve"> i ESS Svetske Banke</w:t>
      </w:r>
      <w:r w:rsidRPr="00A17DA0">
        <w:rPr>
          <w:rFonts w:ascii="Arial" w:eastAsia="Times New Roman" w:hAnsi="Arial" w:cs="Arial"/>
          <w:sz w:val="20"/>
          <w:szCs w:val="20"/>
          <w:lang w:eastAsia="sr-Latn-CS"/>
        </w:rPr>
        <w:t>. Objašnjeni su postupak skrininga i klasifikacija rizika, kao i pravni i administrativni okvir za projekat. Sastanak je počeo prema rasporedu u 12:00.</w:t>
      </w:r>
      <w:r>
        <w:rPr>
          <w:rFonts w:ascii="Arial" w:eastAsia="Times New Roman" w:hAnsi="Arial" w:cs="Arial"/>
          <w:sz w:val="20"/>
          <w:szCs w:val="20"/>
          <w:lang w:eastAsia="sr-Latn-CS"/>
        </w:rPr>
        <w:t xml:space="preserve"> Stručnjak za društvene uticaje </w:t>
      </w:r>
      <w:r w:rsidRPr="00A17DA0">
        <w:rPr>
          <w:rFonts w:ascii="Arial" w:eastAsia="Times New Roman" w:hAnsi="Arial" w:cs="Arial"/>
          <w:sz w:val="20"/>
          <w:szCs w:val="20"/>
          <w:lang w:eastAsia="sr-Latn-CS"/>
        </w:rPr>
        <w:t xml:space="preserve"> Nina Valčić zainteresovanim učesnicima je detaljno predstavila sve projektne dokumente.</w:t>
      </w:r>
    </w:p>
    <w:p w:rsidR="00702272" w:rsidRPr="00F671C2" w:rsidRDefault="00702272" w:rsidP="00702272">
      <w:pPr>
        <w:jc w:val="both"/>
        <w:rPr>
          <w:rFonts w:ascii="Arial" w:eastAsia="Times New Roman" w:hAnsi="Arial" w:cs="Arial"/>
          <w:sz w:val="20"/>
          <w:szCs w:val="20"/>
          <w:lang w:eastAsia="sr-Latn-CS"/>
        </w:rPr>
      </w:pPr>
    </w:p>
    <w:p w:rsidR="00702272" w:rsidRPr="00F671C2" w:rsidRDefault="00702272" w:rsidP="00702272">
      <w:pPr>
        <w:rPr>
          <w:rFonts w:ascii="Arial" w:eastAsia="Times New Roman" w:hAnsi="Arial" w:cs="Arial"/>
          <w:sz w:val="20"/>
          <w:szCs w:val="20"/>
          <w:lang w:eastAsia="sr-Latn-CS"/>
        </w:rPr>
      </w:pPr>
      <w:bookmarkStart w:id="245" w:name="_GoBack"/>
      <w:r w:rsidRPr="00F671C2">
        <w:rPr>
          <w:rFonts w:ascii="Arial" w:eastAsia="Times New Roman" w:hAnsi="Arial" w:cs="Arial"/>
          <w:noProof/>
          <w:sz w:val="20"/>
          <w:szCs w:val="20"/>
        </w:rPr>
        <w:lastRenderedPageBreak/>
        <w:drawing>
          <wp:inline distT="0" distB="0" distL="0" distR="0" wp14:anchorId="3774099E" wp14:editId="79A1CCAF">
            <wp:extent cx="4548753" cy="2711877"/>
            <wp:effectExtent l="0" t="0" r="444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57" cstate="print">
                      <a:extLst>
                        <a:ext uri="{28A0092B-C50C-407E-A947-70E740481C1C}">
                          <a14:useLocalDpi xmlns:a14="http://schemas.microsoft.com/office/drawing/2010/main" val="0"/>
                        </a:ext>
                      </a:extLst>
                    </a:blip>
                    <a:srcRect t="10186" b="10323"/>
                    <a:stretch/>
                  </pic:blipFill>
                  <pic:spPr bwMode="auto">
                    <a:xfrm>
                      <a:off x="0" y="0"/>
                      <a:ext cx="4555767" cy="2716059"/>
                    </a:xfrm>
                    <a:prstGeom prst="rect">
                      <a:avLst/>
                    </a:prstGeom>
                    <a:ln>
                      <a:noFill/>
                    </a:ln>
                    <a:extLst>
                      <a:ext uri="{53640926-AAD7-44D8-BBD7-CCE9431645EC}">
                        <a14:shadowObscured xmlns:a14="http://schemas.microsoft.com/office/drawing/2010/main"/>
                      </a:ext>
                    </a:extLst>
                  </pic:spPr>
                </pic:pic>
              </a:graphicData>
            </a:graphic>
          </wp:inline>
        </w:drawing>
      </w:r>
      <w:bookmarkEnd w:id="245"/>
    </w:p>
    <w:p w:rsidR="00702272" w:rsidRPr="00F671C2" w:rsidRDefault="00702272" w:rsidP="00702272">
      <w:pPr>
        <w:spacing w:after="360"/>
        <w:rPr>
          <w:rFonts w:ascii="Arial" w:hAnsi="Arial"/>
          <w:sz w:val="20"/>
        </w:rPr>
      </w:pPr>
      <w:r w:rsidRPr="00F671C2">
        <w:rPr>
          <w:rFonts w:ascii="Arial" w:eastAsia="Times New Roman" w:hAnsi="Arial" w:cs="Arial"/>
          <w:sz w:val="20"/>
          <w:szCs w:val="20"/>
          <w:lang w:eastAsia="sr-Latn-CS"/>
        </w:rPr>
        <w:t xml:space="preserve">Picture 1: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702272" w:rsidRPr="00F671C2" w:rsidRDefault="00702272" w:rsidP="00702272">
      <w:pPr>
        <w:rPr>
          <w:rFonts w:ascii="Arial" w:eastAsia="Times New Roman" w:hAnsi="Arial" w:cs="Arial"/>
          <w:sz w:val="20"/>
          <w:szCs w:val="20"/>
          <w:lang w:eastAsia="sr-Latn-CS"/>
        </w:rPr>
      </w:pPr>
      <w:r w:rsidRPr="00F671C2">
        <w:rPr>
          <w:rFonts w:ascii="Arial" w:eastAsia="Times New Roman" w:hAnsi="Arial" w:cs="Arial"/>
          <w:noProof/>
          <w:sz w:val="20"/>
          <w:szCs w:val="20"/>
        </w:rPr>
        <w:drawing>
          <wp:inline distT="0" distB="0" distL="0" distR="0" wp14:anchorId="4F36510E" wp14:editId="71D06D1C">
            <wp:extent cx="4572000" cy="2812058"/>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rotWithShape="1">
                    <a:blip r:embed="rId58" cstate="print">
                      <a:extLst>
                        <a:ext uri="{28A0092B-C50C-407E-A947-70E740481C1C}">
                          <a14:useLocalDpi xmlns:a14="http://schemas.microsoft.com/office/drawing/2010/main" val="0"/>
                        </a:ext>
                      </a:extLst>
                    </a:blip>
                    <a:srcRect t="9809" b="8182"/>
                    <a:stretch/>
                  </pic:blipFill>
                  <pic:spPr bwMode="auto">
                    <a:xfrm>
                      <a:off x="0" y="0"/>
                      <a:ext cx="4582364" cy="2818433"/>
                    </a:xfrm>
                    <a:prstGeom prst="rect">
                      <a:avLst/>
                    </a:prstGeom>
                    <a:ln>
                      <a:noFill/>
                    </a:ln>
                    <a:extLst>
                      <a:ext uri="{53640926-AAD7-44D8-BBD7-CCE9431645EC}">
                        <a14:shadowObscured xmlns:a14="http://schemas.microsoft.com/office/drawing/2010/main"/>
                      </a:ext>
                    </a:extLst>
                  </pic:spPr>
                </pic:pic>
              </a:graphicData>
            </a:graphic>
          </wp:inline>
        </w:drawing>
      </w:r>
    </w:p>
    <w:p w:rsidR="00702272" w:rsidRPr="00F671C2" w:rsidRDefault="00702272" w:rsidP="006B07A8">
      <w:pPr>
        <w:spacing w:after="360"/>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Picture 2: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r w:rsidRPr="00F671C2">
        <w:rPr>
          <w:rFonts w:ascii="Arial" w:eastAsia="Times New Roman" w:hAnsi="Arial" w:cs="Arial"/>
          <w:noProof/>
          <w:sz w:val="20"/>
          <w:szCs w:val="20"/>
        </w:rPr>
        <w:drawing>
          <wp:inline distT="0" distB="0" distL="0" distR="0" wp14:anchorId="63F6C202" wp14:editId="0C7DA3DE">
            <wp:extent cx="4579750" cy="291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rotWithShape="1">
                    <a:blip r:embed="rId59" cstate="print">
                      <a:extLst>
                        <a:ext uri="{28A0092B-C50C-407E-A947-70E740481C1C}">
                          <a14:useLocalDpi xmlns:a14="http://schemas.microsoft.com/office/drawing/2010/main" val="0"/>
                        </a:ext>
                      </a:extLst>
                    </a:blip>
                    <a:srcRect t="4366" b="10727"/>
                    <a:stretch/>
                  </pic:blipFill>
                  <pic:spPr bwMode="auto">
                    <a:xfrm>
                      <a:off x="0" y="0"/>
                      <a:ext cx="4591709" cy="2924015"/>
                    </a:xfrm>
                    <a:prstGeom prst="rect">
                      <a:avLst/>
                    </a:prstGeom>
                    <a:ln>
                      <a:noFill/>
                    </a:ln>
                    <a:extLst>
                      <a:ext uri="{53640926-AAD7-44D8-BBD7-CCE9431645EC}">
                        <a14:shadowObscured xmlns:a14="http://schemas.microsoft.com/office/drawing/2010/main"/>
                      </a:ext>
                    </a:extLst>
                  </pic:spPr>
                </pic:pic>
              </a:graphicData>
            </a:graphic>
          </wp:inline>
        </w:drawing>
      </w:r>
    </w:p>
    <w:p w:rsidR="00702272" w:rsidRPr="00F671C2" w:rsidRDefault="00702272" w:rsidP="00702272">
      <w:pPr>
        <w:spacing w:after="360"/>
        <w:rPr>
          <w:rFonts w:ascii="Arial" w:hAnsi="Arial"/>
          <w:sz w:val="20"/>
        </w:rPr>
      </w:pPr>
      <w:r w:rsidRPr="00F671C2">
        <w:rPr>
          <w:rFonts w:ascii="Arial" w:eastAsia="Times New Roman" w:hAnsi="Arial" w:cs="Arial"/>
          <w:sz w:val="20"/>
          <w:szCs w:val="20"/>
          <w:lang w:eastAsia="sr-Latn-CS"/>
        </w:rPr>
        <w:t>Picture 3</w:t>
      </w:r>
      <w:r w:rsidRPr="00A17DA0">
        <w:rPr>
          <w:rFonts w:ascii="Arial" w:eastAsia="Times New Roman" w:hAnsi="Arial" w:cs="Arial"/>
          <w:sz w:val="20"/>
          <w:szCs w:val="20"/>
          <w:lang w:eastAsia="sr-Latn-CS"/>
        </w:rPr>
        <w:t xml:space="preserve"> </w:t>
      </w:r>
      <w:r>
        <w:rPr>
          <w:rFonts w:ascii="Arial" w:eastAsia="Times New Roman" w:hAnsi="Arial" w:cs="Arial"/>
          <w:sz w:val="20"/>
          <w:szCs w:val="20"/>
          <w:lang w:eastAsia="sr-Latn-CS"/>
        </w:rPr>
        <w:t>Javne konsultacije u Beogradu</w:t>
      </w:r>
      <w:r w:rsidRPr="00F671C2">
        <w:rPr>
          <w:rFonts w:ascii="Arial" w:eastAsia="Times New Roman" w:hAnsi="Arial" w:cs="Arial"/>
          <w:sz w:val="20"/>
          <w:szCs w:val="20"/>
          <w:lang w:eastAsia="sr-Latn-CS"/>
        </w:rPr>
        <w:t>, 30 December 2019</w:t>
      </w:r>
    </w:p>
    <w:p w:rsidR="00702272" w:rsidRDefault="00702272" w:rsidP="00702272">
      <w:pPr>
        <w:jc w:val="both"/>
        <w:rPr>
          <w:rFonts w:ascii="Arial" w:eastAsia="Times New Roman" w:hAnsi="Arial" w:cs="Arial"/>
          <w:sz w:val="20"/>
          <w:szCs w:val="20"/>
          <w:lang w:eastAsia="sr-Latn-CS"/>
        </w:rPr>
      </w:pPr>
      <w:r w:rsidRPr="00A17DA0">
        <w:rPr>
          <w:rFonts w:ascii="Arial" w:eastAsia="Times New Roman" w:hAnsi="Arial" w:cs="Arial"/>
          <w:sz w:val="20"/>
          <w:szCs w:val="20"/>
          <w:lang w:eastAsia="sr-Latn-CS"/>
        </w:rPr>
        <w:lastRenderedPageBreak/>
        <w:t xml:space="preserve">Posebna pažnja data je opisu projekta, aranžmanima realizacije, potencijalnim uticajima na životnu sredinu i društvenu zaštitu, postupcima za naknadu žalbi, upravljanju radom, oblicima skrininga i razvoju planova upravljanja životnom sredinom i društvenim snagama tokom implementacije projekta. Važnost upravljanja radom i najvažnije odredbe ekološkog i socijalnog standarda Svetske banke ESS2 (Radni i radni uslovi) su takođe objasnjeni javnosti tokom predstavljanja ESMF dokumenta. Pre nego što započnemo sa pitanjima učesnika, predstavljene su i objasnjene institucionalne odgovornosti i postupak praćenja i izveštavanja o projektu. Međutim, sve konsultacije su poprimile participativni oblik i pretvorile se u vrlo interaktivnu diskusiju sa učešćem svih prisutnih </w:t>
      </w:r>
      <w:r>
        <w:rPr>
          <w:rFonts w:ascii="Arial" w:eastAsia="Times New Roman" w:hAnsi="Arial" w:cs="Arial"/>
          <w:sz w:val="20"/>
          <w:szCs w:val="20"/>
          <w:lang w:eastAsia="sr-Latn-CS"/>
        </w:rPr>
        <w:t>zainteresovanih strana</w:t>
      </w:r>
      <w:r w:rsidRPr="00A17DA0">
        <w:rPr>
          <w:rFonts w:ascii="Arial" w:eastAsia="Times New Roman" w:hAnsi="Arial" w:cs="Arial"/>
          <w:sz w:val="20"/>
          <w:szCs w:val="20"/>
          <w:lang w:eastAsia="sr-Latn-CS"/>
        </w:rPr>
        <w:t xml:space="preserve"> vrlo rano pre nego što je moderator predao reč učesnicima. </w:t>
      </w:r>
    </w:p>
    <w:p w:rsidR="00702272" w:rsidRDefault="00702272" w:rsidP="00702272">
      <w:pPr>
        <w:jc w:val="both"/>
        <w:rPr>
          <w:rFonts w:ascii="Arial" w:eastAsia="Times New Roman" w:hAnsi="Arial" w:cs="Arial"/>
          <w:sz w:val="20"/>
          <w:szCs w:val="20"/>
          <w:lang w:eastAsia="sr-Latn-CS"/>
        </w:rPr>
      </w:pPr>
    </w:p>
    <w:p w:rsidR="00702272" w:rsidRDefault="00702272" w:rsidP="00702272">
      <w:pPr>
        <w:jc w:val="both"/>
        <w:rPr>
          <w:rFonts w:ascii="Arial" w:eastAsia="Times New Roman" w:hAnsi="Arial" w:cs="Arial"/>
          <w:sz w:val="20"/>
          <w:szCs w:val="20"/>
          <w:lang w:eastAsia="sr-Latn-CS"/>
        </w:rPr>
      </w:pPr>
      <w:r w:rsidRPr="00A17DA0">
        <w:rPr>
          <w:rFonts w:ascii="Arial" w:eastAsia="Times New Roman" w:hAnsi="Arial" w:cs="Arial"/>
          <w:sz w:val="20"/>
          <w:szCs w:val="20"/>
          <w:lang w:eastAsia="sr-Latn-CS"/>
        </w:rPr>
        <w:t>Konsultacije su započele u 12:00, a završile u 15:30, po lokalnom vremen</w:t>
      </w:r>
      <w:r>
        <w:rPr>
          <w:rFonts w:ascii="Arial" w:eastAsia="Times New Roman" w:hAnsi="Arial" w:cs="Arial"/>
          <w:sz w:val="20"/>
          <w:szCs w:val="20"/>
          <w:lang w:eastAsia="sr-Latn-CS"/>
        </w:rPr>
        <w:t>u.</w:t>
      </w:r>
    </w:p>
    <w:p w:rsidR="00702272" w:rsidRPr="00F671C2" w:rsidRDefault="00702272" w:rsidP="00702272">
      <w:pPr>
        <w:jc w:val="both"/>
        <w:rPr>
          <w:rFonts w:ascii="Arial" w:eastAsia="Times New Roman" w:hAnsi="Arial" w:cs="Arial"/>
          <w:sz w:val="20"/>
          <w:szCs w:val="20"/>
          <w:lang w:eastAsia="sr-Latn-CS"/>
        </w:rPr>
      </w:pPr>
    </w:p>
    <w:p w:rsidR="00702272" w:rsidRDefault="00702272" w:rsidP="00702272">
      <w:pPr>
        <w:jc w:val="both"/>
        <w:rPr>
          <w:rFonts w:ascii="Roboto" w:hAnsi="Roboto"/>
          <w:sz w:val="21"/>
          <w:szCs w:val="21"/>
          <w:shd w:val="clear" w:color="auto" w:fill="F5F5F5"/>
        </w:rPr>
      </w:pPr>
      <w:r>
        <w:rPr>
          <w:rFonts w:ascii="Roboto" w:hAnsi="Roboto"/>
          <w:sz w:val="21"/>
          <w:szCs w:val="21"/>
          <w:shd w:val="clear" w:color="auto" w:fill="F5F5F5"/>
        </w:rPr>
        <w:t xml:space="preserve">Pitanja i odgovori tokom javne prezentacije i konsultacija: </w:t>
      </w:r>
    </w:p>
    <w:p w:rsidR="00702272" w:rsidRDefault="00702272" w:rsidP="00702272">
      <w:pPr>
        <w:jc w:val="both"/>
        <w:rPr>
          <w:rFonts w:ascii="Roboto" w:hAnsi="Roboto"/>
          <w:sz w:val="21"/>
          <w:szCs w:val="21"/>
          <w:shd w:val="clear" w:color="auto" w:fill="F5F5F5"/>
        </w:rPr>
      </w:pPr>
    </w:p>
    <w:p w:rsidR="00702272" w:rsidRDefault="00702272" w:rsidP="00702272">
      <w:pPr>
        <w:jc w:val="both"/>
        <w:rPr>
          <w:rFonts w:ascii="Roboto" w:hAnsi="Roboto"/>
          <w:sz w:val="21"/>
          <w:szCs w:val="21"/>
          <w:shd w:val="clear" w:color="auto" w:fill="F5F5F5"/>
        </w:rPr>
      </w:pPr>
      <w:r>
        <w:rPr>
          <w:rFonts w:ascii="Roboto" w:hAnsi="Roboto"/>
          <w:sz w:val="21"/>
          <w:szCs w:val="21"/>
          <w:shd w:val="clear" w:color="auto" w:fill="F5F5F5"/>
        </w:rPr>
        <w:t xml:space="preserve">P1: Da li su MPŠV i / ili Vlada definisali sve podprojekte u ovoj fazi? </w:t>
      </w:r>
    </w:p>
    <w:p w:rsidR="00702272" w:rsidRPr="00F671C2" w:rsidRDefault="00702272" w:rsidP="00702272">
      <w:pPr>
        <w:jc w:val="both"/>
        <w:rPr>
          <w:rFonts w:ascii="Arial" w:eastAsia="Times New Roman" w:hAnsi="Arial" w:cs="Arial"/>
          <w:sz w:val="20"/>
          <w:szCs w:val="20"/>
          <w:lang w:eastAsia="sr-Latn-CS"/>
        </w:rPr>
      </w:pPr>
      <w:r>
        <w:rPr>
          <w:rFonts w:ascii="Roboto" w:hAnsi="Roboto"/>
          <w:sz w:val="21"/>
          <w:szCs w:val="21"/>
          <w:shd w:val="clear" w:color="auto" w:fill="F5F5F5"/>
        </w:rPr>
        <w:t>O1: Nina Valčić, stručnjak za društvene uticaje: U fazi pripreme identifikovana su do detalja samo tri pod-projekata. To su podprojekti Jarak, Popova Bara i skladište Surčina. Jedan od ciljeva ovih javnih konsultacija i celokupne aktivnosti angažovanja zainteresovanih strana  odnose se, između ostalog, na bolje razumevanje potreba i pružanje prilika zainteresovanim stranama da direktno doprinesu arhitekturi projekta.</w:t>
      </w:r>
      <w:r w:rsidRPr="00F671C2">
        <w:rPr>
          <w:rFonts w:ascii="Arial" w:eastAsia="Times New Roman" w:hAnsi="Arial" w:cs="Arial"/>
          <w:sz w:val="20"/>
          <w:szCs w:val="20"/>
          <w:lang w:eastAsia="sr-Latn-CS"/>
        </w:rPr>
        <w:t xml:space="preserve">................................................. </w:t>
      </w:r>
    </w:p>
    <w:p w:rsidR="00702272" w:rsidRDefault="00702272" w:rsidP="00702272">
      <w:pPr>
        <w:jc w:val="both"/>
        <w:rPr>
          <w:rFonts w:ascii="Arial" w:eastAsia="Times New Roman" w:hAnsi="Arial" w:cs="Arial"/>
          <w:sz w:val="20"/>
          <w:szCs w:val="20"/>
          <w:lang w:eastAsia="sr-Latn-CS"/>
        </w:rPr>
      </w:pPr>
      <w:r w:rsidRPr="007F7675">
        <w:rPr>
          <w:rFonts w:ascii="Arial" w:eastAsia="Times New Roman" w:hAnsi="Arial" w:cs="Arial"/>
          <w:sz w:val="20"/>
          <w:szCs w:val="20"/>
          <w:lang w:eastAsia="sr-Latn-CS"/>
        </w:rPr>
        <w:t>P2: K</w:t>
      </w:r>
      <w:r>
        <w:rPr>
          <w:rFonts w:ascii="Arial" w:eastAsia="Times New Roman" w:hAnsi="Arial" w:cs="Arial"/>
          <w:sz w:val="20"/>
          <w:szCs w:val="20"/>
          <w:lang w:eastAsia="sr-Latn-CS"/>
        </w:rPr>
        <w:t xml:space="preserve">ako Svertska Banka opravdava isplatu naknade za objekte </w:t>
      </w:r>
      <w:r w:rsidRPr="007F7675">
        <w:rPr>
          <w:rFonts w:ascii="Arial" w:eastAsia="Times New Roman" w:hAnsi="Arial" w:cs="Arial"/>
          <w:sz w:val="20"/>
          <w:szCs w:val="20"/>
          <w:lang w:eastAsia="sr-Latn-CS"/>
        </w:rPr>
        <w:t xml:space="preserve"> izgrađen</w:t>
      </w:r>
      <w:r>
        <w:rPr>
          <w:rFonts w:ascii="Arial" w:eastAsia="Times New Roman" w:hAnsi="Arial" w:cs="Arial"/>
          <w:sz w:val="20"/>
          <w:szCs w:val="20"/>
          <w:lang w:eastAsia="sr-Latn-CS"/>
        </w:rPr>
        <w:t xml:space="preserve">ih </w:t>
      </w:r>
      <w:r w:rsidRPr="007F7675">
        <w:rPr>
          <w:rFonts w:ascii="Arial" w:eastAsia="Times New Roman" w:hAnsi="Arial" w:cs="Arial"/>
          <w:sz w:val="20"/>
          <w:szCs w:val="20"/>
          <w:lang w:eastAsia="sr-Latn-CS"/>
        </w:rPr>
        <w:t xml:space="preserve"> bez valjanih dozvola za zemljište određeno rečnim zaštitnim pojasom? </w:t>
      </w:r>
    </w:p>
    <w:p w:rsidR="00702272" w:rsidRDefault="00702272" w:rsidP="00702272">
      <w:pPr>
        <w:jc w:val="both"/>
        <w:rPr>
          <w:rFonts w:ascii="Arial" w:eastAsia="Times New Roman" w:hAnsi="Arial" w:cs="Arial"/>
          <w:sz w:val="20"/>
          <w:szCs w:val="20"/>
          <w:lang w:eastAsia="sr-Latn-CS"/>
        </w:rPr>
      </w:pPr>
      <w:r>
        <w:rPr>
          <w:rFonts w:ascii="Arial" w:eastAsia="Times New Roman" w:hAnsi="Arial" w:cs="Arial"/>
          <w:sz w:val="20"/>
          <w:szCs w:val="20"/>
          <w:lang w:eastAsia="sr-Latn-CS"/>
        </w:rPr>
        <w:t>O</w:t>
      </w:r>
      <w:r w:rsidRPr="007F7675">
        <w:rPr>
          <w:rFonts w:ascii="Arial" w:eastAsia="Times New Roman" w:hAnsi="Arial" w:cs="Arial"/>
          <w:sz w:val="20"/>
          <w:szCs w:val="20"/>
          <w:lang w:eastAsia="sr-Latn-CS"/>
        </w:rPr>
        <w:t>1 Nina Valčić</w:t>
      </w:r>
      <w:r w:rsidRPr="007F7675">
        <w:rPr>
          <w:rFonts w:ascii="Roboto" w:hAnsi="Roboto"/>
          <w:sz w:val="21"/>
          <w:szCs w:val="21"/>
          <w:shd w:val="clear" w:color="auto" w:fill="F5F5F5"/>
        </w:rPr>
        <w:t xml:space="preserve"> </w:t>
      </w:r>
      <w:bookmarkStart w:id="246" w:name="_Hlk46246047"/>
      <w:r>
        <w:rPr>
          <w:rFonts w:ascii="Roboto" w:hAnsi="Roboto"/>
          <w:sz w:val="21"/>
          <w:szCs w:val="21"/>
          <w:shd w:val="clear" w:color="auto" w:fill="F5F5F5"/>
        </w:rPr>
        <w:t>stručnjak za društvene uticaje</w:t>
      </w:r>
      <w:bookmarkEnd w:id="246"/>
      <w:r w:rsidRPr="007F7675">
        <w:rPr>
          <w:rFonts w:ascii="Arial" w:eastAsia="Times New Roman" w:hAnsi="Arial" w:cs="Arial"/>
          <w:sz w:val="20"/>
          <w:szCs w:val="20"/>
          <w:lang w:eastAsia="sr-Latn-CS"/>
        </w:rPr>
        <w:t xml:space="preserve">: Svaki projekat razvijen uz finansijsku podršku Svetske banke, ovde i bilo gde u svetu podređen je socijalnim standardima banaka. Kao što je već istaknuto od oktobra 2018., svaki novi projekat podleže </w:t>
      </w:r>
      <w:r>
        <w:rPr>
          <w:rFonts w:ascii="Arial" w:eastAsia="Times New Roman" w:hAnsi="Arial" w:cs="Arial"/>
          <w:sz w:val="20"/>
          <w:szCs w:val="20"/>
          <w:lang w:eastAsia="sr-Latn-CS"/>
        </w:rPr>
        <w:t xml:space="preserve">Ekološkom i </w:t>
      </w:r>
      <w:r w:rsidRPr="007F7675">
        <w:rPr>
          <w:rFonts w:ascii="Arial" w:eastAsia="Times New Roman" w:hAnsi="Arial" w:cs="Arial"/>
          <w:sz w:val="20"/>
          <w:szCs w:val="20"/>
          <w:lang w:eastAsia="sr-Latn-CS"/>
        </w:rPr>
        <w:t>socijalnom okviru. Nepovoljni uticaji koji se mogu pripisati projektu koji potiču iz otkupa zemljišta detaljno su obuhvaćeni ESS 5 o kupovini zemljišta, ograničenjima korišćenja zemljišta i n</w:t>
      </w:r>
      <w:r>
        <w:rPr>
          <w:rFonts w:ascii="Arial" w:eastAsia="Times New Roman" w:hAnsi="Arial" w:cs="Arial"/>
          <w:sz w:val="20"/>
          <w:szCs w:val="20"/>
          <w:lang w:eastAsia="sr-Latn-CS"/>
        </w:rPr>
        <w:t>evoljnom</w:t>
      </w:r>
      <w:r w:rsidRPr="007F7675">
        <w:rPr>
          <w:rFonts w:ascii="Arial" w:eastAsia="Times New Roman" w:hAnsi="Arial" w:cs="Arial"/>
          <w:sz w:val="20"/>
          <w:szCs w:val="20"/>
          <w:lang w:eastAsia="sr-Latn-CS"/>
        </w:rPr>
        <w:t xml:space="preserve"> preseljenju. Zahtevi ovih standarda vrlo su specifični kada su u pitanju neformalni vlasnici i korisnici i formalne i neformalne ekonomske aktivnosti i između ove dve kategorije nema razlike u njihovoj podobnosti. U cilju sprečavanja oportunističkih tvrdnji, </w:t>
      </w:r>
      <w:r>
        <w:rPr>
          <w:rFonts w:ascii="Arial" w:eastAsia="Times New Roman" w:hAnsi="Arial" w:cs="Arial"/>
          <w:sz w:val="20"/>
          <w:szCs w:val="20"/>
          <w:lang w:eastAsia="sr-Latn-CS"/>
        </w:rPr>
        <w:t xml:space="preserve">onih </w:t>
      </w:r>
      <w:r w:rsidRPr="007F7675">
        <w:rPr>
          <w:rFonts w:ascii="Arial" w:eastAsia="Times New Roman" w:hAnsi="Arial" w:cs="Arial"/>
          <w:sz w:val="20"/>
          <w:szCs w:val="20"/>
          <w:lang w:eastAsia="sr-Latn-CS"/>
        </w:rPr>
        <w:t>koj</w:t>
      </w:r>
      <w:r>
        <w:rPr>
          <w:rFonts w:ascii="Arial" w:eastAsia="Times New Roman" w:hAnsi="Arial" w:cs="Arial"/>
          <w:sz w:val="20"/>
          <w:szCs w:val="20"/>
          <w:lang w:eastAsia="sr-Latn-CS"/>
        </w:rPr>
        <w:t>i</w:t>
      </w:r>
      <w:r w:rsidRPr="007F7675">
        <w:rPr>
          <w:rFonts w:ascii="Arial" w:eastAsia="Times New Roman" w:hAnsi="Arial" w:cs="Arial"/>
          <w:sz w:val="20"/>
          <w:szCs w:val="20"/>
          <w:lang w:eastAsia="sr-Latn-CS"/>
        </w:rPr>
        <w:t xml:space="preserve"> zaista n</w:t>
      </w:r>
      <w:r>
        <w:rPr>
          <w:rFonts w:ascii="Arial" w:eastAsia="Times New Roman" w:hAnsi="Arial" w:cs="Arial"/>
          <w:sz w:val="20"/>
          <w:szCs w:val="20"/>
          <w:lang w:eastAsia="sr-Latn-CS"/>
        </w:rPr>
        <w:t>emaju parvo na naknadu</w:t>
      </w:r>
      <w:r w:rsidRPr="007F7675">
        <w:rPr>
          <w:rFonts w:ascii="Arial" w:eastAsia="Times New Roman" w:hAnsi="Arial" w:cs="Arial"/>
          <w:sz w:val="20"/>
          <w:szCs w:val="20"/>
          <w:lang w:eastAsia="sr-Latn-CS"/>
        </w:rPr>
        <w:t xml:space="preserve">, Zajmoprimac </w:t>
      </w:r>
      <w:r>
        <w:rPr>
          <w:rFonts w:ascii="Arial" w:eastAsia="Times New Roman" w:hAnsi="Arial" w:cs="Arial"/>
          <w:sz w:val="20"/>
          <w:szCs w:val="20"/>
          <w:lang w:eastAsia="sr-Latn-CS"/>
        </w:rPr>
        <w:t xml:space="preserve">je duzan da obajvi presečni datum kako bi napravio jasnu razliku </w:t>
      </w:r>
    </w:p>
    <w:p w:rsidR="00702272" w:rsidRDefault="00702272" w:rsidP="00702272">
      <w:pPr>
        <w:jc w:val="both"/>
        <w:rPr>
          <w:rFonts w:ascii="Arial" w:eastAsia="Times New Roman" w:hAnsi="Arial" w:cs="Arial"/>
          <w:sz w:val="20"/>
          <w:szCs w:val="20"/>
          <w:lang w:eastAsia="sr-Latn-CS"/>
        </w:rPr>
      </w:pPr>
      <w:r>
        <w:rPr>
          <w:rFonts w:ascii="Arial" w:eastAsia="Times New Roman" w:hAnsi="Arial" w:cs="Arial"/>
          <w:sz w:val="20"/>
          <w:szCs w:val="20"/>
          <w:lang w:eastAsia="sr-Latn-CS"/>
        </w:rPr>
        <w:t>P</w:t>
      </w:r>
      <w:r w:rsidRPr="001F3AD1">
        <w:rPr>
          <w:rFonts w:ascii="Arial" w:eastAsia="Times New Roman" w:hAnsi="Arial" w:cs="Arial"/>
          <w:sz w:val="20"/>
          <w:szCs w:val="20"/>
          <w:lang w:eastAsia="sr-Latn-CS"/>
        </w:rPr>
        <w:t xml:space="preserve">3: Kako su </w:t>
      </w:r>
      <w:r>
        <w:rPr>
          <w:rFonts w:ascii="Arial" w:eastAsia="Times New Roman" w:hAnsi="Arial" w:cs="Arial"/>
          <w:sz w:val="20"/>
          <w:szCs w:val="20"/>
          <w:lang w:eastAsia="sr-Latn-CS"/>
        </w:rPr>
        <w:t>osmišljene</w:t>
      </w:r>
      <w:r w:rsidRPr="001F3AD1">
        <w:rPr>
          <w:rFonts w:ascii="Arial" w:eastAsia="Times New Roman" w:hAnsi="Arial" w:cs="Arial"/>
          <w:sz w:val="20"/>
          <w:szCs w:val="20"/>
          <w:lang w:eastAsia="sr-Latn-CS"/>
        </w:rPr>
        <w:t xml:space="preserve"> konkretne aktivnosti </w:t>
      </w:r>
      <w:r>
        <w:rPr>
          <w:rFonts w:ascii="Arial" w:eastAsia="Times New Roman" w:hAnsi="Arial" w:cs="Arial"/>
          <w:sz w:val="20"/>
          <w:szCs w:val="20"/>
          <w:lang w:eastAsia="sr-Latn-CS"/>
        </w:rPr>
        <w:t xml:space="preserve">za uključivanje svih zainteresovanih strana </w:t>
      </w:r>
      <w:r w:rsidRPr="001F3AD1">
        <w:rPr>
          <w:rFonts w:ascii="Arial" w:eastAsia="Times New Roman" w:hAnsi="Arial" w:cs="Arial"/>
          <w:sz w:val="20"/>
          <w:szCs w:val="20"/>
          <w:lang w:eastAsia="sr-Latn-CS"/>
        </w:rPr>
        <w:t xml:space="preserve">? Koje će biti metode angažovanja i kolika će učestalost biti? </w:t>
      </w:r>
    </w:p>
    <w:p w:rsidR="00702272" w:rsidRDefault="00702272" w:rsidP="00702272">
      <w:pPr>
        <w:jc w:val="both"/>
        <w:rPr>
          <w:rFonts w:ascii="Arial" w:eastAsia="Times New Roman" w:hAnsi="Arial" w:cs="Arial"/>
          <w:sz w:val="20"/>
          <w:szCs w:val="20"/>
          <w:lang w:eastAsia="sr-Latn-CS"/>
        </w:rPr>
      </w:pPr>
      <w:r>
        <w:rPr>
          <w:rFonts w:ascii="Arial" w:eastAsia="Times New Roman" w:hAnsi="Arial" w:cs="Arial"/>
          <w:sz w:val="20"/>
          <w:szCs w:val="20"/>
          <w:lang w:eastAsia="sr-Latn-CS"/>
        </w:rPr>
        <w:t>O</w:t>
      </w:r>
      <w:r w:rsidRPr="001F3AD1">
        <w:rPr>
          <w:rFonts w:ascii="Arial" w:eastAsia="Times New Roman" w:hAnsi="Arial" w:cs="Arial"/>
          <w:sz w:val="20"/>
          <w:szCs w:val="20"/>
          <w:lang w:eastAsia="sr-Latn-CS"/>
        </w:rPr>
        <w:t xml:space="preserve">1 Nina Valčić, stručnjak za društvene uticaje:. </w:t>
      </w:r>
      <w:r>
        <w:rPr>
          <w:rFonts w:ascii="Arial" w:eastAsia="Times New Roman" w:hAnsi="Arial" w:cs="Arial"/>
          <w:sz w:val="20"/>
          <w:szCs w:val="20"/>
          <w:lang w:eastAsia="sr-Latn-CS"/>
        </w:rPr>
        <w:t>D</w:t>
      </w:r>
      <w:r w:rsidRPr="001F3AD1">
        <w:rPr>
          <w:rFonts w:ascii="Arial" w:eastAsia="Times New Roman" w:hAnsi="Arial" w:cs="Arial"/>
          <w:sz w:val="20"/>
          <w:szCs w:val="20"/>
          <w:lang w:eastAsia="sr-Latn-CS"/>
        </w:rPr>
        <w:t>anas predstavljen</w:t>
      </w:r>
      <w:r>
        <w:rPr>
          <w:rFonts w:ascii="Arial" w:eastAsia="Times New Roman" w:hAnsi="Arial" w:cs="Arial"/>
          <w:sz w:val="20"/>
          <w:szCs w:val="20"/>
          <w:lang w:eastAsia="sr-Latn-CS"/>
        </w:rPr>
        <w:t xml:space="preserve">i </w:t>
      </w:r>
      <w:r w:rsidRPr="001F3AD1">
        <w:rPr>
          <w:rFonts w:ascii="Arial" w:eastAsia="Times New Roman" w:hAnsi="Arial" w:cs="Arial"/>
          <w:sz w:val="20"/>
          <w:szCs w:val="20"/>
          <w:lang w:eastAsia="sr-Latn-CS"/>
        </w:rPr>
        <w:t>projekat, ima samostalni plan za angažovanje zainteresovanih strana (SEP) koji se primenjuje tokom životnog ciklusa projekta, koji se po potrebi ažurira prema proceduri navedenoj u samom planu. Metoda angažovanja je osetljiva na faze i pažljivo će se nastaviti i kontinuirano pratiti nakon razvoja Projekta i potrebe da se konsultuju i informišu identifikovani akteri. Zainteresovane strane se ohrabruju da prate najave na veb lokaciji MPŠV</w:t>
      </w:r>
      <w:r>
        <w:rPr>
          <w:rFonts w:ascii="Arial" w:eastAsia="Times New Roman" w:hAnsi="Arial" w:cs="Arial"/>
          <w:sz w:val="20"/>
          <w:szCs w:val="20"/>
          <w:lang w:eastAsia="sr-Latn-CS"/>
        </w:rPr>
        <w:t>P</w:t>
      </w:r>
      <w:r w:rsidRPr="001F3AD1">
        <w:rPr>
          <w:rFonts w:ascii="Arial" w:eastAsia="Times New Roman" w:hAnsi="Arial" w:cs="Arial"/>
          <w:sz w:val="20"/>
          <w:szCs w:val="20"/>
          <w:lang w:eastAsia="sr-Latn-CS"/>
        </w:rPr>
        <w:t xml:space="preserve"> i novinama, jer će informacije o projektu tamo biti dostupne. Posle ovih konsultacija i procene Svetske banke angažman će se intenzivirati kako je istaknuto u planu. Za više detalja molimo vas da ponovo potražite </w:t>
      </w:r>
      <w:r>
        <w:rPr>
          <w:rFonts w:ascii="Arial" w:eastAsia="Times New Roman" w:hAnsi="Arial" w:cs="Arial"/>
          <w:sz w:val="20"/>
          <w:szCs w:val="20"/>
          <w:lang w:eastAsia="sr-Latn-CS"/>
        </w:rPr>
        <w:t>objavljeni</w:t>
      </w:r>
      <w:r w:rsidRPr="001F3AD1">
        <w:rPr>
          <w:rFonts w:ascii="Arial" w:eastAsia="Times New Roman" w:hAnsi="Arial" w:cs="Arial"/>
          <w:sz w:val="20"/>
          <w:szCs w:val="20"/>
          <w:lang w:eastAsia="sr-Latn-CS"/>
        </w:rPr>
        <w:t xml:space="preserve"> plan angažovanja zainteresovanih strana.</w:t>
      </w:r>
    </w:p>
    <w:p w:rsidR="00702272" w:rsidRPr="00F671C2" w:rsidRDefault="00702272" w:rsidP="00702272">
      <w:pPr>
        <w:jc w:val="both"/>
        <w:rPr>
          <w:rFonts w:ascii="Arial" w:eastAsia="Times New Roman" w:hAnsi="Arial" w:cs="Arial"/>
          <w:sz w:val="20"/>
          <w:szCs w:val="20"/>
          <w:lang w:eastAsia="sr-Latn-CS"/>
        </w:rPr>
      </w:pPr>
      <w:r w:rsidRPr="00F671C2">
        <w:rPr>
          <w:rFonts w:ascii="Arial" w:eastAsia="Times New Roman" w:hAnsi="Arial" w:cs="Arial"/>
          <w:sz w:val="20"/>
          <w:szCs w:val="20"/>
          <w:lang w:eastAsia="sr-Latn-CS"/>
        </w:rPr>
        <w:t xml:space="preserve">................................................. </w:t>
      </w:r>
    </w:p>
    <w:p w:rsidR="00702272" w:rsidRDefault="00702272" w:rsidP="00702272">
      <w:pPr>
        <w:jc w:val="both"/>
        <w:rPr>
          <w:rFonts w:ascii="Arial" w:eastAsia="Times New Roman" w:hAnsi="Arial" w:cs="Arial"/>
          <w:sz w:val="20"/>
          <w:szCs w:val="20"/>
          <w:lang w:eastAsia="sr-Latn-CS"/>
        </w:rPr>
      </w:pPr>
      <w:r w:rsidRPr="001F3AD1">
        <w:rPr>
          <w:rFonts w:ascii="Arial" w:eastAsia="Times New Roman" w:hAnsi="Arial" w:cs="Arial"/>
          <w:sz w:val="20"/>
          <w:szCs w:val="20"/>
          <w:lang w:eastAsia="sr-Latn-CS"/>
        </w:rPr>
        <w:t xml:space="preserve">P4: Da li će projekat imati specifičan mehanizam za podnošenje pritužbi? Kako razumemo  ovo </w:t>
      </w:r>
      <w:r>
        <w:rPr>
          <w:rFonts w:ascii="Arial" w:eastAsia="Times New Roman" w:hAnsi="Arial" w:cs="Arial"/>
          <w:sz w:val="20"/>
          <w:szCs w:val="20"/>
          <w:lang w:eastAsia="sr-Latn-CS"/>
        </w:rPr>
        <w:t xml:space="preserve">je </w:t>
      </w:r>
      <w:r w:rsidRPr="001F3AD1">
        <w:rPr>
          <w:rFonts w:ascii="Arial" w:eastAsia="Times New Roman" w:hAnsi="Arial" w:cs="Arial"/>
          <w:sz w:val="20"/>
          <w:szCs w:val="20"/>
          <w:lang w:eastAsia="sr-Latn-CS"/>
        </w:rPr>
        <w:t>zahtev mnogih međunarodnih finansijskih institucija?</w:t>
      </w:r>
    </w:p>
    <w:p w:rsidR="00702272" w:rsidRPr="00F671C2" w:rsidRDefault="00702272" w:rsidP="00702272">
      <w:pPr>
        <w:jc w:val="both"/>
        <w:rPr>
          <w:rFonts w:ascii="Arial" w:hAnsi="Arial" w:cs="Arial"/>
          <w:b/>
          <w:sz w:val="20"/>
          <w:szCs w:val="20"/>
        </w:rPr>
      </w:pPr>
      <w:r>
        <w:rPr>
          <w:rFonts w:ascii="Arial" w:eastAsia="Times New Roman" w:hAnsi="Arial" w:cs="Arial"/>
          <w:sz w:val="20"/>
          <w:szCs w:val="20"/>
          <w:lang w:eastAsia="sr-Latn-CS"/>
        </w:rPr>
        <w:t>O1:</w:t>
      </w:r>
      <w:r w:rsidRPr="001F3AD1">
        <w:rPr>
          <w:rFonts w:ascii="Arial" w:eastAsia="Times New Roman" w:hAnsi="Arial" w:cs="Arial"/>
          <w:sz w:val="20"/>
          <w:szCs w:val="20"/>
          <w:lang w:eastAsia="sr-Latn-CS"/>
        </w:rPr>
        <w:t xml:space="preserve"> Nina Valčić, stručnjak za društvene uticaje: Ov</w:t>
      </w:r>
      <w:r>
        <w:rPr>
          <w:rFonts w:ascii="Arial" w:eastAsia="Times New Roman" w:hAnsi="Arial" w:cs="Arial"/>
          <w:sz w:val="20"/>
          <w:szCs w:val="20"/>
          <w:lang w:eastAsia="sr-Latn-CS"/>
        </w:rPr>
        <w:t>aj</w:t>
      </w:r>
      <w:r w:rsidRPr="001F3AD1">
        <w:rPr>
          <w:rFonts w:ascii="Arial" w:eastAsia="Times New Roman" w:hAnsi="Arial" w:cs="Arial"/>
          <w:sz w:val="20"/>
          <w:szCs w:val="20"/>
          <w:lang w:eastAsia="sr-Latn-CS"/>
        </w:rPr>
        <w:t>, kao i svi drugi projekti koje finansira Svetska banka, ima</w:t>
      </w:r>
      <w:r>
        <w:rPr>
          <w:rFonts w:ascii="Arial" w:eastAsia="Times New Roman" w:hAnsi="Arial" w:cs="Arial"/>
          <w:sz w:val="20"/>
          <w:szCs w:val="20"/>
          <w:lang w:eastAsia="sr-Latn-CS"/>
        </w:rPr>
        <w:t>će</w:t>
      </w:r>
      <w:r w:rsidRPr="001F3AD1">
        <w:rPr>
          <w:rFonts w:ascii="Arial" w:eastAsia="Times New Roman" w:hAnsi="Arial" w:cs="Arial"/>
          <w:sz w:val="20"/>
          <w:szCs w:val="20"/>
          <w:lang w:eastAsia="sr-Latn-CS"/>
        </w:rPr>
        <w:t xml:space="preserve"> mehanizam za podnošenje žalbi t koji će služiti osobama koje su direktno pogođene kupovinom zemljišta i osobama pogođenim drugim aktivnostima Projekta (tokom čitavog ciklusa). U ovom trenutku, s obzirom na fazu pripreme projekta, centralni mehanizam u okviru MPŠV-a je operativan, a potom će uslediti </w:t>
      </w:r>
      <w:r>
        <w:rPr>
          <w:rFonts w:ascii="Arial" w:eastAsia="Times New Roman" w:hAnsi="Arial" w:cs="Arial"/>
          <w:sz w:val="20"/>
          <w:szCs w:val="20"/>
          <w:lang w:eastAsia="sr-Latn-CS"/>
        </w:rPr>
        <w:t>uspostava lokalnih tačaka za prijem žalbi</w:t>
      </w:r>
      <w:r w:rsidRPr="001F3AD1">
        <w:rPr>
          <w:rFonts w:ascii="Arial" w:eastAsia="Times New Roman" w:hAnsi="Arial" w:cs="Arial"/>
          <w:sz w:val="20"/>
          <w:szCs w:val="20"/>
          <w:lang w:eastAsia="sr-Latn-CS"/>
        </w:rPr>
        <w:t xml:space="preserve">. Nakon toga, kako se odabir pod-projekata nastavlja i napreduje. Ove </w:t>
      </w:r>
      <w:r>
        <w:rPr>
          <w:rFonts w:ascii="Arial" w:eastAsia="Times New Roman" w:hAnsi="Arial" w:cs="Arial"/>
          <w:sz w:val="20"/>
          <w:szCs w:val="20"/>
          <w:lang w:eastAsia="sr-Latn-CS"/>
        </w:rPr>
        <w:t>lokacije</w:t>
      </w:r>
      <w:r w:rsidRPr="001F3AD1">
        <w:rPr>
          <w:rFonts w:ascii="Arial" w:eastAsia="Times New Roman" w:hAnsi="Arial" w:cs="Arial"/>
          <w:sz w:val="20"/>
          <w:szCs w:val="20"/>
          <w:lang w:eastAsia="sr-Latn-CS"/>
        </w:rPr>
        <w:t xml:space="preserve"> i funkcija GM-a će se objavljivati na lokalnom nivou i </w:t>
      </w:r>
      <w:r>
        <w:rPr>
          <w:rFonts w:ascii="Arial" w:eastAsia="Times New Roman" w:hAnsi="Arial" w:cs="Arial"/>
          <w:sz w:val="20"/>
          <w:szCs w:val="20"/>
          <w:lang w:eastAsia="sr-Latn-CS"/>
        </w:rPr>
        <w:t xml:space="preserve"> javnost će biti obaveštena kroz distribuciju </w:t>
      </w:r>
      <w:r w:rsidRPr="001F3AD1">
        <w:rPr>
          <w:rFonts w:ascii="Arial" w:eastAsia="Times New Roman" w:hAnsi="Arial" w:cs="Arial"/>
          <w:sz w:val="20"/>
          <w:szCs w:val="20"/>
          <w:lang w:eastAsia="sr-Latn-CS"/>
        </w:rPr>
        <w:t xml:space="preserve"> informativn</w:t>
      </w:r>
      <w:r>
        <w:rPr>
          <w:rFonts w:ascii="Arial" w:eastAsia="Times New Roman" w:hAnsi="Arial" w:cs="Arial"/>
          <w:sz w:val="20"/>
          <w:szCs w:val="20"/>
          <w:lang w:eastAsia="sr-Latn-CS"/>
        </w:rPr>
        <w:t xml:space="preserve">og </w:t>
      </w:r>
      <w:r w:rsidRPr="001F3AD1">
        <w:rPr>
          <w:rFonts w:ascii="Arial" w:eastAsia="Times New Roman" w:hAnsi="Arial" w:cs="Arial"/>
          <w:sz w:val="20"/>
          <w:szCs w:val="20"/>
          <w:lang w:eastAsia="sr-Latn-CS"/>
        </w:rPr>
        <w:t>materijal</w:t>
      </w:r>
      <w:r>
        <w:rPr>
          <w:rFonts w:ascii="Arial" w:eastAsia="Times New Roman" w:hAnsi="Arial" w:cs="Arial"/>
          <w:sz w:val="20"/>
          <w:szCs w:val="20"/>
          <w:lang w:eastAsia="sr-Latn-CS"/>
        </w:rPr>
        <w:t>a</w:t>
      </w:r>
      <w:r w:rsidRPr="001F3AD1">
        <w:rPr>
          <w:rFonts w:ascii="Arial" w:eastAsia="Times New Roman" w:hAnsi="Arial" w:cs="Arial"/>
          <w:sz w:val="20"/>
          <w:szCs w:val="20"/>
          <w:lang w:eastAsia="sr-Latn-CS"/>
        </w:rPr>
        <w:t>.</w:t>
      </w:r>
      <w:r w:rsidRPr="00F671C2">
        <w:rPr>
          <w:rFonts w:ascii="Arial" w:hAnsi="Arial" w:cs="Arial"/>
          <w:b/>
          <w:sz w:val="20"/>
          <w:szCs w:val="20"/>
        </w:rPr>
        <w:br w:type="page"/>
      </w:r>
    </w:p>
    <w:p w:rsidR="00702272" w:rsidRPr="00F671C2" w:rsidRDefault="00702272" w:rsidP="00702272">
      <w:pPr>
        <w:rPr>
          <w:rFonts w:ascii="Arial" w:hAnsi="Arial" w:cs="Arial"/>
          <w:b/>
          <w:sz w:val="20"/>
          <w:szCs w:val="20"/>
        </w:rPr>
      </w:pPr>
      <w:r>
        <w:rPr>
          <w:rFonts w:ascii="Arial" w:hAnsi="Arial" w:cs="Arial"/>
          <w:b/>
          <w:sz w:val="20"/>
          <w:szCs w:val="20"/>
        </w:rPr>
        <w:lastRenderedPageBreak/>
        <w:t>Mišljenja i primedbe koji su primljeni u pisanoj formi</w:t>
      </w:r>
      <w:r w:rsidRPr="00F671C2">
        <w:rPr>
          <w:rFonts w:ascii="Arial" w:hAnsi="Arial" w:cs="Arial"/>
          <w:b/>
          <w:sz w:val="20"/>
          <w:szCs w:val="20"/>
        </w:rPr>
        <w:t>:</w:t>
      </w:r>
    </w:p>
    <w:p w:rsidR="00702272" w:rsidRPr="00F671C2" w:rsidRDefault="00702272" w:rsidP="00702272">
      <w:pPr>
        <w:jc w:val="both"/>
        <w:rPr>
          <w:rFonts w:ascii="Arial" w:eastAsia="Times New Roman" w:hAnsi="Arial" w:cs="Arial"/>
          <w:color w:val="00B050"/>
          <w:sz w:val="20"/>
          <w:szCs w:val="20"/>
          <w:lang w:eastAsia="sr-Latn-CS"/>
        </w:rPr>
      </w:pPr>
    </w:p>
    <w:p w:rsidR="00702272" w:rsidRDefault="00702272" w:rsidP="000D1326">
      <w:pPr>
        <w:pStyle w:val="ListParagraph"/>
        <w:numPr>
          <w:ilvl w:val="0"/>
          <w:numId w:val="33"/>
        </w:numPr>
        <w:jc w:val="both"/>
        <w:rPr>
          <w:rFonts w:ascii="Arial" w:eastAsia="Times New Roman" w:hAnsi="Arial" w:cs="Arial"/>
          <w:sz w:val="20"/>
          <w:szCs w:val="20"/>
          <w:lang w:eastAsia="sr-Latn-CS"/>
        </w:rPr>
      </w:pPr>
      <w:r w:rsidRPr="00A15CDF">
        <w:rPr>
          <w:rFonts w:ascii="Arial" w:eastAsia="Times New Roman" w:hAnsi="Arial" w:cs="Arial"/>
          <w:sz w:val="20"/>
          <w:szCs w:val="20"/>
          <w:lang w:eastAsia="sr-Latn-CS"/>
        </w:rPr>
        <w:t>O1 Branislav Đorđević, Udruženje građana „Akademija inženjerskih nauka Srbije“, pismom od 03. januara 2020 .: o Sve hidrotehničke projektne aktivnosti na rekama i na koridima Save i Drine trebalo bi da se rade isključivo novim hidrološkim studijama i novim hidrološkim analizama, jer su prethodno pripremljene studije zastarele. Preporučeni stručnjaci da budu uključeni u novi dizajnerski tim. o Potrebna je detaljna analiza uticaja na životnu sredinu. Treba imati na umu i Ramsarsku konvenciju o zaštiti močvarnih staništa. o U slučaju izgradnje novog nasipa na levoj obali Save na novobeogradskom području, potrebno je izraditi Prostorni plan detaljne regulacije sa jasno definisanom namenom korišćenja zemljišta.</w:t>
      </w:r>
    </w:p>
    <w:p w:rsidR="00702272" w:rsidRDefault="00702272" w:rsidP="000D1326">
      <w:pPr>
        <w:pStyle w:val="ListParagraph"/>
        <w:numPr>
          <w:ilvl w:val="0"/>
          <w:numId w:val="33"/>
        </w:numPr>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Planirana naselja u preostalim rečnim obalama Save na Novom Beogradu, u zaleđu regulisanog dela rečnih obala, treba pažljivo pregledati u smislu gustine naseljenosti određene gradske zone (gustina zgrada, spratnosti), jer je već izuzetno gusto naseljeno, što se odražava na veoma otežan saobraćaj, kao i na zagađenje vazduha koje je posledica prekomerne popunjenosti preostalog zemljišta. o Budući da program uključuje i koridor Drine, bez obzira na to koji će se objekti finansirati u tom koridoru, treba pomenuti integralno rešenje vodoprivrednog sistema na toj reci, koji je sada i zvanično, kao što je to u bazi upravljanja vodama Srbije i Prostornim planom Republike Srbije, kao i Strategijom upravljanja vodama Republike Srpske.</w:t>
      </w:r>
    </w:p>
    <w:p w:rsidR="00702272" w:rsidRDefault="00702272" w:rsidP="000D1326">
      <w:pPr>
        <w:pStyle w:val="ListParagraph"/>
        <w:numPr>
          <w:ilvl w:val="0"/>
          <w:numId w:val="33"/>
        </w:numPr>
        <w:jc w:val="both"/>
        <w:rPr>
          <w:rFonts w:ascii="Arial" w:eastAsia="Times New Roman" w:hAnsi="Arial" w:cs="Arial"/>
          <w:sz w:val="20"/>
          <w:szCs w:val="20"/>
          <w:lang w:eastAsia="sr-Latn-CS"/>
        </w:rPr>
      </w:pPr>
      <w:r>
        <w:rPr>
          <w:rFonts w:ascii="Arial" w:eastAsia="Times New Roman" w:hAnsi="Arial" w:cs="Arial"/>
          <w:sz w:val="20"/>
          <w:szCs w:val="20"/>
          <w:lang w:eastAsia="sr-Latn-CS"/>
        </w:rPr>
        <w:t>T</w:t>
      </w:r>
      <w:r w:rsidRPr="003F5A3E">
        <w:rPr>
          <w:rFonts w:ascii="Arial" w:eastAsia="Times New Roman" w:hAnsi="Arial" w:cs="Arial"/>
          <w:sz w:val="20"/>
          <w:szCs w:val="20"/>
          <w:lang w:eastAsia="sr-Latn-CS"/>
        </w:rPr>
        <w:t>okom konsultacija, ja i nekoliko drugih prisutnih bili smo neugodno iznenađeni stav</w:t>
      </w:r>
      <w:r>
        <w:rPr>
          <w:rFonts w:ascii="Arial" w:eastAsia="Times New Roman" w:hAnsi="Arial" w:cs="Arial"/>
          <w:sz w:val="20"/>
          <w:szCs w:val="20"/>
          <w:lang w:eastAsia="sr-Latn-CS"/>
        </w:rPr>
        <w:t>om</w:t>
      </w:r>
      <w:r w:rsidRPr="003F5A3E">
        <w:rPr>
          <w:rFonts w:ascii="Arial" w:eastAsia="Times New Roman" w:hAnsi="Arial" w:cs="Arial"/>
          <w:sz w:val="20"/>
          <w:szCs w:val="20"/>
          <w:lang w:eastAsia="sr-Latn-CS"/>
        </w:rPr>
        <w:t xml:space="preserve"> Svetske banke da su svi objekti za koje je potrebno raseljavanje i rušenje - u istom pravnom položaju u pogledu nadoknade, bez obzira na to kada i kako su investitori gradili imovina koja se uklanja. Zbog toga, s obzirom na zakonske propise koji se odnose na vodno zemljište, kao i zonu zaštite izvora, Svetska banka u Srbiji mora da koristi jedini mogući - selektivni pristup. On implicira da stav o pravnom položaju onih čija će imovina biti eksproprirana i obeštećena za izgradnju obala ne odnosi se na one vlasnike koji su počinili krivično delo gradnje u zabranjenim zonama. </w:t>
      </w:r>
    </w:p>
    <w:p w:rsidR="00702272" w:rsidRDefault="00702272" w:rsidP="000D1326">
      <w:pPr>
        <w:pStyle w:val="ListParagraph"/>
        <w:numPr>
          <w:ilvl w:val="0"/>
          <w:numId w:val="33"/>
        </w:numPr>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Bilo bi potpuno nelogično i opasno tražiti visok stepen zaštite od poplave u novim obalnim zonama regulisanim ovim programom, dok bi se već postojećem nasipu iznad naselja u bloku 45 omogućilo fizičko uništavanje nenamernom upotrebom kao puta, čak i za najgušći saobraćaj. Takva opterećenja imaju vrlo nepovoljan uticaj na deformacije temelja zone nasipa, koje zbog toga postaju nesigurne i podložne propadanju. S</w:t>
      </w:r>
      <w:r>
        <w:rPr>
          <w:rFonts w:ascii="Arial" w:eastAsia="Times New Roman" w:hAnsi="Arial" w:cs="Arial"/>
          <w:sz w:val="20"/>
          <w:szCs w:val="20"/>
          <w:lang w:eastAsia="sr-Latn-CS"/>
        </w:rPr>
        <w:t>v</w:t>
      </w:r>
      <w:r w:rsidRPr="003F5A3E">
        <w:rPr>
          <w:rFonts w:ascii="Arial" w:eastAsia="Times New Roman" w:hAnsi="Arial" w:cs="Arial"/>
          <w:sz w:val="20"/>
          <w:szCs w:val="20"/>
          <w:lang w:eastAsia="sr-Latn-CS"/>
        </w:rPr>
        <w:t>etska banka bi stoga trebala izričito ograničiti zajam za izgradnju novih utvrđenja na levoj obali Save zahtevajući da se fizičkim barijerama u potpunosti onemogući pristup motornim vozilima na nasipu, na svim mestima g</w:t>
      </w:r>
      <w:r>
        <w:rPr>
          <w:rFonts w:ascii="Arial" w:eastAsia="Times New Roman" w:hAnsi="Arial" w:cs="Arial"/>
          <w:sz w:val="20"/>
          <w:szCs w:val="20"/>
          <w:lang w:eastAsia="sr-Latn-CS"/>
        </w:rPr>
        <w:t>d</w:t>
      </w:r>
      <w:r w:rsidRPr="003F5A3E">
        <w:rPr>
          <w:rFonts w:ascii="Arial" w:eastAsia="Times New Roman" w:hAnsi="Arial" w:cs="Arial"/>
          <w:sz w:val="20"/>
          <w:szCs w:val="20"/>
          <w:lang w:eastAsia="sr-Latn-CS"/>
        </w:rPr>
        <w:t>e se dogodi, i da spreče otvaranje neki novi pristup</w:t>
      </w:r>
      <w:r>
        <w:rPr>
          <w:rFonts w:ascii="Arial" w:eastAsia="Times New Roman" w:hAnsi="Arial" w:cs="Arial"/>
          <w:sz w:val="20"/>
          <w:szCs w:val="20"/>
          <w:lang w:eastAsia="sr-Latn-CS"/>
        </w:rPr>
        <w:t>a</w:t>
      </w:r>
      <w:r w:rsidRPr="003F5A3E">
        <w:rPr>
          <w:rFonts w:ascii="Arial" w:eastAsia="Times New Roman" w:hAnsi="Arial" w:cs="Arial"/>
          <w:sz w:val="20"/>
          <w:szCs w:val="20"/>
          <w:lang w:eastAsia="sr-Latn-CS"/>
        </w:rPr>
        <w:t>.</w:t>
      </w:r>
    </w:p>
    <w:p w:rsidR="00702272" w:rsidRDefault="00702272" w:rsidP="000D1326">
      <w:pPr>
        <w:pStyle w:val="ListParagraph"/>
        <w:numPr>
          <w:ilvl w:val="0"/>
          <w:numId w:val="33"/>
        </w:numPr>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Da bi se revidirao projekat novobeogradskog nasipa, treba imati na umu da su vlasnici nelegalno izgrađenih kuća u rečnoj strani izgradili poprečne nasipe da bi blokirali korito velike vode (nasipanje reke) tako da mogu da dođu svojim domovima, ne samo automobilima, već i teškim građevinskim mašinama. Ove poprečne strukture tokom perioda visokih voda Save potpuno sprečavaju protok u koritu visoke vode i drastično pogoršavaju načine širenja velikih vodenih talasa, drastično povećavajući rizik od pucanja nasipa. Zbog toga je neophodno da Svetska banka zajam za nove radove na Savskom koridoru uslovi za uklanjanje ovih poprečnih građevina (prilazni putevi do stambenih zgrada, obnova), kao i svih ostalih objekata u velikoj vodenog bazena i omogućiti nesmetan način prenosa talasa velikih voda. I ovde mora postojati princip da ta dela treba izvoditi na štetu onih koji su izvršili ta opasna dela.</w:t>
      </w:r>
    </w:p>
    <w:p w:rsidR="00702272" w:rsidRPr="003F5A3E" w:rsidRDefault="00702272" w:rsidP="000D1326">
      <w:pPr>
        <w:pStyle w:val="ListParagraph"/>
        <w:numPr>
          <w:ilvl w:val="0"/>
          <w:numId w:val="33"/>
        </w:numPr>
        <w:jc w:val="both"/>
        <w:rPr>
          <w:rFonts w:ascii="Arial" w:eastAsia="Times New Roman" w:hAnsi="Arial" w:cs="Arial"/>
          <w:sz w:val="20"/>
          <w:szCs w:val="20"/>
          <w:lang w:eastAsia="sr-Latn-CS"/>
        </w:rPr>
      </w:pPr>
      <w:r w:rsidRPr="003F5A3E">
        <w:rPr>
          <w:rFonts w:ascii="Arial" w:eastAsia="Times New Roman" w:hAnsi="Arial" w:cs="Arial"/>
          <w:sz w:val="20"/>
          <w:szCs w:val="20"/>
          <w:lang w:eastAsia="sr-Latn-CS"/>
        </w:rPr>
        <w:t>Vlasnici splavova presekli su duboke nasipe kroz duboke rovove da bi vod</w:t>
      </w:r>
      <w:r>
        <w:rPr>
          <w:rFonts w:ascii="Arial" w:eastAsia="Times New Roman" w:hAnsi="Arial" w:cs="Arial"/>
          <w:sz w:val="20"/>
          <w:szCs w:val="20"/>
          <w:lang w:eastAsia="sr-Latn-CS"/>
        </w:rPr>
        <w:t>ovod</w:t>
      </w:r>
      <w:r w:rsidRPr="003F5A3E">
        <w:rPr>
          <w:rFonts w:ascii="Arial" w:eastAsia="Times New Roman" w:hAnsi="Arial" w:cs="Arial"/>
          <w:sz w:val="20"/>
          <w:szCs w:val="20"/>
          <w:lang w:eastAsia="sr-Latn-CS"/>
        </w:rPr>
        <w:t xml:space="preserve"> dovukli do svojih splavova. Nasip je na taj način oštećen na više mesta, što ugrožava njegovu bezbednost. Zbog toga bi, kao jedan od prioriteta ovog programa, Svetska banka trebalo da zahteva sanaciju već postojećeg nasipa i spreči njegovo dalje oštećenje i zabran</w:t>
      </w:r>
      <w:r>
        <w:rPr>
          <w:rFonts w:ascii="Arial" w:eastAsia="Times New Roman" w:hAnsi="Arial" w:cs="Arial"/>
          <w:sz w:val="20"/>
          <w:szCs w:val="20"/>
          <w:lang w:eastAsia="sr-Latn-CS"/>
        </w:rPr>
        <w:t>om</w:t>
      </w:r>
      <w:r w:rsidRPr="003F5A3E">
        <w:rPr>
          <w:rFonts w:ascii="Arial" w:eastAsia="Times New Roman" w:hAnsi="Arial" w:cs="Arial"/>
          <w:sz w:val="20"/>
          <w:szCs w:val="20"/>
          <w:lang w:eastAsia="sr-Latn-CS"/>
        </w:rPr>
        <w:t xml:space="preserve"> saobraćaja na njemu, osim u službene svrhe održavanja nasipa. o Svetska banka takođe bi trebalo da bude svesna vrlo ozbiljnog ugrožavanja beogradskih vodovoda izvorima nelegalne gradnje u zaštićenim zonama izvora. </w:t>
      </w:r>
    </w:p>
    <w:p w:rsidR="00702272" w:rsidRPr="00F671C2" w:rsidRDefault="00702272" w:rsidP="00702272">
      <w:pPr>
        <w:rPr>
          <w:rFonts w:ascii="Arial" w:eastAsia="Times New Roman" w:hAnsi="Arial" w:cs="Arial"/>
          <w:sz w:val="20"/>
          <w:szCs w:val="20"/>
          <w:lang w:eastAsia="sr-Latn-CS"/>
        </w:rPr>
      </w:pPr>
      <w:r w:rsidRPr="00F671C2">
        <w:rPr>
          <w:rFonts w:ascii="Arial" w:eastAsia="Times New Roman" w:hAnsi="Arial" w:cs="Arial"/>
          <w:sz w:val="20"/>
          <w:szCs w:val="20"/>
          <w:lang w:eastAsia="sr-Latn-CS"/>
        </w:rPr>
        <w:br w:type="page"/>
      </w:r>
    </w:p>
    <w:p w:rsidR="00702272" w:rsidRDefault="00702272" w:rsidP="000D1326">
      <w:pPr>
        <w:pStyle w:val="ListParagraph"/>
        <w:numPr>
          <w:ilvl w:val="0"/>
          <w:numId w:val="33"/>
        </w:numPr>
        <w:jc w:val="both"/>
        <w:rPr>
          <w:rFonts w:ascii="Arial" w:eastAsia="Times New Roman" w:hAnsi="Arial" w:cs="Arial"/>
          <w:sz w:val="20"/>
          <w:szCs w:val="20"/>
          <w:lang w:eastAsia="sr-Latn-CS"/>
        </w:rPr>
      </w:pPr>
      <w:r w:rsidRPr="003D5DD3">
        <w:rPr>
          <w:rFonts w:ascii="Arial" w:eastAsia="Times New Roman" w:hAnsi="Arial" w:cs="Arial"/>
          <w:sz w:val="20"/>
          <w:szCs w:val="20"/>
          <w:lang w:eastAsia="sr-Latn-CS"/>
        </w:rPr>
        <w:lastRenderedPageBreak/>
        <w:t>O2 Aleksandra Smiljanić, Udruženje građana „Akademija inženjerskih nauka Srbije“, svojim pismom od 03. januara 2020. godine, vezano za pakete potencijalnih nabavki projekta SDIP -: Br. 1.1.14 Dizajn i podizanje nasipa u Novom Beogradu za zaštitu grada Beograda od poplava: o Nekoliko stotina ilegalnih vikendica između nasipa i vode sagrađeno je na nasipu Save. Prete i samom nasipu, koji štiti Novi Beograd sa preko 200.000 stanovnika od poplava, kao i vodovod Beograd, jer se nalaze usred beogradskog izvorišta o Vlasnici ilegalnih vikendica voze automobile duž nasipa koji nije predviđen za saobraćaj, već samo za servisna vozila o Vlasnici ilegalnih splavova duž Savskog keja probušili su nasip na nekoliko mesta vodovodnim cevima da bi doveli vodu do svojih splavova. o Iako nisu dodeljena sredstva za posebne projekte, investira se u obalnu utvrdu duž planiranog naselja u Novom Beogradu, nizvodno od Bloka 70a, na zemljištu koje su u vlasništvu privatnih kompanija Comtrade i Zepter. Vlasnici ovih kompanija imaju najviše koristi od takvog projekta, koji nije u skladu sa politikom Svetske banke da svi imaju jednak pristup fondovima Svetske banke</w:t>
      </w:r>
      <w:r>
        <w:rPr>
          <w:rFonts w:ascii="Arial" w:eastAsia="Times New Roman" w:hAnsi="Arial" w:cs="Arial"/>
          <w:sz w:val="20"/>
          <w:szCs w:val="20"/>
          <w:lang w:eastAsia="sr-Latn-CS"/>
        </w:rPr>
        <w:t>.</w:t>
      </w:r>
    </w:p>
    <w:p w:rsidR="00702272" w:rsidRPr="003D5DD3" w:rsidRDefault="00702272" w:rsidP="000D1326">
      <w:pPr>
        <w:pStyle w:val="ListParagraph"/>
        <w:numPr>
          <w:ilvl w:val="0"/>
          <w:numId w:val="33"/>
        </w:numPr>
        <w:jc w:val="both"/>
        <w:rPr>
          <w:rFonts w:ascii="Arial" w:eastAsia="Times New Roman" w:hAnsi="Arial" w:cs="Arial"/>
          <w:color w:val="7030A0"/>
          <w:sz w:val="20"/>
          <w:szCs w:val="20"/>
          <w:lang w:eastAsia="sr-Latn-CS"/>
        </w:rPr>
      </w:pPr>
      <w:r w:rsidRPr="003D5DD3">
        <w:rPr>
          <w:rFonts w:ascii="Arial" w:eastAsia="Times New Roman" w:hAnsi="Arial" w:cs="Arial"/>
          <w:sz w:val="20"/>
          <w:szCs w:val="20"/>
          <w:lang w:eastAsia="sr-Latn-CS"/>
        </w:rPr>
        <w:t xml:space="preserve">Nova planirana naselja uz reku Savu na Novom Beogradu ne moraju da se grade, jer je Novi Beograd već pregusto naseljen i zastoji u saobraćaju su nepodnošljivi. </w:t>
      </w:r>
    </w:p>
    <w:p w:rsidR="00702272" w:rsidRPr="003D5DD3" w:rsidRDefault="00702272" w:rsidP="000D1326">
      <w:pPr>
        <w:pStyle w:val="ListParagraph"/>
        <w:numPr>
          <w:ilvl w:val="0"/>
          <w:numId w:val="33"/>
        </w:numPr>
        <w:jc w:val="both"/>
        <w:rPr>
          <w:rFonts w:ascii="Arial" w:eastAsia="Times New Roman" w:hAnsi="Arial" w:cs="Arial"/>
          <w:color w:val="7030A0"/>
          <w:sz w:val="20"/>
          <w:szCs w:val="20"/>
          <w:lang w:eastAsia="sr-Latn-CS"/>
        </w:rPr>
      </w:pPr>
      <w:r w:rsidRPr="003D5DD3">
        <w:rPr>
          <w:rFonts w:ascii="Arial" w:eastAsia="Times New Roman" w:hAnsi="Arial" w:cs="Arial"/>
          <w:sz w:val="20"/>
          <w:szCs w:val="20"/>
          <w:lang w:eastAsia="sr-Latn-CS"/>
        </w:rPr>
        <w:t>o Ako Svetska banka želi da obezbedi nasipe na reci Savi, ona prvo mora da započne sa postojećim, već izgrađenim delom nasipa, koji je najosetljiviji zbog zloupotrebe infrastrukture od strane neodgovornih građana.</w:t>
      </w:r>
    </w:p>
    <w:p w:rsidR="00702272" w:rsidRPr="003D5DD3" w:rsidRDefault="00702272" w:rsidP="000D1326">
      <w:pPr>
        <w:pStyle w:val="ListParagraph"/>
        <w:numPr>
          <w:ilvl w:val="0"/>
          <w:numId w:val="33"/>
        </w:numPr>
        <w:jc w:val="both"/>
        <w:rPr>
          <w:rFonts w:ascii="Arial" w:eastAsia="Times New Roman" w:hAnsi="Arial" w:cs="Arial"/>
          <w:sz w:val="20"/>
          <w:szCs w:val="20"/>
          <w:lang w:eastAsia="sr-Latn-CS"/>
        </w:rPr>
      </w:pPr>
      <w:r w:rsidRPr="003D5DD3">
        <w:rPr>
          <w:rFonts w:ascii="Arial" w:eastAsia="Times New Roman" w:hAnsi="Arial" w:cs="Arial"/>
          <w:sz w:val="20"/>
          <w:szCs w:val="20"/>
          <w:lang w:eastAsia="sr-Latn-CS"/>
        </w:rPr>
        <w:t>Zahtevam da se moje primedbe zajedno sa novinskim člancima u nastavku stave Svetskoj banci na raspolaganje</w:t>
      </w:r>
    </w:p>
    <w:p w:rsidR="00702272" w:rsidRPr="00F671C2" w:rsidRDefault="00702272" w:rsidP="000D1326">
      <w:pPr>
        <w:pStyle w:val="ListParagraph"/>
        <w:numPr>
          <w:ilvl w:val="0"/>
          <w:numId w:val="33"/>
        </w:numPr>
      </w:pPr>
      <w:hyperlink r:id="rId60" w:history="1">
        <w:r w:rsidRPr="00F671C2">
          <w:rPr>
            <w:rStyle w:val="Hyperlink"/>
          </w:rPr>
          <w:t>http://savskinasip.com/analize/group-of-irresponsible-people-endanger-belgrade/1469/</w:t>
        </w:r>
      </w:hyperlink>
    </w:p>
    <w:p w:rsidR="00702272" w:rsidRPr="00F671C2" w:rsidRDefault="00702272" w:rsidP="000D1326">
      <w:pPr>
        <w:pStyle w:val="ListParagraph"/>
        <w:numPr>
          <w:ilvl w:val="0"/>
          <w:numId w:val="33"/>
        </w:numPr>
      </w:pPr>
      <w:hyperlink r:id="rId61" w:history="1">
        <w:r w:rsidRPr="00F671C2">
          <w:rPr>
            <w:rStyle w:val="Hyperlink"/>
          </w:rPr>
          <w:t>http://savskinasip.com/analize/stance-of-serbian-academy-of-engineering-sciences/1463/</w:t>
        </w:r>
      </w:hyperlink>
    </w:p>
    <w:p w:rsidR="00702272" w:rsidRPr="00F671C2" w:rsidRDefault="00702272" w:rsidP="000D1326">
      <w:pPr>
        <w:pStyle w:val="ListParagraph"/>
        <w:numPr>
          <w:ilvl w:val="0"/>
          <w:numId w:val="33"/>
        </w:numPr>
      </w:pPr>
      <w:hyperlink r:id="rId62" w:history="1">
        <w:r w:rsidRPr="00F671C2">
          <w:rPr>
            <w:rStyle w:val="Hyperlink"/>
          </w:rPr>
          <w:t>http://savskinasip.com/analize/story-about-insolent-people-and-powerless-system/1439/</w:t>
        </w:r>
      </w:hyperlink>
    </w:p>
    <w:p w:rsidR="00702272" w:rsidRPr="00F671C2" w:rsidRDefault="00702272" w:rsidP="00702272">
      <w:pPr>
        <w:jc w:val="both"/>
        <w:rPr>
          <w:rFonts w:ascii="Arial" w:eastAsia="Times New Roman" w:hAnsi="Arial" w:cs="Arial"/>
          <w:sz w:val="20"/>
          <w:szCs w:val="20"/>
          <w:lang w:eastAsia="sr-Latn-CS"/>
        </w:rPr>
      </w:pPr>
    </w:p>
    <w:p w:rsidR="00702272" w:rsidRPr="00F671C2" w:rsidRDefault="00702272" w:rsidP="00702272">
      <w:pPr>
        <w:widowControl w:val="0"/>
        <w:rPr>
          <w:rFonts w:ascii="Arial" w:eastAsia="Arial" w:hAnsi="Arial" w:cs="Arial"/>
          <w:sz w:val="20"/>
          <w:szCs w:val="20"/>
        </w:rPr>
        <w:sectPr w:rsidR="00702272" w:rsidRPr="00F671C2" w:rsidSect="00692236">
          <w:headerReference w:type="default" r:id="rId63"/>
          <w:footerReference w:type="default" r:id="rId64"/>
          <w:pgSz w:w="11907" w:h="16840" w:code="9"/>
          <w:pgMar w:top="964" w:right="964" w:bottom="680" w:left="1247" w:header="284" w:footer="680" w:gutter="0"/>
          <w:cols w:space="720"/>
          <w:docGrid w:linePitch="360"/>
        </w:sectPr>
      </w:pPr>
    </w:p>
    <w:p w:rsidR="00702272" w:rsidRPr="00F671C2" w:rsidRDefault="00702272" w:rsidP="00702272">
      <w:pPr>
        <w:pBdr>
          <w:top w:val="nil"/>
          <w:left w:val="nil"/>
          <w:bottom w:val="nil"/>
          <w:right w:val="nil"/>
          <w:between w:val="nil"/>
          <w:bar w:val="nil"/>
        </w:pBdr>
        <w:jc w:val="both"/>
        <w:rPr>
          <w:rFonts w:ascii="Arial" w:eastAsia="Calibri" w:hAnsi="Arial" w:cs="Arial"/>
          <w:sz w:val="14"/>
          <w:szCs w:val="20"/>
          <w:u w:color="000000"/>
          <w:bdr w:val="nil"/>
          <w:lang w:eastAsia="ru-RU"/>
        </w:rPr>
      </w:pPr>
      <w:r>
        <w:rPr>
          <w:rFonts w:ascii="Roboto" w:hAnsi="Roboto"/>
          <w:sz w:val="21"/>
          <w:szCs w:val="21"/>
          <w:shd w:val="clear" w:color="auto" w:fill="F5F5F5"/>
        </w:rPr>
        <w:lastRenderedPageBreak/>
        <w:t>2. LISTA UČESNIKA - PRELIMINARNE KONSULTACIJE SA KLJUČNIM ZAINTERESOVANIM STRANAMA, 30. decembra 2019.</w:t>
      </w:r>
    </w:p>
    <w:p w:rsidR="00702272" w:rsidRPr="00F671C2" w:rsidRDefault="00702272" w:rsidP="00702272">
      <w:pPr>
        <w:pBdr>
          <w:top w:val="nil"/>
          <w:left w:val="nil"/>
          <w:bottom w:val="nil"/>
          <w:right w:val="nil"/>
          <w:between w:val="nil"/>
          <w:bar w:val="nil"/>
        </w:pBdr>
        <w:rPr>
          <w:rFonts w:ascii="Arial" w:eastAsia="Calibri" w:hAnsi="Arial" w:cs="Arial"/>
          <w:sz w:val="14"/>
          <w:szCs w:val="20"/>
          <w:u w:color="000000"/>
          <w:bdr w:val="nil"/>
          <w:lang w:eastAsia="ru-RU"/>
        </w:rPr>
      </w:pPr>
      <w:r w:rsidRPr="00F671C2">
        <w:rPr>
          <w:rFonts w:ascii="Arial" w:eastAsia="Calibri" w:hAnsi="Arial" w:cs="Arial"/>
          <w:noProof/>
          <w:sz w:val="14"/>
          <w:szCs w:val="20"/>
          <w:u w:color="000000"/>
          <w:bdr w:val="nil"/>
        </w:rPr>
        <w:drawing>
          <wp:inline distT="0" distB="0" distL="0" distR="0" wp14:anchorId="4B0426A8" wp14:editId="794BDEE8">
            <wp:extent cx="8759952" cy="6053328"/>
            <wp:effectExtent l="0" t="0" r="3175" b="508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1 od 3.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759952" cy="6053328"/>
                    </a:xfrm>
                    <a:prstGeom prst="rect">
                      <a:avLst/>
                    </a:prstGeom>
                  </pic:spPr>
                </pic:pic>
              </a:graphicData>
            </a:graphic>
          </wp:inline>
        </w:drawing>
      </w:r>
    </w:p>
    <w:p w:rsidR="00702272" w:rsidRPr="00F671C2" w:rsidRDefault="00702272" w:rsidP="00702272">
      <w:pP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rPr>
        <w:lastRenderedPageBreak/>
        <w:drawing>
          <wp:inline distT="0" distB="0" distL="0" distR="0" wp14:anchorId="6EB36F5A" wp14:editId="74C3C04F">
            <wp:extent cx="8799576" cy="6202680"/>
            <wp:effectExtent l="0" t="0" r="1905"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2 od 3.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799576" cy="6202680"/>
                    </a:xfrm>
                    <a:prstGeom prst="rect">
                      <a:avLst/>
                    </a:prstGeom>
                  </pic:spPr>
                </pic:pic>
              </a:graphicData>
            </a:graphic>
          </wp:inline>
        </w:drawing>
      </w:r>
    </w:p>
    <w:p w:rsidR="00702272" w:rsidRPr="00F671C2" w:rsidRDefault="00702272" w:rsidP="00702272">
      <w:pPr>
        <w:rPr>
          <w:rFonts w:ascii="Arial" w:eastAsia="Calibri" w:hAnsi="Arial" w:cs="Arial"/>
          <w:sz w:val="20"/>
          <w:szCs w:val="20"/>
          <w:u w:color="000000"/>
          <w:bdr w:val="nil"/>
          <w:lang w:eastAsia="ru-RU"/>
        </w:rPr>
      </w:pPr>
      <w:r w:rsidRPr="00F671C2">
        <w:rPr>
          <w:rFonts w:ascii="Arial" w:eastAsia="Calibri" w:hAnsi="Arial" w:cs="Arial"/>
          <w:noProof/>
          <w:sz w:val="20"/>
          <w:szCs w:val="20"/>
          <w:u w:color="000000"/>
          <w:bdr w:val="nil"/>
        </w:rPr>
        <w:lastRenderedPageBreak/>
        <w:drawing>
          <wp:inline distT="0" distB="0" distL="0" distR="0" wp14:anchorId="14B59734" wp14:editId="15766D26">
            <wp:extent cx="9253220" cy="5789930"/>
            <wp:effectExtent l="0" t="0" r="5080" b="127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sak prisutnih 3 od 3.jpg"/>
                    <pic:cNvPicPr/>
                  </pic:nvPicPr>
                  <pic:blipFill>
                    <a:blip r:embed="rId67">
                      <a:extLst>
                        <a:ext uri="{28A0092B-C50C-407E-A947-70E740481C1C}">
                          <a14:useLocalDpi xmlns:a14="http://schemas.microsoft.com/office/drawing/2010/main" val="0"/>
                        </a:ext>
                      </a:extLst>
                    </a:blip>
                    <a:stretch>
                      <a:fillRect/>
                    </a:stretch>
                  </pic:blipFill>
                  <pic:spPr>
                    <a:xfrm>
                      <a:off x="0" y="0"/>
                      <a:ext cx="9253220" cy="5789930"/>
                    </a:xfrm>
                    <a:prstGeom prst="rect">
                      <a:avLst/>
                    </a:prstGeom>
                  </pic:spPr>
                </pic:pic>
              </a:graphicData>
            </a:graphic>
          </wp:inline>
        </w:drawing>
      </w:r>
    </w:p>
    <w:p w:rsidR="00702272" w:rsidRPr="00F671C2" w:rsidRDefault="00702272" w:rsidP="00702272">
      <w:pPr>
        <w:rPr>
          <w:rFonts w:ascii="Arial" w:eastAsia="Calibri" w:hAnsi="Arial" w:cs="Arial"/>
          <w:sz w:val="20"/>
          <w:szCs w:val="20"/>
          <w:u w:color="000000"/>
          <w:bdr w:val="nil"/>
          <w:lang w:eastAsia="ru-RU"/>
        </w:rPr>
      </w:pPr>
    </w:p>
    <w:p w:rsidR="00702272" w:rsidRPr="00F671C2" w:rsidRDefault="00702272" w:rsidP="00702272">
      <w:pPr>
        <w:rPr>
          <w:rFonts w:ascii="Arial" w:eastAsia="Times New Roman" w:hAnsi="Arial" w:cs="Arial"/>
          <w:b/>
          <w:sz w:val="6"/>
          <w:szCs w:val="20"/>
        </w:rPr>
      </w:pPr>
    </w:p>
    <w:p w:rsidR="00702272" w:rsidRPr="00F671C2" w:rsidRDefault="00702272" w:rsidP="00702272">
      <w:pPr>
        <w:rPr>
          <w:rFonts w:ascii="Arial" w:eastAsia="Times New Roman" w:hAnsi="Arial" w:cs="Arial"/>
          <w:b/>
          <w:sz w:val="2"/>
          <w:szCs w:val="20"/>
        </w:rPr>
      </w:pPr>
    </w:p>
    <w:p w:rsidR="00702272" w:rsidRPr="00F671C2" w:rsidRDefault="00702272" w:rsidP="00702272">
      <w:pPr>
        <w:rPr>
          <w:rFonts w:ascii="Arial" w:eastAsia="Times New Roman" w:hAnsi="Arial" w:cs="Arial"/>
          <w:b/>
          <w:sz w:val="2"/>
          <w:szCs w:val="20"/>
        </w:rPr>
      </w:pPr>
    </w:p>
    <w:p w:rsidR="00702272" w:rsidRPr="00F671C2" w:rsidRDefault="00702272" w:rsidP="00702272">
      <w:pPr>
        <w:tabs>
          <w:tab w:val="left" w:pos="1134"/>
        </w:tabs>
        <w:rPr>
          <w:rFonts w:ascii="Arial" w:eastAsia="Times New Roman" w:hAnsi="Arial" w:cs="Arial"/>
          <w:b/>
          <w:sz w:val="2"/>
          <w:szCs w:val="20"/>
        </w:rPr>
        <w:sectPr w:rsidR="00702272" w:rsidRPr="00F671C2" w:rsidSect="00692236">
          <w:headerReference w:type="default" r:id="rId68"/>
          <w:footerReference w:type="default" r:id="rId69"/>
          <w:headerReference w:type="first" r:id="rId70"/>
          <w:footerReference w:type="first" r:id="rId71"/>
          <w:pgSz w:w="16840" w:h="11907" w:orient="landscape" w:code="9"/>
          <w:pgMar w:top="964" w:right="964" w:bottom="680" w:left="964" w:header="284" w:footer="680" w:gutter="0"/>
          <w:cols w:space="708"/>
          <w:titlePg/>
        </w:sectPr>
      </w:pPr>
    </w:p>
    <w:p w:rsidR="00702272" w:rsidRPr="00F671C2" w:rsidRDefault="00702272" w:rsidP="000D1326">
      <w:pPr>
        <w:pStyle w:val="Heading1"/>
        <w:keepLines w:val="0"/>
        <w:numPr>
          <w:ilvl w:val="0"/>
          <w:numId w:val="34"/>
        </w:numPr>
        <w:spacing w:before="0"/>
        <w:ind w:left="426" w:hanging="426"/>
        <w:jc w:val="left"/>
        <w:rPr>
          <w:rFonts w:ascii="Arial" w:eastAsia="Times New Roman" w:hAnsi="Arial" w:cs="Arial"/>
          <w:bCs w:val="0"/>
          <w:color w:val="auto"/>
          <w:sz w:val="20"/>
          <w:szCs w:val="20"/>
        </w:rPr>
      </w:pPr>
      <w:bookmarkStart w:id="247" w:name="_Toc46259393"/>
      <w:r>
        <w:rPr>
          <w:rFonts w:ascii="Arial" w:eastAsia="Times New Roman" w:hAnsi="Arial" w:cs="Arial"/>
          <w:bCs w:val="0"/>
          <w:color w:val="auto"/>
          <w:sz w:val="20"/>
          <w:szCs w:val="20"/>
        </w:rPr>
        <w:lastRenderedPageBreak/>
        <w:t>DOKUMENTACIJA</w:t>
      </w:r>
      <w:bookmarkEnd w:id="247"/>
    </w:p>
    <w:p w:rsidR="00702272" w:rsidRPr="00F671C2" w:rsidRDefault="00702272" w:rsidP="00702272">
      <w:pPr>
        <w:autoSpaceDE w:val="0"/>
        <w:autoSpaceDN w:val="0"/>
        <w:adjustRightInd w:val="0"/>
        <w:ind w:left="-284"/>
        <w:rPr>
          <w:rFonts w:ascii="Arial" w:eastAsia="Times New Roman" w:hAnsi="Arial" w:cs="Arial"/>
          <w:sz w:val="20"/>
          <w:szCs w:val="20"/>
        </w:rPr>
      </w:pPr>
    </w:p>
    <w:p w:rsidR="00702272" w:rsidRPr="00F671C2" w:rsidRDefault="00702272" w:rsidP="00702272">
      <w:pPr>
        <w:autoSpaceDE w:val="0"/>
        <w:autoSpaceDN w:val="0"/>
        <w:adjustRightInd w:val="0"/>
        <w:ind w:left="-284"/>
        <w:rPr>
          <w:rFonts w:ascii="Arial" w:eastAsia="Times New Roman" w:hAnsi="Arial" w:cs="Arial"/>
          <w:sz w:val="20"/>
          <w:szCs w:val="20"/>
        </w:rPr>
      </w:pPr>
    </w:p>
    <w:p w:rsidR="00702272" w:rsidRPr="00F671C2" w:rsidRDefault="00702272" w:rsidP="00702272">
      <w:pPr>
        <w:autoSpaceDE w:val="0"/>
        <w:autoSpaceDN w:val="0"/>
        <w:adjustRightInd w:val="0"/>
        <w:ind w:left="-284"/>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4D3DCEC1" wp14:editId="5731A6AA">
            <wp:extent cx="4168140" cy="7802880"/>
            <wp:effectExtent l="0" t="0" r="381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00109084855549.jpg"/>
                    <pic:cNvPicPr/>
                  </pic:nvPicPr>
                  <pic:blipFill>
                    <a:blip r:embed="rId72">
                      <a:extLst>
                        <a:ext uri="{28A0092B-C50C-407E-A947-70E740481C1C}">
                          <a14:useLocalDpi xmlns:a14="http://schemas.microsoft.com/office/drawing/2010/main" val="0"/>
                        </a:ext>
                      </a:extLst>
                    </a:blip>
                    <a:stretch>
                      <a:fillRect/>
                    </a:stretch>
                  </pic:blipFill>
                  <pic:spPr>
                    <a:xfrm>
                      <a:off x="0" y="0"/>
                      <a:ext cx="4168140" cy="7802880"/>
                    </a:xfrm>
                    <a:prstGeom prst="rect">
                      <a:avLst/>
                    </a:prstGeom>
                  </pic:spPr>
                </pic:pic>
              </a:graphicData>
            </a:graphic>
          </wp:inline>
        </w:drawing>
      </w:r>
    </w:p>
    <w:p w:rsidR="00702272" w:rsidRPr="00F671C2" w:rsidRDefault="00702272" w:rsidP="00702272">
      <w:pPr>
        <w:autoSpaceDE w:val="0"/>
        <w:autoSpaceDN w:val="0"/>
        <w:adjustRightInd w:val="0"/>
        <w:spacing w:before="240"/>
        <w:ind w:left="-284"/>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4:   </w:t>
      </w:r>
      <w:r>
        <w:rPr>
          <w:rFonts w:ascii="Arial" w:eastAsia="Times New Roman" w:hAnsi="Arial" w:cs="Arial"/>
          <w:spacing w:val="-4"/>
          <w:sz w:val="20"/>
          <w:szCs w:val="20"/>
        </w:rPr>
        <w:t>Poziv na javne konsultacije u dnevnom listu  “</w:t>
      </w:r>
      <w:r w:rsidRPr="00F671C2">
        <w:rPr>
          <w:rFonts w:ascii="Arial" w:eastAsia="Times New Roman" w:hAnsi="Arial" w:cs="Arial"/>
          <w:spacing w:val="-4"/>
          <w:sz w:val="20"/>
          <w:szCs w:val="20"/>
        </w:rPr>
        <w:t>Politika”, 26 Dec 2019)</w:t>
      </w:r>
    </w:p>
    <w:p w:rsidR="00702272" w:rsidRPr="00F671C2" w:rsidRDefault="00702272" w:rsidP="00702272">
      <w:pPr>
        <w:autoSpaceDE w:val="0"/>
        <w:autoSpaceDN w:val="0"/>
        <w:adjustRightInd w:val="0"/>
        <w:ind w:left="-284"/>
        <w:rPr>
          <w:rFonts w:ascii="Arial" w:eastAsia="Times New Roman" w:hAnsi="Arial" w:cs="Arial"/>
          <w:sz w:val="20"/>
          <w:szCs w:val="20"/>
        </w:rPr>
      </w:pPr>
    </w:p>
    <w:p w:rsidR="00702272" w:rsidRPr="00F671C2" w:rsidRDefault="00702272" w:rsidP="00702272">
      <w:pPr>
        <w:autoSpaceDE w:val="0"/>
        <w:autoSpaceDN w:val="0"/>
        <w:adjustRightInd w:val="0"/>
        <w:ind w:left="-284"/>
        <w:rPr>
          <w:rFonts w:ascii="Arial" w:eastAsia="Times New Roman" w:hAnsi="Arial" w:cs="Arial"/>
          <w:sz w:val="20"/>
          <w:szCs w:val="20"/>
        </w:rPr>
      </w:pPr>
    </w:p>
    <w:p w:rsidR="00702272" w:rsidRPr="00F671C2" w:rsidRDefault="00702272" w:rsidP="00702272">
      <w:pPr>
        <w:autoSpaceDE w:val="0"/>
        <w:autoSpaceDN w:val="0"/>
        <w:adjustRightInd w:val="0"/>
        <w:spacing w:before="240"/>
        <w:ind w:left="-284"/>
        <w:rPr>
          <w:rFonts w:ascii="Arial" w:eastAsia="Times New Roman" w:hAnsi="Arial" w:cs="Arial"/>
          <w:sz w:val="20"/>
          <w:szCs w:val="20"/>
        </w:rPr>
        <w:sectPr w:rsidR="00702272" w:rsidRPr="00F671C2" w:rsidSect="00692236">
          <w:headerReference w:type="default" r:id="rId73"/>
          <w:footerReference w:type="default" r:id="rId74"/>
          <w:headerReference w:type="first" r:id="rId75"/>
          <w:footerReference w:type="first" r:id="rId76"/>
          <w:pgSz w:w="11907" w:h="16840" w:code="9"/>
          <w:pgMar w:top="964" w:right="964" w:bottom="680" w:left="1247" w:header="284" w:footer="709" w:gutter="0"/>
          <w:cols w:space="708"/>
          <w:titlePg/>
        </w:sectPr>
      </w:pPr>
    </w:p>
    <w:p w:rsidR="00702272" w:rsidRPr="00F671C2" w:rsidRDefault="00702272" w:rsidP="00702272">
      <w:pPr>
        <w:autoSpaceDE w:val="0"/>
        <w:autoSpaceDN w:val="0"/>
        <w:adjustRightInd w:val="0"/>
        <w:rPr>
          <w:rFonts w:ascii="Arial" w:eastAsia="Times New Roman" w:hAnsi="Arial" w:cs="Arial"/>
          <w:sz w:val="20"/>
          <w:szCs w:val="20"/>
        </w:rPr>
      </w:pPr>
      <w:r w:rsidRPr="00F671C2">
        <w:rPr>
          <w:rFonts w:ascii="Arial" w:eastAsia="Times New Roman" w:hAnsi="Arial" w:cs="Arial"/>
          <w:noProof/>
          <w:sz w:val="20"/>
          <w:szCs w:val="20"/>
        </w:rPr>
        <w:lastRenderedPageBreak/>
        <w:drawing>
          <wp:inline distT="0" distB="0" distL="0" distR="0" wp14:anchorId="26D3BED2" wp14:editId="244C49D2">
            <wp:extent cx="5478223" cy="3079750"/>
            <wp:effectExtent l="0" t="0" r="8255"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0.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482784" cy="3082314"/>
                    </a:xfrm>
                    <a:prstGeom prst="rect">
                      <a:avLst/>
                    </a:prstGeom>
                  </pic:spPr>
                </pic:pic>
              </a:graphicData>
            </a:graphic>
          </wp:inline>
        </w:drawing>
      </w:r>
    </w:p>
    <w:p w:rsidR="00702272" w:rsidRPr="00F671C2" w:rsidRDefault="00702272" w:rsidP="00702272">
      <w:pPr>
        <w:autoSpaceDE w:val="0"/>
        <w:autoSpaceDN w:val="0"/>
        <w:adjustRightInd w:val="0"/>
        <w:rPr>
          <w:rFonts w:ascii="Arial" w:eastAsia="Times New Roman" w:hAnsi="Arial" w:cs="Arial"/>
          <w:sz w:val="20"/>
          <w:szCs w:val="20"/>
        </w:rPr>
      </w:pPr>
      <w:r w:rsidRPr="00F671C2">
        <w:rPr>
          <w:rFonts w:ascii="Arial" w:eastAsia="Times New Roman" w:hAnsi="Arial" w:cs="Arial"/>
          <w:spacing w:val="-4"/>
          <w:sz w:val="20"/>
          <w:szCs w:val="20"/>
        </w:rPr>
        <w:t xml:space="preserve">Picture 5:   </w:t>
      </w:r>
      <w:r>
        <w:rPr>
          <w:rFonts w:ascii="Arial" w:eastAsia="Times New Roman" w:hAnsi="Arial" w:cs="Arial"/>
          <w:spacing w:val="-4"/>
          <w:sz w:val="20"/>
          <w:szCs w:val="20"/>
        </w:rPr>
        <w:t>Najava javnih konsultacija i objavljeni dokumenti na sajtu MPŠVP</w:t>
      </w:r>
    </w:p>
    <w:p w:rsidR="00702272" w:rsidRPr="00F671C2" w:rsidRDefault="00702272" w:rsidP="00702272">
      <w:pPr>
        <w:autoSpaceDE w:val="0"/>
        <w:autoSpaceDN w:val="0"/>
        <w:adjustRightInd w:val="0"/>
        <w:rPr>
          <w:rFonts w:ascii="Arial" w:eastAsia="Times New Roman" w:hAnsi="Arial" w:cs="Arial"/>
          <w:sz w:val="20"/>
          <w:szCs w:val="20"/>
        </w:rPr>
      </w:pPr>
    </w:p>
    <w:p w:rsidR="00702272" w:rsidRPr="00F671C2" w:rsidRDefault="00702272" w:rsidP="00702272">
      <w:pPr>
        <w:autoSpaceDE w:val="0"/>
        <w:autoSpaceDN w:val="0"/>
        <w:adjustRightInd w:val="0"/>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1DB8B45D" wp14:editId="51EC1AAB">
            <wp:extent cx="5472915" cy="28003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3.pn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482219" cy="2805110"/>
                    </a:xfrm>
                    <a:prstGeom prst="rect">
                      <a:avLst/>
                    </a:prstGeom>
                  </pic:spPr>
                </pic:pic>
              </a:graphicData>
            </a:graphic>
          </wp:inline>
        </w:drawing>
      </w:r>
    </w:p>
    <w:p w:rsidR="00702272" w:rsidRPr="00F671C2" w:rsidRDefault="00702272" w:rsidP="00702272">
      <w:pPr>
        <w:autoSpaceDE w:val="0"/>
        <w:autoSpaceDN w:val="0"/>
        <w:adjustRightInd w:val="0"/>
        <w:rPr>
          <w:rFonts w:ascii="Arial" w:eastAsia="Times New Roman" w:hAnsi="Arial" w:cs="Arial"/>
          <w:sz w:val="20"/>
          <w:szCs w:val="20"/>
        </w:rPr>
      </w:pPr>
      <w:r w:rsidRPr="00F671C2">
        <w:rPr>
          <w:rFonts w:ascii="Arial" w:eastAsia="Times New Roman" w:hAnsi="Arial" w:cs="Arial"/>
          <w:noProof/>
          <w:sz w:val="20"/>
          <w:szCs w:val="20"/>
        </w:rPr>
        <w:drawing>
          <wp:inline distT="0" distB="0" distL="0" distR="0" wp14:anchorId="69C7E584" wp14:editId="34BCD929">
            <wp:extent cx="5488779" cy="24828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4.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494144" cy="2485277"/>
                    </a:xfrm>
                    <a:prstGeom prst="rect">
                      <a:avLst/>
                    </a:prstGeom>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Picture 6:   Announcement of public consultation on SDIP Social documents on Ministry web site</w:t>
      </w:r>
    </w:p>
    <w:p w:rsidR="00702272" w:rsidRPr="00F671C2" w:rsidRDefault="00702272" w:rsidP="00702272">
      <w:pPr>
        <w:autoSpaceDE w:val="0"/>
        <w:autoSpaceDN w:val="0"/>
        <w:adjustRightInd w:val="0"/>
        <w:rPr>
          <w:rFonts w:ascii="Arial" w:eastAsia="Times New Roman" w:hAnsi="Arial" w:cs="Arial"/>
          <w:sz w:val="20"/>
          <w:szCs w:val="20"/>
        </w:rPr>
      </w:pPr>
    </w:p>
    <w:p w:rsidR="00702272" w:rsidRPr="00F671C2" w:rsidRDefault="00702272" w:rsidP="00702272">
      <w:pPr>
        <w:autoSpaceDE w:val="0"/>
        <w:autoSpaceDN w:val="0"/>
        <w:adjustRightInd w:val="0"/>
        <w:rPr>
          <w:rFonts w:ascii="Arial" w:eastAsia="Times New Roman" w:hAnsi="Arial" w:cs="Arial"/>
          <w:sz w:val="20"/>
          <w:szCs w:val="20"/>
        </w:rPr>
      </w:pPr>
    </w:p>
    <w:p w:rsidR="00702272" w:rsidRPr="00F671C2" w:rsidRDefault="00702272" w:rsidP="00702272">
      <w:pPr>
        <w:autoSpaceDE w:val="0"/>
        <w:autoSpaceDN w:val="0"/>
        <w:adjustRightInd w:val="0"/>
        <w:rPr>
          <w:rFonts w:ascii="Arial" w:eastAsia="Times New Roman" w:hAnsi="Arial" w:cs="Arial"/>
          <w:sz w:val="20"/>
          <w:szCs w:val="20"/>
        </w:rPr>
      </w:pP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4BE3DC6D" wp14:editId="7F8C15F7">
            <wp:extent cx="6333067" cy="3064933"/>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png"/>
                    <pic:cNvPicPr/>
                  </pic:nvPicPr>
                  <pic:blipFill rotWithShape="1">
                    <a:blip r:embed="rId80">
                      <a:extLst>
                        <a:ext uri="{28A0092B-C50C-407E-A947-70E740481C1C}">
                          <a14:useLocalDpi xmlns:a14="http://schemas.microsoft.com/office/drawing/2010/main" val="0"/>
                        </a:ext>
                      </a:extLst>
                    </a:blip>
                    <a:srcRect b="2338"/>
                    <a:stretch/>
                  </pic:blipFill>
                  <pic:spPr bwMode="auto">
                    <a:xfrm>
                      <a:off x="0" y="0"/>
                      <a:ext cx="6338801" cy="3067708"/>
                    </a:xfrm>
                    <a:prstGeom prst="rect">
                      <a:avLst/>
                    </a:prstGeom>
                    <a:ln>
                      <a:noFill/>
                    </a:ln>
                    <a:extLst>
                      <a:ext uri="{53640926-AAD7-44D8-BBD7-CCE9431645EC}">
                        <a14:shadowObscured xmlns:a14="http://schemas.microsoft.com/office/drawing/2010/main"/>
                      </a:ext>
                    </a:extLst>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3C3392CD" wp14:editId="219395DF">
            <wp:extent cx="6336665" cy="226822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png"/>
                    <pic:cNvPicPr/>
                  </pic:nvPicPr>
                  <pic:blipFill>
                    <a:blip r:embed="rId81">
                      <a:extLst>
                        <a:ext uri="{28A0092B-C50C-407E-A947-70E740481C1C}">
                          <a14:useLocalDpi xmlns:a14="http://schemas.microsoft.com/office/drawing/2010/main" val="0"/>
                        </a:ext>
                      </a:extLst>
                    </a:blip>
                    <a:stretch>
                      <a:fillRect/>
                    </a:stretch>
                  </pic:blipFill>
                  <pic:spPr>
                    <a:xfrm>
                      <a:off x="0" y="0"/>
                      <a:ext cx="6336665" cy="2268220"/>
                    </a:xfrm>
                    <a:prstGeom prst="rect">
                      <a:avLst/>
                    </a:prstGeom>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35E945DB" wp14:editId="5129C517">
            <wp:extent cx="6336665" cy="2101215"/>
            <wp:effectExtent l="0" t="0" r="698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png"/>
                    <pic:cNvPicPr/>
                  </pic:nvPicPr>
                  <pic:blipFill>
                    <a:blip r:embed="rId82">
                      <a:extLst>
                        <a:ext uri="{28A0092B-C50C-407E-A947-70E740481C1C}">
                          <a14:useLocalDpi xmlns:a14="http://schemas.microsoft.com/office/drawing/2010/main" val="0"/>
                        </a:ext>
                      </a:extLst>
                    </a:blip>
                    <a:stretch>
                      <a:fillRect/>
                    </a:stretch>
                  </pic:blipFill>
                  <pic:spPr>
                    <a:xfrm>
                      <a:off x="0" y="0"/>
                      <a:ext cx="6336665" cy="2101215"/>
                    </a:xfrm>
                    <a:prstGeom prst="rect">
                      <a:avLst/>
                    </a:prstGeom>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7:   </w:t>
      </w:r>
      <w:r>
        <w:rPr>
          <w:rFonts w:ascii="Arial" w:eastAsia="Times New Roman" w:hAnsi="Arial" w:cs="Arial"/>
          <w:spacing w:val="-4"/>
          <w:sz w:val="20"/>
          <w:szCs w:val="20"/>
        </w:rPr>
        <w:t xml:space="preserve">Javno objavljeni NACRT </w:t>
      </w:r>
      <w:r w:rsidRPr="00F671C2">
        <w:rPr>
          <w:rFonts w:ascii="Arial" w:eastAsia="Times New Roman" w:hAnsi="Arial" w:cs="Arial"/>
          <w:spacing w:val="-4"/>
          <w:sz w:val="20"/>
          <w:szCs w:val="20"/>
        </w:rPr>
        <w:t xml:space="preserve">ESMF document, </w:t>
      </w:r>
      <w:r>
        <w:rPr>
          <w:rFonts w:ascii="Arial" w:eastAsia="Times New Roman" w:hAnsi="Arial" w:cs="Arial"/>
          <w:spacing w:val="-4"/>
          <w:sz w:val="20"/>
          <w:szCs w:val="20"/>
        </w:rPr>
        <w:t>na engleskom jeziku, sajt MPŠVP</w:t>
      </w:r>
    </w:p>
    <w:p w:rsidR="00702272" w:rsidRPr="00F671C2" w:rsidRDefault="00702272" w:rsidP="00702272">
      <w:pPr>
        <w:autoSpaceDE w:val="0"/>
        <w:autoSpaceDN w:val="0"/>
        <w:adjustRightInd w:val="0"/>
        <w:rPr>
          <w:rFonts w:ascii="Arial" w:eastAsia="Times New Roman" w:hAnsi="Arial" w:cs="Arial"/>
          <w:spacing w:val="-4"/>
          <w:sz w:val="20"/>
          <w:szCs w:val="20"/>
        </w:rPr>
      </w:pPr>
    </w:p>
    <w:p w:rsidR="00702272" w:rsidRPr="00F671C2" w:rsidRDefault="00702272" w:rsidP="00702272">
      <w:pPr>
        <w:autoSpaceDE w:val="0"/>
        <w:autoSpaceDN w:val="0"/>
        <w:adjustRightInd w:val="0"/>
        <w:rPr>
          <w:rFonts w:ascii="Arial" w:eastAsia="Times New Roman" w:hAnsi="Arial" w:cs="Arial"/>
          <w:spacing w:val="-4"/>
          <w:sz w:val="20"/>
          <w:szCs w:val="20"/>
        </w:rPr>
      </w:pPr>
    </w:p>
    <w:p w:rsidR="00702272" w:rsidRPr="00F671C2" w:rsidRDefault="00702272" w:rsidP="00702272">
      <w:pPr>
        <w:autoSpaceDE w:val="0"/>
        <w:autoSpaceDN w:val="0"/>
        <w:adjustRightInd w:val="0"/>
        <w:rPr>
          <w:rFonts w:ascii="Arial" w:eastAsia="Times New Roman" w:hAnsi="Arial" w:cs="Arial"/>
          <w:spacing w:val="-4"/>
          <w:sz w:val="20"/>
          <w:szCs w:val="20"/>
        </w:rPr>
      </w:pPr>
    </w:p>
    <w:p w:rsidR="00702272" w:rsidRPr="00F671C2" w:rsidRDefault="00702272" w:rsidP="00702272">
      <w:pPr>
        <w:autoSpaceDE w:val="0"/>
        <w:autoSpaceDN w:val="0"/>
        <w:adjustRightInd w:val="0"/>
        <w:rPr>
          <w:rFonts w:ascii="Arial" w:eastAsia="Times New Roman" w:hAnsi="Arial" w:cs="Arial"/>
          <w:spacing w:val="-4"/>
          <w:sz w:val="20"/>
          <w:szCs w:val="20"/>
        </w:rPr>
        <w:sectPr w:rsidR="00702272" w:rsidRPr="00F671C2" w:rsidSect="00692236">
          <w:headerReference w:type="default" r:id="rId83"/>
          <w:footerReference w:type="default" r:id="rId84"/>
          <w:headerReference w:type="first" r:id="rId85"/>
          <w:footerReference w:type="first" r:id="rId86"/>
          <w:pgSz w:w="11907" w:h="16840" w:code="9"/>
          <w:pgMar w:top="964" w:right="964" w:bottom="680" w:left="964" w:header="284" w:footer="680" w:gutter="0"/>
          <w:cols w:space="708"/>
          <w:titlePg/>
        </w:sectPr>
      </w:pPr>
    </w:p>
    <w:p w:rsidR="00702272" w:rsidRPr="00F671C2" w:rsidRDefault="00702272" w:rsidP="00702272">
      <w:pPr>
        <w:autoSpaceDE w:val="0"/>
        <w:autoSpaceDN w:val="0"/>
        <w:adjustRightInd w:val="0"/>
        <w:rPr>
          <w:rFonts w:ascii="Arial" w:eastAsia="Times New Roman" w:hAnsi="Arial" w:cs="Arial"/>
          <w:spacing w:val="-4"/>
          <w:sz w:val="20"/>
          <w:szCs w:val="20"/>
        </w:rPr>
      </w:pP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4A7AD7B9" wp14:editId="65B2C246">
            <wp:extent cx="6156960" cy="28663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5.png"/>
                    <pic:cNvPicPr/>
                  </pic:nvPicPr>
                  <pic:blipFill>
                    <a:blip r:embed="rId87">
                      <a:extLst>
                        <a:ext uri="{28A0092B-C50C-407E-A947-70E740481C1C}">
                          <a14:useLocalDpi xmlns:a14="http://schemas.microsoft.com/office/drawing/2010/main" val="0"/>
                        </a:ext>
                      </a:extLst>
                    </a:blip>
                    <a:stretch>
                      <a:fillRect/>
                    </a:stretch>
                  </pic:blipFill>
                  <pic:spPr>
                    <a:xfrm>
                      <a:off x="0" y="0"/>
                      <a:ext cx="6156960" cy="2866390"/>
                    </a:xfrm>
                    <a:prstGeom prst="rect">
                      <a:avLst/>
                    </a:prstGeom>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15D3F11E" wp14:editId="7ED5BEC5">
            <wp:extent cx="6148301" cy="1800225"/>
            <wp:effectExtent l="0" t="0" r="508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6.png"/>
                    <pic:cNvPicPr/>
                  </pic:nvPicPr>
                  <pic:blipFill rotWithShape="1">
                    <a:blip r:embed="rId88">
                      <a:extLst>
                        <a:ext uri="{28A0092B-C50C-407E-A947-70E740481C1C}">
                          <a14:useLocalDpi xmlns:a14="http://schemas.microsoft.com/office/drawing/2010/main" val="0"/>
                        </a:ext>
                      </a:extLst>
                    </a:blip>
                    <a:srcRect b="15627"/>
                    <a:stretch/>
                  </pic:blipFill>
                  <pic:spPr bwMode="auto">
                    <a:xfrm>
                      <a:off x="0" y="0"/>
                      <a:ext cx="6156960" cy="1802760"/>
                    </a:xfrm>
                    <a:prstGeom prst="rect">
                      <a:avLst/>
                    </a:prstGeom>
                    <a:ln>
                      <a:noFill/>
                    </a:ln>
                    <a:extLst>
                      <a:ext uri="{53640926-AAD7-44D8-BBD7-CCE9431645EC}">
                        <a14:shadowObscured xmlns:a14="http://schemas.microsoft.com/office/drawing/2010/main"/>
                      </a:ext>
                    </a:extLst>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noProof/>
          <w:spacing w:val="-4"/>
          <w:sz w:val="20"/>
          <w:szCs w:val="20"/>
        </w:rPr>
        <w:drawing>
          <wp:inline distT="0" distB="0" distL="0" distR="0" wp14:anchorId="69049894" wp14:editId="705E6045">
            <wp:extent cx="6148537" cy="1447800"/>
            <wp:effectExtent l="0" t="0" r="508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7.png"/>
                    <pic:cNvPicPr/>
                  </pic:nvPicPr>
                  <pic:blipFill>
                    <a:blip r:embed="rId89">
                      <a:extLst>
                        <a:ext uri="{28A0092B-C50C-407E-A947-70E740481C1C}">
                          <a14:useLocalDpi xmlns:a14="http://schemas.microsoft.com/office/drawing/2010/main" val="0"/>
                        </a:ext>
                      </a:extLst>
                    </a:blip>
                    <a:stretch>
                      <a:fillRect/>
                    </a:stretch>
                  </pic:blipFill>
                  <pic:spPr>
                    <a:xfrm>
                      <a:off x="0" y="0"/>
                      <a:ext cx="6156960" cy="1449783"/>
                    </a:xfrm>
                    <a:prstGeom prst="rect">
                      <a:avLst/>
                    </a:prstGeom>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8:   </w:t>
      </w:r>
      <w:r>
        <w:rPr>
          <w:rFonts w:ascii="Arial" w:eastAsia="Times New Roman" w:hAnsi="Arial" w:cs="Arial"/>
          <w:spacing w:val="-4"/>
          <w:sz w:val="20"/>
          <w:szCs w:val="20"/>
        </w:rPr>
        <w:t>Javno objavljeni NACRT RPF</w:t>
      </w:r>
      <w:r w:rsidRPr="00F671C2">
        <w:rPr>
          <w:rFonts w:ascii="Arial" w:eastAsia="Times New Roman" w:hAnsi="Arial" w:cs="Arial"/>
          <w:spacing w:val="-4"/>
          <w:sz w:val="20"/>
          <w:szCs w:val="20"/>
        </w:rPr>
        <w:t xml:space="preserve"> document</w:t>
      </w:r>
      <w:r>
        <w:rPr>
          <w:rFonts w:ascii="Arial" w:eastAsia="Times New Roman" w:hAnsi="Arial" w:cs="Arial"/>
          <w:spacing w:val="-4"/>
          <w:sz w:val="20"/>
          <w:szCs w:val="20"/>
        </w:rPr>
        <w: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noProof/>
        </w:rPr>
        <w:lastRenderedPageBreak/>
        <w:drawing>
          <wp:inline distT="0" distB="0" distL="0" distR="0" wp14:anchorId="6FA03697" wp14:editId="705B450D">
            <wp:extent cx="5977467" cy="3132667"/>
            <wp:effectExtent l="0" t="0" r="444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0"/>
                    <a:srcRect b="6789"/>
                    <a:stretch/>
                  </pic:blipFill>
                  <pic:spPr bwMode="auto">
                    <a:xfrm>
                      <a:off x="0" y="0"/>
                      <a:ext cx="5972175" cy="3129894"/>
                    </a:xfrm>
                    <a:prstGeom prst="rect">
                      <a:avLst/>
                    </a:prstGeom>
                    <a:ln>
                      <a:noFill/>
                    </a:ln>
                    <a:extLst>
                      <a:ext uri="{53640926-AAD7-44D8-BBD7-CCE9431645EC}">
                        <a14:shadowObscured xmlns:a14="http://schemas.microsoft.com/office/drawing/2010/main"/>
                      </a:ext>
                    </a:extLst>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noProof/>
        </w:rPr>
        <w:drawing>
          <wp:inline distT="0" distB="0" distL="0" distR="0" wp14:anchorId="7874E9D9" wp14:editId="383C19DA">
            <wp:extent cx="5977467" cy="2556522"/>
            <wp:effectExtent l="0" t="0" r="444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1"/>
                    <a:srcRect t="23932"/>
                    <a:stretch/>
                  </pic:blipFill>
                  <pic:spPr bwMode="auto">
                    <a:xfrm>
                      <a:off x="0" y="0"/>
                      <a:ext cx="5972175" cy="2554259"/>
                    </a:xfrm>
                    <a:prstGeom prst="rect">
                      <a:avLst/>
                    </a:prstGeom>
                    <a:ln>
                      <a:noFill/>
                    </a:ln>
                    <a:extLst>
                      <a:ext uri="{53640926-AAD7-44D8-BBD7-CCE9431645EC}">
                        <a14:shadowObscured xmlns:a14="http://schemas.microsoft.com/office/drawing/2010/main"/>
                      </a:ext>
                    </a:extLst>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9:   </w:t>
      </w:r>
      <w:r>
        <w:rPr>
          <w:rFonts w:ascii="Arial" w:eastAsia="Times New Roman" w:hAnsi="Arial" w:cs="Arial"/>
          <w:spacing w:val="-4"/>
          <w:sz w:val="20"/>
          <w:szCs w:val="20"/>
        </w:rPr>
        <w:t>Javno objavljeni NACRT SEP</w:t>
      </w:r>
      <w:r w:rsidRPr="00F671C2">
        <w:rPr>
          <w:rFonts w:ascii="Arial" w:eastAsia="Times New Roman" w:hAnsi="Arial" w:cs="Arial"/>
          <w:spacing w:val="-4"/>
          <w:sz w:val="20"/>
          <w:szCs w:val="20"/>
        </w:rPr>
        <w:t xml:space="preserve"> do</w:t>
      </w:r>
      <w:r>
        <w:rPr>
          <w:rFonts w:ascii="Arial" w:eastAsia="Times New Roman" w:hAnsi="Arial" w:cs="Arial"/>
          <w:spacing w:val="-4"/>
          <w:sz w:val="20"/>
          <w:szCs w:val="20"/>
        </w:rPr>
        <w:t>kumenta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br w:type="page"/>
      </w:r>
    </w:p>
    <w:p w:rsidR="00702272" w:rsidRPr="00F671C2" w:rsidRDefault="00702272" w:rsidP="00702272">
      <w:pPr>
        <w:autoSpaceDE w:val="0"/>
        <w:autoSpaceDN w:val="0"/>
        <w:adjustRightInd w:val="0"/>
        <w:rPr>
          <w:rFonts w:ascii="Arial" w:eastAsia="Times New Roman" w:hAnsi="Arial" w:cs="Arial"/>
          <w:spacing w:val="-4"/>
          <w:sz w:val="20"/>
          <w:szCs w:val="20"/>
        </w:rPr>
      </w:pP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noProof/>
        </w:rPr>
        <w:drawing>
          <wp:inline distT="0" distB="0" distL="0" distR="0" wp14:anchorId="74B888F3" wp14:editId="666ABA6D">
            <wp:extent cx="5977467" cy="3149600"/>
            <wp:effectExtent l="0" t="0" r="444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2"/>
                    <a:srcRect b="6286"/>
                    <a:stretch/>
                  </pic:blipFill>
                  <pic:spPr bwMode="auto">
                    <a:xfrm>
                      <a:off x="0" y="0"/>
                      <a:ext cx="5972175" cy="3146812"/>
                    </a:xfrm>
                    <a:prstGeom prst="rect">
                      <a:avLst/>
                    </a:prstGeom>
                    <a:ln>
                      <a:noFill/>
                    </a:ln>
                    <a:extLst>
                      <a:ext uri="{53640926-AAD7-44D8-BBD7-CCE9431645EC}">
                        <a14:shadowObscured xmlns:a14="http://schemas.microsoft.com/office/drawing/2010/main"/>
                      </a:ext>
                    </a:extLst>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noProof/>
        </w:rPr>
        <w:drawing>
          <wp:inline distT="0" distB="0" distL="0" distR="0" wp14:anchorId="277ED405" wp14:editId="47989749">
            <wp:extent cx="5977467" cy="2573866"/>
            <wp:effectExtent l="0" t="0" r="444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3"/>
                    <a:srcRect t="17634" b="5782"/>
                    <a:stretch/>
                  </pic:blipFill>
                  <pic:spPr bwMode="auto">
                    <a:xfrm>
                      <a:off x="0" y="0"/>
                      <a:ext cx="5972175" cy="2571587"/>
                    </a:xfrm>
                    <a:prstGeom prst="rect">
                      <a:avLst/>
                    </a:prstGeom>
                    <a:ln>
                      <a:noFill/>
                    </a:ln>
                    <a:extLst>
                      <a:ext uri="{53640926-AAD7-44D8-BBD7-CCE9431645EC}">
                        <a14:shadowObscured xmlns:a14="http://schemas.microsoft.com/office/drawing/2010/main"/>
                      </a:ext>
                    </a:extLst>
                  </pic:spPr>
                </pic:pic>
              </a:graphicData>
            </a:graphic>
          </wp:inline>
        </w:drawing>
      </w:r>
    </w:p>
    <w:p w:rsidR="00702272" w:rsidRPr="00F671C2" w:rsidRDefault="00702272" w:rsidP="00702272">
      <w:pPr>
        <w:autoSpaceDE w:val="0"/>
        <w:autoSpaceDN w:val="0"/>
        <w:adjustRightInd w:val="0"/>
        <w:rPr>
          <w:rFonts w:ascii="Arial" w:eastAsia="Times New Roman" w:hAnsi="Arial" w:cs="Arial"/>
          <w:spacing w:val="-4"/>
          <w:sz w:val="20"/>
          <w:szCs w:val="20"/>
        </w:rPr>
      </w:pPr>
      <w:r w:rsidRPr="00F671C2">
        <w:rPr>
          <w:rFonts w:ascii="Arial" w:eastAsia="Times New Roman" w:hAnsi="Arial" w:cs="Arial"/>
          <w:spacing w:val="-4"/>
          <w:sz w:val="20"/>
          <w:szCs w:val="20"/>
        </w:rPr>
        <w:t xml:space="preserve">Picture 10:   </w:t>
      </w:r>
      <w:r>
        <w:rPr>
          <w:rFonts w:ascii="Arial" w:eastAsia="Times New Roman" w:hAnsi="Arial" w:cs="Arial"/>
          <w:spacing w:val="-4"/>
          <w:sz w:val="20"/>
          <w:szCs w:val="20"/>
        </w:rPr>
        <w:t>Javno objavljeni NACRT LMP</w:t>
      </w:r>
      <w:r w:rsidRPr="00F671C2">
        <w:rPr>
          <w:rFonts w:ascii="Arial" w:eastAsia="Times New Roman" w:hAnsi="Arial" w:cs="Arial"/>
          <w:spacing w:val="-4"/>
          <w:sz w:val="20"/>
          <w:szCs w:val="20"/>
        </w:rPr>
        <w:t xml:space="preserve"> do</w:t>
      </w:r>
      <w:r>
        <w:rPr>
          <w:rFonts w:ascii="Arial" w:eastAsia="Times New Roman" w:hAnsi="Arial" w:cs="Arial"/>
          <w:spacing w:val="-4"/>
          <w:sz w:val="20"/>
          <w:szCs w:val="20"/>
        </w:rPr>
        <w:t>k</w:t>
      </w:r>
      <w:r w:rsidRPr="00F671C2">
        <w:rPr>
          <w:rFonts w:ascii="Arial" w:eastAsia="Times New Roman" w:hAnsi="Arial" w:cs="Arial"/>
          <w:spacing w:val="-4"/>
          <w:sz w:val="20"/>
          <w:szCs w:val="20"/>
        </w:rPr>
        <w:t>ument</w:t>
      </w:r>
      <w:r>
        <w:rPr>
          <w:rFonts w:ascii="Arial" w:eastAsia="Times New Roman" w:hAnsi="Arial" w:cs="Arial"/>
          <w:spacing w:val="-4"/>
          <w:sz w:val="20"/>
          <w:szCs w:val="20"/>
        </w:rPr>
        <w:t>a</w:t>
      </w:r>
      <w:r w:rsidRPr="00F671C2">
        <w:rPr>
          <w:rFonts w:ascii="Arial" w:eastAsia="Times New Roman" w:hAnsi="Arial" w:cs="Arial"/>
          <w:spacing w:val="-4"/>
          <w:sz w:val="20"/>
          <w:szCs w:val="20"/>
        </w:rPr>
        <w:t xml:space="preserve">, </w:t>
      </w:r>
      <w:r>
        <w:rPr>
          <w:rFonts w:ascii="Arial" w:eastAsia="Times New Roman" w:hAnsi="Arial" w:cs="Arial"/>
          <w:spacing w:val="-4"/>
          <w:sz w:val="20"/>
          <w:szCs w:val="20"/>
        </w:rPr>
        <w:t>na engleskom jeziku, sajt MPŠVP</w:t>
      </w:r>
    </w:p>
    <w:p w:rsidR="00702272" w:rsidRPr="00F671C2" w:rsidRDefault="00702272" w:rsidP="00702272">
      <w:pPr>
        <w:autoSpaceDE w:val="0"/>
        <w:autoSpaceDN w:val="0"/>
        <w:adjustRightInd w:val="0"/>
        <w:rPr>
          <w:rFonts w:ascii="Arial" w:eastAsia="Times New Roman" w:hAnsi="Arial" w:cs="Arial"/>
          <w:spacing w:val="-4"/>
          <w:sz w:val="20"/>
          <w:szCs w:val="20"/>
        </w:rPr>
      </w:pPr>
    </w:p>
    <w:p w:rsidR="00702272" w:rsidRPr="00F671C2" w:rsidRDefault="00702272" w:rsidP="00702272">
      <w:pPr>
        <w:autoSpaceDE w:val="0"/>
        <w:autoSpaceDN w:val="0"/>
        <w:adjustRightInd w:val="0"/>
        <w:rPr>
          <w:rFonts w:ascii="Arial" w:eastAsia="Times New Roman" w:hAnsi="Arial" w:cs="Arial"/>
          <w:spacing w:val="-4"/>
          <w:sz w:val="20"/>
          <w:szCs w:val="20"/>
        </w:rPr>
      </w:pPr>
    </w:p>
    <w:p w:rsidR="00702272" w:rsidRPr="00081CC5" w:rsidRDefault="00702272" w:rsidP="00702272"/>
    <w:p w:rsidR="00A00D4D" w:rsidRPr="00AF34D1" w:rsidRDefault="00A00D4D">
      <w:pPr>
        <w:rPr>
          <w:rFonts w:ascii="Arial" w:eastAsia="Arial" w:hAnsi="Arial" w:cs="Arial"/>
          <w:sz w:val="20"/>
          <w:szCs w:val="20"/>
        </w:rPr>
      </w:pPr>
      <w:r w:rsidRPr="00AF34D1">
        <w:rPr>
          <w:rFonts w:ascii="Arial" w:eastAsia="Arial" w:hAnsi="Arial" w:cs="Arial"/>
          <w:sz w:val="20"/>
          <w:szCs w:val="20"/>
        </w:rPr>
        <w:br w:type="page"/>
      </w:r>
    </w:p>
    <w:p w:rsidR="00877AA1" w:rsidRPr="00AF34D1" w:rsidRDefault="00333F10" w:rsidP="008B7366">
      <w:pPr>
        <w:pStyle w:val="Heading1"/>
        <w:tabs>
          <w:tab w:val="left" w:pos="1418"/>
        </w:tabs>
        <w:ind w:left="1418" w:hanging="1418"/>
        <w:jc w:val="left"/>
        <w:rPr>
          <w:rFonts w:ascii="Arial" w:hAnsi="Arial"/>
          <w:b w:val="0"/>
          <w:color w:val="auto"/>
          <w:spacing w:val="-6"/>
          <w:sz w:val="20"/>
        </w:rPr>
      </w:pPr>
      <w:bookmarkStart w:id="248" w:name="_Ref24032709"/>
      <w:bookmarkStart w:id="249" w:name="_Toc29735448"/>
      <w:r>
        <w:rPr>
          <w:rFonts w:ascii="Arial" w:hAnsi="Arial"/>
          <w:b w:val="0"/>
          <w:color w:val="auto"/>
          <w:spacing w:val="-6"/>
          <w:sz w:val="20"/>
        </w:rPr>
        <w:lastRenderedPageBreak/>
        <w:t>PRILOG</w:t>
      </w:r>
      <w:r w:rsidR="00AF34D1">
        <w:rPr>
          <w:rFonts w:ascii="Arial" w:hAnsi="Arial"/>
          <w:b w:val="0"/>
          <w:color w:val="auto"/>
          <w:spacing w:val="-6"/>
          <w:sz w:val="20"/>
        </w:rPr>
        <w:t xml:space="preserve"> </w:t>
      </w:r>
      <w:r w:rsidR="00A00D4D" w:rsidRPr="00AF34D1">
        <w:rPr>
          <w:rFonts w:ascii="Arial" w:hAnsi="Arial"/>
          <w:b w:val="0"/>
          <w:color w:val="auto"/>
          <w:spacing w:val="-6"/>
          <w:sz w:val="20"/>
        </w:rPr>
        <w:t xml:space="preserve">16: </w:t>
      </w:r>
      <w:r w:rsidR="00AF34D1">
        <w:rPr>
          <w:rFonts w:ascii="Arial" w:hAnsi="Arial"/>
          <w:b w:val="0"/>
          <w:color w:val="auto"/>
          <w:spacing w:val="-6"/>
          <w:sz w:val="20"/>
        </w:rPr>
        <w:t xml:space="preserve">IZVEŠTAJ O </w:t>
      </w:r>
      <w:r w:rsidR="0072472F">
        <w:rPr>
          <w:rFonts w:ascii="Arial" w:hAnsi="Arial"/>
          <w:b w:val="0"/>
          <w:color w:val="auto"/>
          <w:spacing w:val="-6"/>
          <w:sz w:val="20"/>
        </w:rPr>
        <w:t>RP</w:t>
      </w:r>
      <w:r w:rsidR="00AF34D1">
        <w:rPr>
          <w:rFonts w:ascii="Arial" w:hAnsi="Arial"/>
          <w:b w:val="0"/>
          <w:color w:val="auto"/>
          <w:spacing w:val="-6"/>
          <w:sz w:val="20"/>
        </w:rPr>
        <w:t>IDRŽAVANJU</w:t>
      </w:r>
      <w:bookmarkEnd w:id="248"/>
      <w:r w:rsidR="00AF34D1">
        <w:rPr>
          <w:rFonts w:ascii="Arial" w:hAnsi="Arial"/>
          <w:b w:val="0"/>
          <w:color w:val="auto"/>
          <w:spacing w:val="-6"/>
          <w:sz w:val="20"/>
        </w:rPr>
        <w:t xml:space="preserve"> ZAHTEVA</w:t>
      </w:r>
      <w:bookmarkEnd w:id="249"/>
      <w:r w:rsidR="00A00D4D" w:rsidRPr="00AF34D1">
        <w:rPr>
          <w:rFonts w:ascii="Arial" w:hAnsi="Arial"/>
          <w:b w:val="0"/>
          <w:color w:val="auto"/>
          <w:spacing w:val="-6"/>
          <w:sz w:val="20"/>
        </w:rPr>
        <w:t xml:space="preserve"> </w:t>
      </w:r>
    </w:p>
    <w:p w:rsidR="00E84A13" w:rsidRPr="00AF34D1" w:rsidRDefault="00E84A13" w:rsidP="00A00D4D">
      <w:pPr>
        <w:spacing w:after="0"/>
        <w:jc w:val="both"/>
        <w:rPr>
          <w:rFonts w:ascii="Arial" w:hAnsi="Arial" w:cs="Arial"/>
          <w:sz w:val="20"/>
          <w:szCs w:val="20"/>
        </w:rPr>
      </w:pPr>
    </w:p>
    <w:p w:rsidR="00A00D4D" w:rsidRPr="00AF34D1" w:rsidRDefault="00AF34D1" w:rsidP="00A00D4D">
      <w:pPr>
        <w:spacing w:after="0"/>
        <w:jc w:val="both"/>
        <w:rPr>
          <w:rFonts w:ascii="Arial" w:hAnsi="Arial" w:cs="Arial"/>
          <w:sz w:val="20"/>
          <w:szCs w:val="20"/>
        </w:rPr>
      </w:pPr>
      <w:r>
        <w:rPr>
          <w:rFonts w:ascii="Arial" w:hAnsi="Arial" w:cs="Arial"/>
          <w:sz w:val="20"/>
          <w:szCs w:val="20"/>
        </w:rPr>
        <w:t>Ugovor</w:t>
      </w:r>
      <w:r w:rsidR="00A00D4D" w:rsidRPr="00AF34D1">
        <w:rPr>
          <w:rFonts w:ascii="Arial" w:hAnsi="Arial" w:cs="Arial"/>
          <w:sz w:val="20"/>
          <w:szCs w:val="20"/>
        </w:rPr>
        <w:t>:</w:t>
      </w:r>
    </w:p>
    <w:p w:rsidR="00A00D4D" w:rsidRPr="00AF34D1" w:rsidRDefault="00AF34D1" w:rsidP="00A00D4D">
      <w:pPr>
        <w:spacing w:after="0"/>
        <w:jc w:val="both"/>
        <w:rPr>
          <w:rFonts w:ascii="Arial" w:hAnsi="Arial" w:cs="Arial"/>
          <w:sz w:val="20"/>
          <w:szCs w:val="20"/>
        </w:rPr>
      </w:pPr>
      <w:r>
        <w:rPr>
          <w:rFonts w:ascii="Arial" w:hAnsi="Arial" w:cs="Arial"/>
          <w:sz w:val="20"/>
          <w:szCs w:val="20"/>
        </w:rPr>
        <w:t>Izvođač/Pružalac usluga</w:t>
      </w:r>
      <w:r w:rsidR="00A00D4D" w:rsidRPr="00AF34D1">
        <w:rPr>
          <w:rFonts w:ascii="Arial" w:hAnsi="Arial" w:cs="Arial"/>
          <w:sz w:val="20"/>
          <w:szCs w:val="20"/>
        </w:rPr>
        <w:t xml:space="preserve">:  </w:t>
      </w:r>
    </w:p>
    <w:p w:rsidR="00A00D4D" w:rsidRPr="00AF34D1" w:rsidRDefault="00AF34D1" w:rsidP="00A00D4D">
      <w:pPr>
        <w:spacing w:after="0"/>
        <w:jc w:val="both"/>
        <w:rPr>
          <w:rFonts w:ascii="Arial" w:hAnsi="Arial" w:cs="Arial"/>
          <w:sz w:val="20"/>
          <w:szCs w:val="20"/>
        </w:rPr>
      </w:pPr>
      <w:r>
        <w:rPr>
          <w:rFonts w:ascii="Arial" w:hAnsi="Arial" w:cs="Arial"/>
          <w:sz w:val="20"/>
          <w:szCs w:val="20"/>
        </w:rPr>
        <w:t>Period izveštavanja</w:t>
      </w:r>
      <w:r w:rsidR="00A00D4D" w:rsidRPr="00AF34D1">
        <w:rPr>
          <w:rFonts w:ascii="Arial" w:hAnsi="Arial" w:cs="Arial"/>
          <w:sz w:val="20"/>
          <w:szCs w:val="20"/>
        </w:rPr>
        <w:t>:</w:t>
      </w:r>
    </w:p>
    <w:p w:rsidR="00A00D4D" w:rsidRPr="00AF34D1" w:rsidRDefault="00AF34D1" w:rsidP="00A00D4D">
      <w:pPr>
        <w:spacing w:after="0"/>
        <w:jc w:val="both"/>
        <w:rPr>
          <w:rFonts w:ascii="Arial" w:hAnsi="Arial" w:cs="Arial"/>
          <w:sz w:val="20"/>
          <w:szCs w:val="20"/>
        </w:rPr>
      </w:pPr>
      <w:r>
        <w:rPr>
          <w:rFonts w:ascii="Arial" w:hAnsi="Arial" w:cs="Arial"/>
          <w:sz w:val="20"/>
          <w:szCs w:val="20"/>
        </w:rPr>
        <w:t>Datum izveštaja</w:t>
      </w:r>
      <w:r w:rsidR="00A00D4D" w:rsidRPr="00AF34D1">
        <w:rPr>
          <w:rFonts w:ascii="Arial" w:hAnsi="Arial" w:cs="Arial"/>
          <w:sz w:val="20"/>
          <w:szCs w:val="20"/>
        </w:rPr>
        <w:t>:</w:t>
      </w:r>
    </w:p>
    <w:p w:rsidR="00A00D4D" w:rsidRPr="00AF34D1" w:rsidRDefault="00A00D4D" w:rsidP="00A00D4D">
      <w:pPr>
        <w:spacing w:after="0"/>
        <w:jc w:val="both"/>
        <w:rPr>
          <w:rFonts w:ascii="Arial" w:hAnsi="Arial" w:cs="Arial"/>
          <w:sz w:val="20"/>
          <w:szCs w:val="20"/>
        </w:rPr>
      </w:pPr>
    </w:p>
    <w:p w:rsidR="00A00D4D" w:rsidRPr="00AF34D1" w:rsidRDefault="00AF34D1" w:rsidP="00A00D4D">
      <w:pPr>
        <w:spacing w:after="0"/>
        <w:jc w:val="both"/>
        <w:rPr>
          <w:rFonts w:ascii="Arial" w:hAnsi="Arial" w:cs="Arial"/>
          <w:sz w:val="20"/>
          <w:szCs w:val="20"/>
        </w:rPr>
      </w:pPr>
      <w:r>
        <w:rPr>
          <w:rFonts w:ascii="Arial" w:hAnsi="Arial" w:cs="Arial"/>
          <w:sz w:val="20"/>
          <w:szCs w:val="20"/>
        </w:rPr>
        <w:t xml:space="preserve">IZVEŠTAJ O </w:t>
      </w:r>
      <w:r w:rsidR="0072472F">
        <w:rPr>
          <w:rFonts w:ascii="Arial" w:hAnsi="Arial" w:cs="Arial"/>
          <w:sz w:val="20"/>
          <w:szCs w:val="20"/>
        </w:rPr>
        <w:t>RP</w:t>
      </w:r>
      <w:r>
        <w:rPr>
          <w:rFonts w:ascii="Arial" w:hAnsi="Arial" w:cs="Arial"/>
          <w:sz w:val="20"/>
          <w:szCs w:val="20"/>
        </w:rPr>
        <w:t>IDRŽAVANJU ZAHTEVA</w:t>
      </w:r>
    </w:p>
    <w:p w:rsidR="00A00D4D" w:rsidRPr="00AF34D1" w:rsidRDefault="00A00D4D" w:rsidP="00A00D4D">
      <w:pPr>
        <w:spacing w:after="0"/>
        <w:jc w:val="both"/>
        <w:rPr>
          <w:rFonts w:ascii="Arial" w:hAnsi="Arial" w:cs="Arial"/>
          <w:sz w:val="20"/>
          <w:szCs w:val="20"/>
          <w:u w:val="single"/>
        </w:rPr>
      </w:pPr>
    </w:p>
    <w:p w:rsidR="00A00D4D" w:rsidRPr="00AF34D1" w:rsidRDefault="00AF34D1" w:rsidP="00A00D4D">
      <w:pPr>
        <w:spacing w:after="0"/>
        <w:jc w:val="both"/>
        <w:rPr>
          <w:rFonts w:ascii="Arial" w:hAnsi="Arial" w:cs="Arial"/>
          <w:sz w:val="20"/>
          <w:szCs w:val="20"/>
          <w:u w:val="single"/>
        </w:rPr>
      </w:pPr>
      <w:r>
        <w:rPr>
          <w:rFonts w:ascii="Arial" w:hAnsi="Arial" w:cs="Arial"/>
          <w:sz w:val="20"/>
          <w:szCs w:val="20"/>
          <w:u w:val="single"/>
        </w:rPr>
        <w:t>Statistike o zaposlenima u preduzeću</w:t>
      </w:r>
      <w:r w:rsidR="00A00D4D" w:rsidRPr="00AF34D1">
        <w:rPr>
          <w:rFonts w:ascii="Arial" w:hAnsi="Arial" w:cs="Arial"/>
          <w:sz w:val="20"/>
          <w:szCs w:val="20"/>
          <w:u w:val="single"/>
        </w:rPr>
        <w:t>*:</w:t>
      </w:r>
    </w:p>
    <w:p w:rsidR="00A00D4D" w:rsidRPr="00AF34D1" w:rsidRDefault="00AF34D1" w:rsidP="00A00D4D">
      <w:pPr>
        <w:spacing w:after="0"/>
        <w:jc w:val="both"/>
        <w:rPr>
          <w:rFonts w:ascii="Arial" w:hAnsi="Arial" w:cs="Arial"/>
          <w:sz w:val="20"/>
          <w:szCs w:val="20"/>
        </w:rPr>
      </w:pPr>
      <w:r>
        <w:rPr>
          <w:rFonts w:ascii="Arial" w:hAnsi="Arial" w:cs="Arial"/>
          <w:sz w:val="20"/>
          <w:szCs w:val="20"/>
        </w:rPr>
        <w:t>Ukupan broj zaposlenih</w:t>
      </w:r>
      <w:r w:rsidR="00A00D4D" w:rsidRPr="00AF34D1">
        <w:rPr>
          <w:rFonts w:ascii="Arial" w:hAnsi="Arial" w:cs="Arial"/>
          <w:sz w:val="20"/>
          <w:szCs w:val="20"/>
          <w:vertAlign w:val="superscript"/>
        </w:rPr>
        <w:t>1</w:t>
      </w:r>
      <w:r w:rsidR="00A00D4D" w:rsidRPr="00AF34D1">
        <w:rPr>
          <w:rFonts w:ascii="Arial" w:hAnsi="Arial" w:cs="Arial"/>
          <w:sz w:val="20"/>
          <w:szCs w:val="20"/>
        </w:rPr>
        <w:t>: _________________</w:t>
      </w:r>
    </w:p>
    <w:tbl>
      <w:tblPr>
        <w:tblW w:w="0" w:type="auto"/>
        <w:tblLook w:val="04A0" w:firstRow="1" w:lastRow="0" w:firstColumn="1" w:lastColumn="0" w:noHBand="0" w:noVBand="1"/>
      </w:tblPr>
      <w:tblGrid>
        <w:gridCol w:w="2405"/>
        <w:gridCol w:w="2405"/>
        <w:gridCol w:w="2406"/>
        <w:gridCol w:w="2406"/>
      </w:tblGrid>
      <w:tr w:rsidR="00A00D4D" w:rsidRPr="00AF34D1" w:rsidTr="00A00D4D">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zaposlenih sa ugovorom o radu</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zaposlenih izvan radnog odnosa</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zaposlenih sa pristupom socijalnom, penzionom i zdravstvenom osiguranju</w:t>
            </w:r>
            <w:r w:rsidR="00A00D4D" w:rsidRPr="00AF34D1">
              <w:rPr>
                <w:rFonts w:ascii="Arial" w:hAnsi="Arial" w:cs="Arial"/>
                <w:sz w:val="20"/>
                <w:szCs w:val="20"/>
              </w:rPr>
              <w:t xml:space="preserve"> </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zaposlenih koji primaju plate/zarade barem jednom mesečno</w:t>
            </w:r>
          </w:p>
        </w:tc>
      </w:tr>
      <w:tr w:rsidR="00A00D4D" w:rsidRPr="00AF34D1" w:rsidTr="00A00D4D">
        <w:tc>
          <w:tcPr>
            <w:tcW w:w="2405"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p w:rsidR="00A00D4D" w:rsidRPr="00AF34D1" w:rsidRDefault="00A00D4D" w:rsidP="00A00D4D">
            <w:pPr>
              <w:spacing w:after="0"/>
              <w:jc w:val="both"/>
              <w:rPr>
                <w:rFonts w:ascii="Arial" w:hAnsi="Arial" w:cs="Arial"/>
                <w:sz w:val="20"/>
                <w:szCs w:val="20"/>
              </w:rPr>
            </w:pPr>
          </w:p>
        </w:tc>
        <w:tc>
          <w:tcPr>
            <w:tcW w:w="2405"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406"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406"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r>
      <w:tr w:rsidR="00A00D4D" w:rsidRPr="00AF34D1" w:rsidTr="00A00D4D">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zaposlenih koji su napustili preduzeće tokom perioda izveštavanja</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zaposlenih koji su angažovani tokom perioda izveštavanja</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radnih sati po zaposlenom (mesečni prosek</w:t>
            </w:r>
            <w:r w:rsidR="00A00D4D" w:rsidRPr="00AF34D1">
              <w:rPr>
                <w:rFonts w:ascii="Arial" w:hAnsi="Arial" w:cs="Arial"/>
                <w:sz w:val="20"/>
                <w:szCs w:val="20"/>
              </w:rPr>
              <w:t>)</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Ukupan prekovremeni rad (mesečni prosek</w:t>
            </w:r>
            <w:r w:rsidR="00A00D4D" w:rsidRPr="00AF34D1">
              <w:rPr>
                <w:rFonts w:ascii="Arial" w:hAnsi="Arial" w:cs="Arial"/>
                <w:sz w:val="20"/>
                <w:szCs w:val="20"/>
              </w:rPr>
              <w:t>)</w:t>
            </w:r>
          </w:p>
        </w:tc>
      </w:tr>
      <w:tr w:rsidR="00A00D4D" w:rsidRPr="00AF34D1" w:rsidTr="00A00D4D">
        <w:tc>
          <w:tcPr>
            <w:tcW w:w="2405"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p w:rsidR="00A00D4D" w:rsidRPr="00AF34D1" w:rsidRDefault="00A00D4D" w:rsidP="00A00D4D">
            <w:pPr>
              <w:spacing w:after="0"/>
              <w:jc w:val="both"/>
              <w:rPr>
                <w:rFonts w:ascii="Arial" w:hAnsi="Arial" w:cs="Arial"/>
                <w:sz w:val="20"/>
                <w:szCs w:val="20"/>
              </w:rPr>
            </w:pPr>
          </w:p>
        </w:tc>
        <w:tc>
          <w:tcPr>
            <w:tcW w:w="2405"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406"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406"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r>
      <w:tr w:rsidR="00A00D4D" w:rsidRPr="00AF34D1" w:rsidTr="00A00D4D">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w:t>
            </w:r>
            <w:r w:rsidR="00A00D4D" w:rsidRPr="00AF34D1">
              <w:rPr>
                <w:rFonts w:ascii="Arial" w:hAnsi="Arial" w:cs="Arial"/>
                <w:sz w:val="20"/>
                <w:szCs w:val="20"/>
                <w:vertAlign w:val="superscript"/>
              </w:rPr>
              <w:t>2</w:t>
            </w:r>
            <w:r w:rsidR="00A00D4D" w:rsidRPr="00AF34D1">
              <w:rPr>
                <w:rFonts w:ascii="Arial" w:hAnsi="Arial" w:cs="Arial"/>
                <w:sz w:val="20"/>
                <w:szCs w:val="20"/>
              </w:rPr>
              <w:t xml:space="preserve"> </w:t>
            </w:r>
            <w:r>
              <w:rPr>
                <w:rFonts w:ascii="Arial" w:hAnsi="Arial" w:cs="Arial"/>
                <w:sz w:val="20"/>
                <w:szCs w:val="20"/>
              </w:rPr>
              <w:t>povreda na radu</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00D4D">
            <w:pPr>
              <w:spacing w:after="0"/>
              <w:jc w:val="both"/>
              <w:rPr>
                <w:rFonts w:ascii="Arial" w:hAnsi="Arial" w:cs="Arial"/>
                <w:sz w:val="20"/>
                <w:szCs w:val="20"/>
              </w:rPr>
            </w:pPr>
            <w:r>
              <w:rPr>
                <w:rFonts w:ascii="Arial" w:hAnsi="Arial" w:cs="Arial"/>
                <w:sz w:val="20"/>
                <w:szCs w:val="20"/>
              </w:rPr>
              <w:t>Broj smrtnih slučajeva na radu</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00D4D">
            <w:pPr>
              <w:spacing w:after="0"/>
              <w:jc w:val="both"/>
              <w:rPr>
                <w:rFonts w:ascii="Arial" w:hAnsi="Arial" w:cs="Arial"/>
                <w:sz w:val="20"/>
                <w:szCs w:val="20"/>
              </w:rPr>
            </w:pPr>
            <w:r>
              <w:rPr>
                <w:rFonts w:ascii="Arial" w:hAnsi="Arial" w:cs="Arial"/>
                <w:sz w:val="20"/>
                <w:szCs w:val="20"/>
              </w:rPr>
              <w:t>Broj prijavljenih slučajeva nasilja</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prijavljenih slučajeva uznemiravanja/ zloupotreba</w:t>
            </w:r>
          </w:p>
        </w:tc>
      </w:tr>
      <w:tr w:rsidR="00A00D4D" w:rsidRPr="00AF34D1" w:rsidTr="00A00D4D">
        <w:tc>
          <w:tcPr>
            <w:tcW w:w="2405"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p w:rsidR="00A00D4D" w:rsidRPr="00AF34D1" w:rsidRDefault="00A00D4D" w:rsidP="00A00D4D">
            <w:pPr>
              <w:spacing w:after="0"/>
              <w:jc w:val="both"/>
              <w:rPr>
                <w:rFonts w:ascii="Arial" w:hAnsi="Arial" w:cs="Arial"/>
                <w:sz w:val="20"/>
                <w:szCs w:val="20"/>
              </w:rPr>
            </w:pPr>
          </w:p>
        </w:tc>
        <w:tc>
          <w:tcPr>
            <w:tcW w:w="2405"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406"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406"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r>
      <w:tr w:rsidR="00A00D4D" w:rsidRPr="00AF34D1" w:rsidTr="00A00D4D">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prijavljenih slučajeva diskriminacije</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podnetih žalbi</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00D4D">
            <w:pPr>
              <w:spacing w:after="0"/>
              <w:jc w:val="both"/>
              <w:rPr>
                <w:rFonts w:ascii="Arial" w:hAnsi="Arial" w:cs="Arial"/>
                <w:sz w:val="20"/>
                <w:szCs w:val="20"/>
              </w:rPr>
            </w:pPr>
            <w:r>
              <w:rPr>
                <w:rFonts w:ascii="Arial" w:hAnsi="Arial" w:cs="Arial"/>
                <w:sz w:val="20"/>
                <w:szCs w:val="20"/>
              </w:rPr>
              <w:t>Broj rešenih žalbi</w:t>
            </w:r>
          </w:p>
        </w:tc>
        <w:tc>
          <w:tcPr>
            <w:tcW w:w="2406" w:type="dxa"/>
            <w:tcBorders>
              <w:top w:val="single" w:sz="4" w:space="0" w:color="auto"/>
              <w:left w:val="single" w:sz="4" w:space="0" w:color="auto"/>
              <w:bottom w:val="nil"/>
              <w:right w:val="nil"/>
            </w:tcBorders>
          </w:tcPr>
          <w:p w:rsidR="00A00D4D" w:rsidRPr="00AF34D1" w:rsidRDefault="00A00D4D" w:rsidP="00A00D4D">
            <w:pPr>
              <w:spacing w:after="0"/>
              <w:jc w:val="both"/>
              <w:rPr>
                <w:rFonts w:ascii="Arial" w:hAnsi="Arial" w:cs="Arial"/>
                <w:sz w:val="20"/>
                <w:szCs w:val="20"/>
              </w:rPr>
            </w:pPr>
          </w:p>
        </w:tc>
      </w:tr>
      <w:tr w:rsidR="00A00D4D" w:rsidRPr="00AF34D1" w:rsidTr="00A00D4D">
        <w:tc>
          <w:tcPr>
            <w:tcW w:w="2405"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p w:rsidR="00A00D4D" w:rsidRPr="00AF34D1" w:rsidRDefault="00A00D4D" w:rsidP="00A00D4D">
            <w:pPr>
              <w:spacing w:after="0"/>
              <w:jc w:val="both"/>
              <w:rPr>
                <w:rFonts w:ascii="Arial" w:hAnsi="Arial" w:cs="Arial"/>
                <w:sz w:val="20"/>
                <w:szCs w:val="20"/>
              </w:rPr>
            </w:pPr>
          </w:p>
        </w:tc>
        <w:tc>
          <w:tcPr>
            <w:tcW w:w="2405"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406"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406" w:type="dxa"/>
            <w:tcBorders>
              <w:top w:val="nil"/>
              <w:left w:val="single" w:sz="4" w:space="0" w:color="auto"/>
              <w:bottom w:val="nil"/>
              <w:right w:val="nil"/>
            </w:tcBorders>
          </w:tcPr>
          <w:p w:rsidR="00A00D4D" w:rsidRPr="00AF34D1" w:rsidRDefault="00A00D4D" w:rsidP="00A00D4D">
            <w:pPr>
              <w:spacing w:after="0"/>
              <w:jc w:val="both"/>
              <w:rPr>
                <w:rFonts w:ascii="Arial" w:hAnsi="Arial" w:cs="Arial"/>
                <w:sz w:val="20"/>
                <w:szCs w:val="20"/>
              </w:rPr>
            </w:pPr>
          </w:p>
        </w:tc>
      </w:tr>
      <w:tr w:rsidR="00A00D4D" w:rsidRPr="00AF34D1" w:rsidTr="00A00D4D">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tužbi podnetih u vezi sa radom, zapošljavanjem i pitanjima SZR</w:t>
            </w:r>
            <w:r w:rsidR="00A00D4D" w:rsidRPr="00AF34D1">
              <w:rPr>
                <w:rFonts w:ascii="Arial" w:hAnsi="Arial" w:cs="Arial"/>
                <w:sz w:val="20"/>
                <w:szCs w:val="20"/>
              </w:rPr>
              <w:t xml:space="preserve"> </w:t>
            </w:r>
          </w:p>
        </w:tc>
        <w:tc>
          <w:tcPr>
            <w:tcW w:w="2405"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sporova koji su dovedeni do mirnog rešenja / postupak dobrovoljne arbitraže</w:t>
            </w:r>
            <w:r w:rsidR="00A00D4D" w:rsidRPr="00AF34D1">
              <w:rPr>
                <w:rFonts w:ascii="Arial" w:hAnsi="Arial" w:cs="Arial"/>
                <w:sz w:val="20"/>
                <w:szCs w:val="20"/>
              </w:rPr>
              <w:t xml:space="preserve"> </w:t>
            </w:r>
          </w:p>
        </w:tc>
        <w:tc>
          <w:tcPr>
            <w:tcW w:w="2406"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poseta inspekcije rada / SZR</w:t>
            </w:r>
            <w:r w:rsidR="00A00D4D" w:rsidRPr="00AF34D1">
              <w:rPr>
                <w:rFonts w:ascii="Arial" w:hAnsi="Arial" w:cs="Arial"/>
                <w:sz w:val="20"/>
                <w:szCs w:val="20"/>
              </w:rPr>
              <w:t xml:space="preserve"> </w:t>
            </w:r>
          </w:p>
        </w:tc>
        <w:tc>
          <w:tcPr>
            <w:tcW w:w="2406" w:type="dxa"/>
            <w:tcBorders>
              <w:top w:val="nil"/>
              <w:left w:val="single" w:sz="4" w:space="0" w:color="auto"/>
              <w:bottom w:val="nil"/>
              <w:right w:val="nil"/>
            </w:tcBorders>
          </w:tcPr>
          <w:p w:rsidR="00A00D4D" w:rsidRPr="00AF34D1" w:rsidRDefault="00A00D4D" w:rsidP="00A00D4D">
            <w:pPr>
              <w:spacing w:after="0"/>
              <w:jc w:val="both"/>
              <w:rPr>
                <w:rFonts w:ascii="Arial" w:hAnsi="Arial" w:cs="Arial"/>
                <w:sz w:val="20"/>
                <w:szCs w:val="20"/>
              </w:rPr>
            </w:pPr>
          </w:p>
        </w:tc>
      </w:tr>
      <w:tr w:rsidR="00A00D4D" w:rsidRPr="00AF34D1" w:rsidTr="00A00D4D">
        <w:tc>
          <w:tcPr>
            <w:tcW w:w="2405"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405"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p w:rsidR="00A00D4D" w:rsidRPr="00AF34D1" w:rsidRDefault="00A00D4D" w:rsidP="00A00D4D">
            <w:pPr>
              <w:spacing w:after="0"/>
              <w:jc w:val="both"/>
              <w:rPr>
                <w:rFonts w:ascii="Arial" w:hAnsi="Arial" w:cs="Arial"/>
                <w:sz w:val="20"/>
                <w:szCs w:val="20"/>
              </w:rPr>
            </w:pPr>
          </w:p>
        </w:tc>
        <w:tc>
          <w:tcPr>
            <w:tcW w:w="2406"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406" w:type="dxa"/>
            <w:tcBorders>
              <w:top w:val="nil"/>
              <w:left w:val="single" w:sz="4" w:space="0" w:color="auto"/>
              <w:bottom w:val="nil"/>
              <w:right w:val="nil"/>
            </w:tcBorders>
          </w:tcPr>
          <w:p w:rsidR="00A00D4D" w:rsidRPr="00AF34D1" w:rsidRDefault="00A00D4D" w:rsidP="00A00D4D">
            <w:pPr>
              <w:spacing w:after="0"/>
              <w:jc w:val="both"/>
              <w:rPr>
                <w:rFonts w:ascii="Arial" w:hAnsi="Arial" w:cs="Arial"/>
                <w:sz w:val="20"/>
                <w:szCs w:val="20"/>
              </w:rPr>
            </w:pPr>
          </w:p>
        </w:tc>
      </w:tr>
    </w:tbl>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w:t>
      </w:r>
      <w:r w:rsidR="00AF34D1">
        <w:rPr>
          <w:rFonts w:ascii="Arial" w:hAnsi="Arial" w:cs="Arial"/>
          <w:sz w:val="20"/>
          <w:szCs w:val="20"/>
        </w:rPr>
        <w:t>Zaposleni je bilo koje fizičko lice zaposleno ili angažovano za rad ili pružanje usluga za poslodavca</w:t>
      </w:r>
    </w:p>
    <w:p w:rsidR="00A00D4D" w:rsidRPr="00AF34D1" w:rsidRDefault="00A00D4D" w:rsidP="00A00D4D">
      <w:pPr>
        <w:spacing w:after="0"/>
        <w:jc w:val="both"/>
        <w:rPr>
          <w:rFonts w:ascii="Arial" w:hAnsi="Arial" w:cs="Arial"/>
          <w:sz w:val="20"/>
          <w:szCs w:val="20"/>
        </w:rPr>
      </w:pPr>
      <w:r w:rsidRPr="00AF34D1">
        <w:rPr>
          <w:rFonts w:ascii="Arial" w:hAnsi="Arial" w:cs="Arial"/>
          <w:sz w:val="20"/>
          <w:szCs w:val="20"/>
          <w:vertAlign w:val="superscript"/>
        </w:rPr>
        <w:t xml:space="preserve">1 </w:t>
      </w:r>
      <w:r w:rsidR="00AF34D1">
        <w:rPr>
          <w:rFonts w:ascii="Arial" w:hAnsi="Arial" w:cs="Arial"/>
          <w:sz w:val="20"/>
          <w:szCs w:val="20"/>
        </w:rPr>
        <w:t>Broj zaposlenih se odnosi na stvaran broj lica na dan izveštavanja</w:t>
      </w:r>
      <w:r w:rsidRPr="00AF34D1">
        <w:rPr>
          <w:rFonts w:ascii="Arial" w:hAnsi="Arial" w:cs="Arial"/>
          <w:sz w:val="20"/>
          <w:szCs w:val="20"/>
        </w:rPr>
        <w:t>.</w:t>
      </w:r>
    </w:p>
    <w:p w:rsidR="00A00D4D" w:rsidRPr="00AF34D1" w:rsidRDefault="00A00D4D" w:rsidP="00A00D4D">
      <w:pPr>
        <w:spacing w:after="0"/>
        <w:jc w:val="both"/>
        <w:rPr>
          <w:rFonts w:ascii="Arial" w:hAnsi="Arial" w:cs="Arial"/>
          <w:sz w:val="20"/>
          <w:szCs w:val="20"/>
        </w:rPr>
      </w:pPr>
      <w:r w:rsidRPr="00AF34D1">
        <w:rPr>
          <w:rFonts w:ascii="Arial" w:hAnsi="Arial" w:cs="Arial"/>
          <w:sz w:val="20"/>
          <w:szCs w:val="20"/>
          <w:vertAlign w:val="superscript"/>
        </w:rPr>
        <w:t xml:space="preserve">2 </w:t>
      </w:r>
      <w:r w:rsidR="00AF34D1">
        <w:rPr>
          <w:rFonts w:ascii="Arial" w:hAnsi="Arial" w:cs="Arial"/>
          <w:sz w:val="20"/>
          <w:szCs w:val="20"/>
        </w:rPr>
        <w:t>Broj pokazuje ukupan broj incidenata tokom perioda izveštavanja</w:t>
      </w:r>
      <w:r w:rsidRPr="00AF34D1">
        <w:rPr>
          <w:rFonts w:ascii="Arial" w:hAnsi="Arial" w:cs="Arial"/>
          <w:sz w:val="20"/>
          <w:szCs w:val="20"/>
        </w:rPr>
        <w:t xml:space="preserve">.  </w:t>
      </w:r>
    </w:p>
    <w:p w:rsidR="00A00D4D" w:rsidRPr="00AF34D1" w:rsidRDefault="00A00D4D" w:rsidP="00A00D4D">
      <w:pPr>
        <w:spacing w:after="0"/>
        <w:jc w:val="both"/>
        <w:rPr>
          <w:rFonts w:ascii="Arial" w:hAnsi="Arial" w:cs="Arial"/>
          <w:sz w:val="20"/>
          <w:szCs w:val="20"/>
        </w:rPr>
      </w:pPr>
    </w:p>
    <w:p w:rsidR="00A00D4D" w:rsidRPr="00AF34D1" w:rsidRDefault="00A00D4D" w:rsidP="00A00D4D">
      <w:pPr>
        <w:spacing w:after="0"/>
        <w:jc w:val="both"/>
        <w:rPr>
          <w:rFonts w:ascii="Arial" w:hAnsi="Arial" w:cs="Arial"/>
          <w:sz w:val="20"/>
          <w:szCs w:val="20"/>
        </w:rPr>
      </w:pPr>
    </w:p>
    <w:p w:rsidR="00A00D4D" w:rsidRPr="00AF34D1" w:rsidRDefault="00AF34D1" w:rsidP="00A00D4D">
      <w:pPr>
        <w:spacing w:after="0"/>
        <w:jc w:val="both"/>
        <w:rPr>
          <w:rFonts w:ascii="Arial" w:hAnsi="Arial" w:cs="Arial"/>
          <w:sz w:val="20"/>
          <w:szCs w:val="20"/>
        </w:rPr>
      </w:pPr>
      <w:r>
        <w:rPr>
          <w:rFonts w:ascii="Arial" w:hAnsi="Arial" w:cs="Arial"/>
          <w:sz w:val="20"/>
          <w:szCs w:val="20"/>
          <w:u w:val="single"/>
        </w:rPr>
        <w:t>Statistike radnika na projektu</w:t>
      </w:r>
      <w:r w:rsidR="00A00D4D" w:rsidRPr="00AF34D1">
        <w:rPr>
          <w:rFonts w:ascii="Arial" w:hAnsi="Arial" w:cs="Arial"/>
          <w:sz w:val="20"/>
          <w:szCs w:val="20"/>
        </w:rPr>
        <w:t>:</w:t>
      </w:r>
    </w:p>
    <w:tbl>
      <w:tblPr>
        <w:tblW w:w="10201" w:type="dxa"/>
        <w:tblLook w:val="04A0" w:firstRow="1" w:lastRow="0" w:firstColumn="1" w:lastColumn="0" w:noHBand="0" w:noVBand="1"/>
      </w:tblPr>
      <w:tblGrid>
        <w:gridCol w:w="2518"/>
        <w:gridCol w:w="2552"/>
        <w:gridCol w:w="2551"/>
        <w:gridCol w:w="2580"/>
      </w:tblGrid>
      <w:tr w:rsidR="00A00D4D" w:rsidRPr="00AF34D1" w:rsidTr="00A00D4D">
        <w:tc>
          <w:tcPr>
            <w:tcW w:w="2518" w:type="dxa"/>
            <w:tcBorders>
              <w:top w:val="single" w:sz="4" w:space="0" w:color="auto"/>
              <w:left w:val="single" w:sz="4" w:space="0" w:color="auto"/>
              <w:bottom w:val="single" w:sz="4" w:space="0" w:color="auto"/>
              <w:right w:val="single" w:sz="4" w:space="0" w:color="auto"/>
            </w:tcBorders>
            <w:shd w:val="clear" w:color="auto" w:fill="D9D9D9"/>
          </w:tcPr>
          <w:p w:rsidR="00A00D4D" w:rsidRPr="00AF34D1" w:rsidRDefault="00AF34D1" w:rsidP="00A00D4D">
            <w:pPr>
              <w:spacing w:after="0"/>
              <w:jc w:val="both"/>
              <w:rPr>
                <w:rFonts w:ascii="Arial" w:hAnsi="Arial" w:cs="Arial"/>
                <w:sz w:val="20"/>
                <w:szCs w:val="20"/>
              </w:rPr>
            </w:pPr>
            <w:r>
              <w:rPr>
                <w:rFonts w:ascii="Arial" w:hAnsi="Arial" w:cs="Arial"/>
                <w:sz w:val="20"/>
                <w:szCs w:val="20"/>
              </w:rPr>
              <w:t>Ukupan broj radnika na projektu</w:t>
            </w:r>
            <w:r w:rsidRPr="00AF34D1">
              <w:rPr>
                <w:rFonts w:ascii="Arial" w:hAnsi="Arial" w:cs="Arial"/>
                <w:sz w:val="20"/>
                <w:szCs w:val="20"/>
              </w:rPr>
              <w:t xml:space="preserve"> </w:t>
            </w:r>
            <w:r w:rsidR="00A00D4D" w:rsidRPr="00AF34D1">
              <w:rPr>
                <w:rFonts w:ascii="Arial" w:hAnsi="Arial" w:cs="Arial"/>
                <w:sz w:val="20"/>
                <w:szCs w:val="20"/>
              </w:rPr>
              <w:t xml:space="preserve">**: </w:t>
            </w:r>
          </w:p>
          <w:p w:rsidR="00A00D4D" w:rsidRPr="00AF34D1" w:rsidRDefault="00A00D4D" w:rsidP="00A00D4D">
            <w:pPr>
              <w:spacing w:after="0"/>
              <w:jc w:val="both"/>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radnika na projektu sa ugovorom o radu</w:t>
            </w:r>
            <w:r w:rsidR="00A00D4D" w:rsidRPr="00AF34D1">
              <w:rPr>
                <w:rFonts w:ascii="Arial" w:hAnsi="Arial" w:cs="Arial"/>
                <w:sz w:val="20"/>
                <w:szCs w:val="20"/>
              </w:rPr>
              <w:t>:</w:t>
            </w:r>
          </w:p>
        </w:tc>
        <w:tc>
          <w:tcPr>
            <w:tcW w:w="2551"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radnika na projektu izvan radnog odnosa</w:t>
            </w:r>
          </w:p>
        </w:tc>
        <w:tc>
          <w:tcPr>
            <w:tcW w:w="2580" w:type="dxa"/>
            <w:tcBorders>
              <w:top w:val="single" w:sz="4" w:space="0" w:color="auto"/>
              <w:left w:val="single" w:sz="4" w:space="0" w:color="auto"/>
              <w:bottom w:val="single" w:sz="4" w:space="0" w:color="auto"/>
              <w:right w:val="single" w:sz="4" w:space="0" w:color="auto"/>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Broj radnika na projektu sa pristupom socijalnom, penzionom i zdravstvenom osiguranju</w:t>
            </w:r>
          </w:p>
        </w:tc>
      </w:tr>
      <w:tr w:rsidR="00A00D4D" w:rsidRPr="00AF34D1" w:rsidTr="00A00D4D">
        <w:trPr>
          <w:trHeight w:val="359"/>
        </w:trPr>
        <w:tc>
          <w:tcPr>
            <w:tcW w:w="2518"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552"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551"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c>
          <w:tcPr>
            <w:tcW w:w="2580" w:type="dxa"/>
            <w:tcBorders>
              <w:top w:val="single" w:sz="4" w:space="0" w:color="auto"/>
              <w:left w:val="single" w:sz="4" w:space="0" w:color="auto"/>
              <w:bottom w:val="single" w:sz="4" w:space="0" w:color="auto"/>
              <w:right w:val="single" w:sz="4" w:space="0" w:color="auto"/>
            </w:tcBorders>
          </w:tcPr>
          <w:p w:rsidR="00A00D4D" w:rsidRPr="00AF34D1" w:rsidRDefault="00A00D4D" w:rsidP="00A00D4D">
            <w:pPr>
              <w:spacing w:after="0"/>
              <w:jc w:val="both"/>
              <w:rPr>
                <w:rFonts w:ascii="Arial" w:hAnsi="Arial" w:cs="Arial"/>
                <w:sz w:val="20"/>
                <w:szCs w:val="20"/>
              </w:rPr>
            </w:pPr>
          </w:p>
        </w:tc>
      </w:tr>
    </w:tbl>
    <w:p w:rsidR="00A00D4D" w:rsidRPr="00AF34D1" w:rsidRDefault="00A00D4D" w:rsidP="00A00D4D">
      <w:pPr>
        <w:spacing w:after="0"/>
        <w:jc w:val="both"/>
        <w:rPr>
          <w:rFonts w:ascii="Arial" w:hAnsi="Arial" w:cs="Arial"/>
          <w:sz w:val="20"/>
          <w:szCs w:val="20"/>
        </w:rPr>
      </w:pPr>
    </w:p>
    <w:p w:rsidR="00A00D4D" w:rsidRPr="00AF34D1" w:rsidRDefault="00AF34D1" w:rsidP="00A00D4D">
      <w:pPr>
        <w:spacing w:after="0"/>
        <w:jc w:val="both"/>
        <w:rPr>
          <w:rFonts w:ascii="Arial" w:hAnsi="Arial" w:cs="Arial"/>
          <w:sz w:val="20"/>
          <w:szCs w:val="20"/>
          <w:u w:val="single"/>
        </w:rPr>
      </w:pPr>
      <w:r>
        <w:rPr>
          <w:rFonts w:ascii="Arial" w:hAnsi="Arial" w:cs="Arial"/>
          <w:sz w:val="20"/>
          <w:szCs w:val="20"/>
          <w:u w:val="single"/>
        </w:rPr>
        <w:t>Kontrolna lista za skrining uslova rada i zapošljavanja</w:t>
      </w:r>
    </w:p>
    <w:tbl>
      <w:tblPr>
        <w:tblW w:w="10335" w:type="dxa"/>
        <w:tblInd w:w="-137" w:type="dxa"/>
        <w:tblLayout w:type="fixed"/>
        <w:tblCellMar>
          <w:left w:w="0" w:type="dxa"/>
          <w:right w:w="0" w:type="dxa"/>
        </w:tblCellMar>
        <w:tblLook w:val="04A0" w:firstRow="1" w:lastRow="0" w:firstColumn="1" w:lastColumn="0" w:noHBand="0" w:noVBand="1"/>
      </w:tblPr>
      <w:tblGrid>
        <w:gridCol w:w="426"/>
        <w:gridCol w:w="4112"/>
        <w:gridCol w:w="567"/>
        <w:gridCol w:w="567"/>
        <w:gridCol w:w="4663"/>
      </w:tblGrid>
      <w:tr w:rsidR="00A00D4D" w:rsidRPr="00AF34D1" w:rsidTr="00A00D4D">
        <w:trPr>
          <w:trHeight w:hRule="exact" w:val="240"/>
        </w:trPr>
        <w:tc>
          <w:tcPr>
            <w:tcW w:w="426" w:type="dxa"/>
            <w:tcBorders>
              <w:top w:val="single" w:sz="4" w:space="0" w:color="000000"/>
              <w:left w:val="single" w:sz="4" w:space="0" w:color="000000"/>
              <w:bottom w:val="single" w:sz="4" w:space="0" w:color="000000"/>
              <w:right w:val="single" w:sz="4" w:space="0" w:color="000000"/>
            </w:tcBorders>
            <w:shd w:val="clear" w:color="auto" w:fill="D9D9D9"/>
          </w:tcPr>
          <w:p w:rsidR="00A00D4D" w:rsidRPr="00AF34D1" w:rsidRDefault="00A00D4D" w:rsidP="00A00D4D">
            <w:pPr>
              <w:spacing w:after="0"/>
              <w:jc w:val="both"/>
              <w:rPr>
                <w:rFonts w:ascii="Arial" w:hAnsi="Arial" w:cs="Arial"/>
                <w:sz w:val="20"/>
                <w:szCs w:val="20"/>
              </w:rPr>
            </w:pP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00D4D">
            <w:pPr>
              <w:spacing w:after="0"/>
              <w:jc w:val="both"/>
              <w:rPr>
                <w:rFonts w:ascii="Arial" w:hAnsi="Arial" w:cs="Arial"/>
                <w:sz w:val="20"/>
                <w:szCs w:val="20"/>
              </w:rPr>
            </w:pPr>
            <w:r>
              <w:rPr>
                <w:rFonts w:ascii="Arial" w:hAnsi="Arial" w:cs="Arial"/>
                <w:sz w:val="20"/>
                <w:szCs w:val="20"/>
              </w:rPr>
              <w:t>Uslovi i zahtevi</w:t>
            </w:r>
          </w:p>
        </w:tc>
        <w:tc>
          <w:tcPr>
            <w:tcW w:w="567"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00D4D">
            <w:pPr>
              <w:spacing w:after="0"/>
              <w:jc w:val="both"/>
              <w:rPr>
                <w:rFonts w:ascii="Arial" w:hAnsi="Arial" w:cs="Arial"/>
                <w:sz w:val="20"/>
                <w:szCs w:val="20"/>
              </w:rPr>
            </w:pPr>
            <w:r>
              <w:rPr>
                <w:rFonts w:ascii="Arial" w:hAnsi="Arial" w:cs="Arial"/>
                <w:sz w:val="20"/>
                <w:szCs w:val="20"/>
              </w:rPr>
              <w:t>Da</w:t>
            </w:r>
          </w:p>
        </w:tc>
        <w:tc>
          <w:tcPr>
            <w:tcW w:w="567"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00D4D">
            <w:pPr>
              <w:spacing w:after="0"/>
              <w:jc w:val="both"/>
              <w:rPr>
                <w:rFonts w:ascii="Arial" w:hAnsi="Arial" w:cs="Arial"/>
                <w:sz w:val="20"/>
                <w:szCs w:val="20"/>
              </w:rPr>
            </w:pPr>
            <w:r>
              <w:rPr>
                <w:rFonts w:ascii="Arial" w:hAnsi="Arial" w:cs="Arial"/>
                <w:sz w:val="20"/>
                <w:szCs w:val="20"/>
              </w:rPr>
              <w:t>Ne</w:t>
            </w:r>
          </w:p>
        </w:tc>
        <w:tc>
          <w:tcPr>
            <w:tcW w:w="4662"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00D4D">
            <w:pPr>
              <w:spacing w:after="0"/>
              <w:jc w:val="both"/>
              <w:rPr>
                <w:rFonts w:ascii="Arial" w:hAnsi="Arial" w:cs="Arial"/>
                <w:sz w:val="20"/>
                <w:szCs w:val="20"/>
              </w:rPr>
            </w:pPr>
            <w:r>
              <w:rPr>
                <w:rFonts w:ascii="Arial" w:hAnsi="Arial" w:cs="Arial"/>
                <w:sz w:val="20"/>
                <w:szCs w:val="20"/>
              </w:rPr>
              <w:t>Napomene</w:t>
            </w:r>
          </w:p>
        </w:tc>
      </w:tr>
      <w:tr w:rsidR="00A00D4D" w:rsidRPr="00AF34D1" w:rsidTr="00A00D4D">
        <w:trPr>
          <w:trHeight w:hRule="exact" w:val="817"/>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Svi radnici na projektu imaju ugovor o radu ili ugovor o delu u pisanom obliku</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p w:rsidR="00A00D4D" w:rsidRPr="00AF34D1" w:rsidRDefault="00AF34D1" w:rsidP="00AF34D1">
            <w:pPr>
              <w:spacing w:after="0"/>
              <w:jc w:val="both"/>
              <w:rPr>
                <w:rFonts w:ascii="Arial" w:hAnsi="Arial" w:cs="Arial"/>
                <w:i/>
                <w:iCs/>
                <w:sz w:val="20"/>
                <w:szCs w:val="20"/>
              </w:rPr>
            </w:pPr>
            <w:r>
              <w:rPr>
                <w:rFonts w:ascii="Arial" w:hAnsi="Arial" w:cs="Arial"/>
                <w:i/>
                <w:iCs/>
                <w:sz w:val="20"/>
                <w:szCs w:val="20"/>
              </w:rPr>
              <w:t>Ako je odgovor „Ne“, navesti i objasniti</w:t>
            </w:r>
          </w:p>
        </w:tc>
      </w:tr>
      <w:tr w:rsidR="00A00D4D" w:rsidRPr="00AF34D1" w:rsidTr="00A00D4D">
        <w:trPr>
          <w:trHeight w:hRule="exact" w:val="701"/>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Radnici na projektu su plaćeni barem jednom mesečno</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i/>
                <w:iCs/>
                <w:sz w:val="20"/>
                <w:szCs w:val="20"/>
              </w:rPr>
            </w:pPr>
          </w:p>
          <w:p w:rsidR="00A00D4D" w:rsidRPr="00AF34D1" w:rsidRDefault="00AF34D1" w:rsidP="00A00D4D">
            <w:pPr>
              <w:spacing w:after="0"/>
              <w:jc w:val="both"/>
              <w:rPr>
                <w:rFonts w:ascii="Arial" w:hAnsi="Arial" w:cs="Arial"/>
                <w:i/>
                <w:iCs/>
                <w:sz w:val="20"/>
                <w:szCs w:val="20"/>
              </w:rPr>
            </w:pPr>
            <w:r>
              <w:rPr>
                <w:rFonts w:ascii="Arial" w:hAnsi="Arial" w:cs="Arial"/>
                <w:i/>
                <w:iCs/>
                <w:sz w:val="20"/>
                <w:szCs w:val="20"/>
              </w:rPr>
              <w:t>Ako je odgovor „Ne“, navesti i objasniti</w:t>
            </w:r>
          </w:p>
        </w:tc>
      </w:tr>
      <w:tr w:rsidR="00A00D4D" w:rsidRPr="00AF34D1" w:rsidTr="00A00D4D">
        <w:trPr>
          <w:trHeight w:hRule="exact" w:val="698"/>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lastRenderedPageBreak/>
              <w:t>3</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Radnici na projektu su radili 8 sati dnevno, 40 sati nedeljno</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hideMark/>
          </w:tcPr>
          <w:p w:rsidR="00A00D4D" w:rsidRPr="00AF34D1" w:rsidRDefault="00AF34D1" w:rsidP="00AF34D1">
            <w:pPr>
              <w:spacing w:after="0"/>
              <w:jc w:val="both"/>
              <w:rPr>
                <w:rFonts w:ascii="Arial" w:hAnsi="Arial" w:cs="Arial"/>
                <w:i/>
                <w:iCs/>
                <w:sz w:val="20"/>
                <w:szCs w:val="20"/>
              </w:rPr>
            </w:pPr>
            <w:r>
              <w:rPr>
                <w:rFonts w:ascii="Arial" w:hAnsi="Arial" w:cs="Arial"/>
                <w:i/>
                <w:iCs/>
                <w:sz w:val="20"/>
                <w:szCs w:val="20"/>
              </w:rPr>
              <w:t>Ako je odgovor „Ne“, objasniti</w:t>
            </w:r>
            <w:r w:rsidRPr="00AF34D1">
              <w:rPr>
                <w:rFonts w:ascii="Arial" w:hAnsi="Arial" w:cs="Arial"/>
                <w:i/>
                <w:iCs/>
                <w:sz w:val="20"/>
                <w:szCs w:val="20"/>
              </w:rPr>
              <w:t xml:space="preserve"> </w:t>
            </w:r>
            <w:r>
              <w:rPr>
                <w:rFonts w:ascii="Arial" w:hAnsi="Arial" w:cs="Arial"/>
                <w:i/>
                <w:iCs/>
                <w:sz w:val="20"/>
                <w:szCs w:val="20"/>
              </w:rPr>
              <w:t>i navesti broj radnih sati</w:t>
            </w:r>
            <w:r w:rsidR="00A00D4D" w:rsidRPr="00AF34D1">
              <w:rPr>
                <w:rFonts w:ascii="Arial" w:hAnsi="Arial" w:cs="Arial"/>
                <w:i/>
                <w:iCs/>
                <w:sz w:val="20"/>
                <w:szCs w:val="20"/>
              </w:rPr>
              <w:t xml:space="preserve"> </w:t>
            </w:r>
          </w:p>
        </w:tc>
      </w:tr>
      <w:tr w:rsidR="00A00D4D" w:rsidRPr="00AF34D1" w:rsidTr="00A00D4D">
        <w:trPr>
          <w:trHeight w:hRule="exact" w:val="708"/>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4</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Radnici na projektu su imali redovan dnevni i nedeljni odmor</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hideMark/>
          </w:tcPr>
          <w:p w:rsidR="00A00D4D" w:rsidRPr="00AF34D1" w:rsidRDefault="00AF34D1" w:rsidP="00A00D4D">
            <w:pPr>
              <w:spacing w:after="0"/>
              <w:jc w:val="both"/>
              <w:rPr>
                <w:rFonts w:ascii="Arial" w:hAnsi="Arial" w:cs="Arial"/>
                <w:i/>
                <w:iCs/>
                <w:sz w:val="20"/>
                <w:szCs w:val="20"/>
              </w:rPr>
            </w:pPr>
            <w:r>
              <w:rPr>
                <w:rFonts w:ascii="Arial" w:hAnsi="Arial" w:cs="Arial"/>
                <w:i/>
                <w:iCs/>
                <w:sz w:val="20"/>
                <w:szCs w:val="20"/>
              </w:rPr>
              <w:t>Ako je odgovor „Ne“, navesti i objasniti</w:t>
            </w:r>
          </w:p>
        </w:tc>
      </w:tr>
      <w:tr w:rsidR="00A00D4D" w:rsidRPr="00AF34D1" w:rsidTr="00A00D4D">
        <w:trPr>
          <w:trHeight w:hRule="exact" w:val="703"/>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5</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Radnicma na projektu je prekinut radni odnos</w:t>
            </w:r>
            <w:r w:rsidR="00A00D4D" w:rsidRPr="00AF34D1">
              <w:rPr>
                <w:rFonts w:ascii="Arial" w:hAnsi="Arial" w:cs="Arial"/>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hideMark/>
          </w:tcPr>
          <w:p w:rsidR="00A00D4D" w:rsidRPr="00AF34D1" w:rsidRDefault="00AF34D1" w:rsidP="00A00D4D">
            <w:pPr>
              <w:spacing w:after="0"/>
              <w:jc w:val="both"/>
              <w:rPr>
                <w:rFonts w:ascii="Arial" w:hAnsi="Arial" w:cs="Arial"/>
                <w:i/>
                <w:iCs/>
                <w:sz w:val="20"/>
                <w:szCs w:val="20"/>
              </w:rPr>
            </w:pPr>
            <w:r>
              <w:rPr>
                <w:rFonts w:ascii="Arial" w:hAnsi="Arial" w:cs="Arial"/>
                <w:i/>
                <w:iCs/>
                <w:sz w:val="20"/>
                <w:szCs w:val="20"/>
              </w:rPr>
              <w:t>Ako je odgovor „Da“, navesti i objasniti</w:t>
            </w:r>
          </w:p>
        </w:tc>
      </w:tr>
      <w:tr w:rsidR="00A00D4D" w:rsidRPr="00AF34D1" w:rsidTr="00A00D4D">
        <w:trPr>
          <w:trHeight w:hRule="exact" w:val="713"/>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6</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Radnici na projektu su pohađali program obuke</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hideMark/>
          </w:tcPr>
          <w:p w:rsidR="00A00D4D" w:rsidRPr="00AF34D1" w:rsidRDefault="00AF34D1" w:rsidP="00A00D4D">
            <w:pPr>
              <w:spacing w:after="0"/>
              <w:jc w:val="both"/>
              <w:rPr>
                <w:rFonts w:ascii="Arial" w:hAnsi="Arial" w:cs="Arial"/>
                <w:i/>
                <w:iCs/>
                <w:sz w:val="20"/>
                <w:szCs w:val="20"/>
              </w:rPr>
            </w:pPr>
            <w:r>
              <w:rPr>
                <w:rFonts w:ascii="Arial" w:hAnsi="Arial" w:cs="Arial"/>
                <w:i/>
                <w:iCs/>
                <w:sz w:val="20"/>
                <w:szCs w:val="20"/>
              </w:rPr>
              <w:t>Ako je odgovor „Da“, navesti i objasniti</w:t>
            </w:r>
          </w:p>
        </w:tc>
      </w:tr>
      <w:tr w:rsidR="00A00D4D" w:rsidRPr="00AF34D1" w:rsidTr="00A00D4D">
        <w:trPr>
          <w:trHeight w:hRule="exact" w:val="696"/>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7</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Radnici na projektu su dobijali odsustva na koja su imali pravo</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hideMark/>
          </w:tcPr>
          <w:p w:rsidR="00A00D4D" w:rsidRPr="00AF34D1" w:rsidRDefault="00AF34D1" w:rsidP="00AF34D1">
            <w:pPr>
              <w:spacing w:after="0"/>
              <w:jc w:val="both"/>
              <w:rPr>
                <w:rFonts w:ascii="Arial" w:hAnsi="Arial" w:cs="Arial"/>
                <w:i/>
                <w:iCs/>
                <w:sz w:val="20"/>
                <w:szCs w:val="20"/>
              </w:rPr>
            </w:pPr>
            <w:r>
              <w:rPr>
                <w:rFonts w:ascii="Arial" w:hAnsi="Arial" w:cs="Arial"/>
                <w:i/>
                <w:iCs/>
                <w:sz w:val="20"/>
                <w:szCs w:val="20"/>
              </w:rPr>
              <w:t>Ako je odgovor „Da“, navesti tip i broj odsustava</w:t>
            </w:r>
          </w:p>
        </w:tc>
      </w:tr>
      <w:tr w:rsidR="00A00D4D" w:rsidRPr="00AF34D1" w:rsidTr="00A00D4D">
        <w:trPr>
          <w:trHeight w:hRule="exact" w:val="847"/>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8</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Radnici na projektu su učestvovali u nezgodama na radu koje su za rezultat imale povrede ili smrtne slučajeve</w:t>
            </w:r>
            <w:r w:rsidR="00A00D4D" w:rsidRPr="00AF34D1">
              <w:rPr>
                <w:rFonts w:ascii="Arial" w:hAnsi="Arial" w:cs="Arial"/>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hideMark/>
          </w:tcPr>
          <w:p w:rsidR="00A00D4D" w:rsidRPr="00AF34D1" w:rsidRDefault="00AF34D1" w:rsidP="00A00D4D">
            <w:pPr>
              <w:spacing w:after="0"/>
              <w:jc w:val="both"/>
              <w:rPr>
                <w:rFonts w:ascii="Arial" w:hAnsi="Arial" w:cs="Arial"/>
                <w:i/>
                <w:iCs/>
                <w:sz w:val="20"/>
                <w:szCs w:val="20"/>
              </w:rPr>
            </w:pPr>
            <w:r>
              <w:rPr>
                <w:rFonts w:ascii="Arial" w:hAnsi="Arial" w:cs="Arial"/>
                <w:i/>
                <w:iCs/>
                <w:sz w:val="20"/>
                <w:szCs w:val="20"/>
              </w:rPr>
              <w:t>Ako je odgovor „Da“, navesti i objasniti</w:t>
            </w:r>
          </w:p>
        </w:tc>
      </w:tr>
      <w:tr w:rsidR="00A00D4D" w:rsidRPr="00AF34D1" w:rsidTr="00A00D4D">
        <w:trPr>
          <w:trHeight w:hRule="exact" w:val="859"/>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9</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Radnici na projektu su prijavljivali slučajeve diskriminacije, uznemiravanja, seksualnog uznemiravanja ili nepoštovanja zakona</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hideMark/>
          </w:tcPr>
          <w:p w:rsidR="00A00D4D" w:rsidRPr="00AF34D1" w:rsidRDefault="00AF34D1" w:rsidP="00A00D4D">
            <w:pPr>
              <w:spacing w:after="0"/>
              <w:jc w:val="both"/>
              <w:rPr>
                <w:rFonts w:ascii="Arial" w:hAnsi="Arial" w:cs="Arial"/>
                <w:i/>
                <w:iCs/>
                <w:sz w:val="20"/>
                <w:szCs w:val="20"/>
              </w:rPr>
            </w:pPr>
            <w:r>
              <w:rPr>
                <w:rFonts w:ascii="Arial" w:hAnsi="Arial" w:cs="Arial"/>
                <w:i/>
                <w:iCs/>
                <w:sz w:val="20"/>
                <w:szCs w:val="20"/>
              </w:rPr>
              <w:t>Ako je odgovor „Da“, navesti i objasniti</w:t>
            </w:r>
          </w:p>
        </w:tc>
      </w:tr>
      <w:tr w:rsidR="00A00D4D" w:rsidRPr="00AF34D1" w:rsidTr="00A00D4D">
        <w:trPr>
          <w:trHeight w:hRule="exact" w:val="843"/>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10</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Radnici na projektu su podnosili žalbe ili pokretali postupke dobrovoljne arbitraže / sudske postupke za rešavanje sporova</w:t>
            </w:r>
            <w:r w:rsidR="00A00D4D" w:rsidRPr="00AF34D1">
              <w:rPr>
                <w:rFonts w:ascii="Arial" w:hAnsi="Arial" w:cs="Arial"/>
                <w:sz w:val="20"/>
                <w:szCs w:val="20"/>
              </w:rPr>
              <w:t xml:space="preserve"> </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hideMark/>
          </w:tcPr>
          <w:p w:rsidR="00A00D4D" w:rsidRPr="00AF34D1" w:rsidRDefault="00AF34D1" w:rsidP="00A00D4D">
            <w:pPr>
              <w:spacing w:after="0"/>
              <w:jc w:val="both"/>
              <w:rPr>
                <w:rFonts w:ascii="Arial" w:hAnsi="Arial" w:cs="Arial"/>
                <w:i/>
                <w:iCs/>
                <w:sz w:val="20"/>
                <w:szCs w:val="20"/>
              </w:rPr>
            </w:pPr>
            <w:r>
              <w:rPr>
                <w:rFonts w:ascii="Arial" w:hAnsi="Arial" w:cs="Arial"/>
                <w:i/>
                <w:iCs/>
                <w:sz w:val="20"/>
                <w:szCs w:val="20"/>
              </w:rPr>
              <w:t>Ako je odgovor „Da“, navesti i objasniti</w:t>
            </w:r>
          </w:p>
        </w:tc>
      </w:tr>
      <w:tr w:rsidR="00A00D4D" w:rsidRPr="00AF34D1" w:rsidTr="00A00D4D">
        <w:trPr>
          <w:trHeight w:hRule="exact" w:val="841"/>
        </w:trPr>
        <w:tc>
          <w:tcPr>
            <w:tcW w:w="426" w:type="dxa"/>
            <w:tcBorders>
              <w:top w:val="single" w:sz="4" w:space="0" w:color="000000"/>
              <w:left w:val="single" w:sz="4" w:space="0" w:color="000000"/>
              <w:bottom w:val="single" w:sz="4" w:space="0" w:color="000000"/>
              <w:right w:val="single" w:sz="4" w:space="0" w:color="000000"/>
            </w:tcBorders>
            <w:hideMark/>
          </w:tcPr>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11</w:t>
            </w:r>
          </w:p>
        </w:tc>
        <w:tc>
          <w:tcPr>
            <w:tcW w:w="4111" w:type="dxa"/>
            <w:tcBorders>
              <w:top w:val="single" w:sz="4" w:space="0" w:color="000000"/>
              <w:left w:val="single" w:sz="4" w:space="0" w:color="000000"/>
              <w:bottom w:val="single" w:sz="4" w:space="0" w:color="000000"/>
              <w:right w:val="single" w:sz="4" w:space="0" w:color="000000"/>
            </w:tcBorders>
            <w:shd w:val="clear" w:color="auto" w:fill="D9D9D9"/>
            <w:hideMark/>
          </w:tcPr>
          <w:p w:rsidR="00A00D4D" w:rsidRPr="00AF34D1" w:rsidRDefault="00AF34D1" w:rsidP="00AF34D1">
            <w:pPr>
              <w:spacing w:after="0"/>
              <w:jc w:val="both"/>
              <w:rPr>
                <w:rFonts w:ascii="Arial" w:hAnsi="Arial" w:cs="Arial"/>
                <w:sz w:val="20"/>
                <w:szCs w:val="20"/>
              </w:rPr>
            </w:pPr>
            <w:r>
              <w:rPr>
                <w:rFonts w:ascii="Arial" w:hAnsi="Arial" w:cs="Arial"/>
                <w:sz w:val="20"/>
                <w:szCs w:val="20"/>
              </w:rPr>
              <w:t xml:space="preserve">Tokom perioda izveštavanja je bilo incidenata nepoštovanja </w:t>
            </w:r>
            <w:r w:rsidR="00A00D4D" w:rsidRPr="00AF34D1">
              <w:rPr>
                <w:rFonts w:ascii="Arial" w:hAnsi="Arial" w:cs="Arial"/>
                <w:sz w:val="20"/>
                <w:szCs w:val="20"/>
              </w:rPr>
              <w:t>LMP</w:t>
            </w: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567" w:type="dxa"/>
            <w:tcBorders>
              <w:top w:val="single" w:sz="4" w:space="0" w:color="000000"/>
              <w:left w:val="single" w:sz="4" w:space="0" w:color="000000"/>
              <w:bottom w:val="single" w:sz="4" w:space="0" w:color="000000"/>
              <w:right w:val="single" w:sz="4" w:space="0" w:color="000000"/>
            </w:tcBorders>
          </w:tcPr>
          <w:p w:rsidR="00A00D4D" w:rsidRPr="00AF34D1" w:rsidRDefault="00A00D4D" w:rsidP="00A00D4D">
            <w:pPr>
              <w:spacing w:after="0"/>
              <w:jc w:val="both"/>
              <w:rPr>
                <w:rFonts w:ascii="Arial" w:hAnsi="Arial" w:cs="Arial"/>
                <w:sz w:val="20"/>
                <w:szCs w:val="20"/>
              </w:rPr>
            </w:pPr>
          </w:p>
        </w:tc>
        <w:tc>
          <w:tcPr>
            <w:tcW w:w="4662" w:type="dxa"/>
            <w:tcBorders>
              <w:top w:val="single" w:sz="4" w:space="0" w:color="000000"/>
              <w:left w:val="single" w:sz="4" w:space="0" w:color="000000"/>
              <w:bottom w:val="single" w:sz="4" w:space="0" w:color="000000"/>
              <w:right w:val="single" w:sz="4" w:space="0" w:color="000000"/>
            </w:tcBorders>
            <w:hideMark/>
          </w:tcPr>
          <w:p w:rsidR="00A00D4D" w:rsidRPr="00AF34D1" w:rsidRDefault="00AF34D1" w:rsidP="00A00D4D">
            <w:pPr>
              <w:spacing w:after="0"/>
              <w:jc w:val="both"/>
              <w:rPr>
                <w:rFonts w:ascii="Arial" w:hAnsi="Arial" w:cs="Arial"/>
                <w:i/>
                <w:iCs/>
                <w:sz w:val="20"/>
                <w:szCs w:val="20"/>
              </w:rPr>
            </w:pPr>
            <w:r>
              <w:rPr>
                <w:rFonts w:ascii="Arial" w:hAnsi="Arial" w:cs="Arial"/>
                <w:i/>
                <w:iCs/>
                <w:sz w:val="20"/>
                <w:szCs w:val="20"/>
              </w:rPr>
              <w:t>Ako je odgovor „Da“, navesti i objasniti</w:t>
            </w:r>
          </w:p>
        </w:tc>
      </w:tr>
    </w:tbl>
    <w:p w:rsidR="00A00D4D" w:rsidRPr="00AF34D1" w:rsidRDefault="00A00D4D" w:rsidP="00A00D4D">
      <w:pPr>
        <w:spacing w:after="0"/>
        <w:jc w:val="both"/>
        <w:rPr>
          <w:rFonts w:ascii="Arial" w:hAnsi="Arial" w:cs="Arial"/>
          <w:sz w:val="20"/>
          <w:szCs w:val="20"/>
        </w:rPr>
      </w:pPr>
      <w:r w:rsidRPr="00AF34D1">
        <w:rPr>
          <w:rFonts w:ascii="Arial" w:hAnsi="Arial" w:cs="Arial"/>
          <w:sz w:val="20"/>
          <w:szCs w:val="20"/>
        </w:rPr>
        <w:t xml:space="preserve">** </w:t>
      </w:r>
      <w:r w:rsidR="00AF34D1">
        <w:rPr>
          <w:rFonts w:ascii="Arial" w:hAnsi="Arial" w:cs="Arial"/>
          <w:sz w:val="20"/>
          <w:szCs w:val="20"/>
        </w:rPr>
        <w:t>Radnici na projektu su fizička lica koja je izvođač / pružalac usluga rasporedio na projekat</w:t>
      </w:r>
      <w:r w:rsidRPr="00AF34D1">
        <w:rPr>
          <w:rFonts w:ascii="Arial" w:hAnsi="Arial" w:cs="Arial"/>
          <w:sz w:val="20"/>
          <w:szCs w:val="20"/>
        </w:rPr>
        <w:t xml:space="preserve">.  </w:t>
      </w:r>
    </w:p>
    <w:p w:rsidR="00A00D4D" w:rsidRPr="00AF34D1" w:rsidRDefault="00A00D4D" w:rsidP="00A00D4D">
      <w:pPr>
        <w:spacing w:after="0"/>
        <w:jc w:val="both"/>
        <w:rPr>
          <w:rFonts w:ascii="Arial" w:hAnsi="Arial" w:cs="Arial"/>
          <w:sz w:val="20"/>
          <w:szCs w:val="20"/>
        </w:rPr>
      </w:pPr>
    </w:p>
    <w:p w:rsidR="00A00D4D" w:rsidRPr="00AF34D1" w:rsidRDefault="00AF34D1" w:rsidP="00AF34D1">
      <w:pPr>
        <w:spacing w:after="0"/>
        <w:jc w:val="both"/>
        <w:rPr>
          <w:rFonts w:ascii="Arial" w:hAnsi="Arial" w:cs="Arial"/>
          <w:sz w:val="20"/>
          <w:szCs w:val="20"/>
        </w:rPr>
      </w:pPr>
      <w:r>
        <w:rPr>
          <w:rFonts w:ascii="Arial" w:hAnsi="Arial" w:cs="Arial"/>
          <w:sz w:val="20"/>
          <w:szCs w:val="20"/>
        </w:rPr>
        <w:t>Ovaj upitnik bi trebalo da bude deo izveštaja o učešću/postignutim rezultatima na projektu</w:t>
      </w:r>
    </w:p>
    <w:p w:rsidR="00A00D4D" w:rsidRPr="00AF34D1" w:rsidRDefault="00A00D4D" w:rsidP="00A00D4D">
      <w:pPr>
        <w:spacing w:after="0"/>
        <w:jc w:val="both"/>
        <w:rPr>
          <w:rFonts w:ascii="Arial" w:hAnsi="Arial" w:cs="Arial"/>
          <w:sz w:val="20"/>
          <w:szCs w:val="20"/>
        </w:rPr>
      </w:pPr>
    </w:p>
    <w:p w:rsidR="00EB3462" w:rsidRPr="00AF34D1" w:rsidRDefault="00EB3462">
      <w:pPr>
        <w:rPr>
          <w:rFonts w:ascii="Arial" w:eastAsia="Arial" w:hAnsi="Arial" w:cs="Arial"/>
          <w:sz w:val="20"/>
          <w:szCs w:val="20"/>
        </w:rPr>
      </w:pPr>
    </w:p>
    <w:p w:rsidR="00EB3462" w:rsidRPr="00AF34D1" w:rsidRDefault="00EB3462">
      <w:pPr>
        <w:rPr>
          <w:rFonts w:ascii="Arial" w:eastAsia="Arial" w:hAnsi="Arial" w:cs="Arial"/>
          <w:sz w:val="20"/>
          <w:szCs w:val="20"/>
        </w:rPr>
      </w:pPr>
    </w:p>
    <w:p w:rsidR="00EB3462" w:rsidRPr="00AF34D1" w:rsidRDefault="00EB3462">
      <w:pPr>
        <w:rPr>
          <w:rFonts w:ascii="Arial" w:eastAsia="Arial" w:hAnsi="Arial" w:cs="Arial"/>
          <w:sz w:val="20"/>
          <w:szCs w:val="20"/>
        </w:rPr>
      </w:pPr>
    </w:p>
    <w:p w:rsidR="00EB3462" w:rsidRPr="00AF34D1" w:rsidRDefault="00EB3462">
      <w:pPr>
        <w:rPr>
          <w:rFonts w:ascii="Arial" w:eastAsia="Arial" w:hAnsi="Arial" w:cs="Arial"/>
          <w:sz w:val="20"/>
          <w:szCs w:val="20"/>
        </w:rPr>
      </w:pPr>
    </w:p>
    <w:p w:rsidR="007470E1" w:rsidRPr="00AF34D1" w:rsidRDefault="007470E1" w:rsidP="008B7366">
      <w:pPr>
        <w:spacing w:after="0"/>
        <w:jc w:val="both"/>
        <w:rPr>
          <w:rFonts w:ascii="Arial" w:eastAsia="Arial" w:hAnsi="Arial" w:cs="Arial"/>
          <w:sz w:val="20"/>
          <w:szCs w:val="20"/>
        </w:rPr>
      </w:pPr>
    </w:p>
    <w:sectPr w:rsidR="007470E1" w:rsidRPr="00AF34D1" w:rsidSect="0036799E">
      <w:headerReference w:type="default" r:id="rId94"/>
      <w:footerReference w:type="default" r:id="rId95"/>
      <w:pgSz w:w="11907" w:h="16840" w:code="9"/>
      <w:pgMar w:top="964" w:right="964" w:bottom="964" w:left="1247" w:header="397" w:footer="397"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326" w:rsidRDefault="000D1326" w:rsidP="005A27A0">
      <w:pPr>
        <w:spacing w:after="0"/>
      </w:pPr>
      <w:r>
        <w:separator/>
      </w:r>
    </w:p>
  </w:endnote>
  <w:endnote w:type="continuationSeparator" w:id="0">
    <w:p w:rsidR="000D1326" w:rsidRDefault="000D1326" w:rsidP="005A27A0">
      <w:pPr>
        <w:spacing w:after="0"/>
      </w:pPr>
      <w:r>
        <w:continuationSeparator/>
      </w:r>
    </w:p>
  </w:endnote>
  <w:endnote w:type="continuationNotice" w:id="1">
    <w:p w:rsidR="000D1326" w:rsidRDefault="000D132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HBDJIG+Arial,Bold">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Corbel">
    <w:panose1 w:val="020B0503020204020204"/>
    <w:charset w:val="00"/>
    <w:family w:val="swiss"/>
    <w:pitch w:val="variable"/>
    <w:sig w:usb0="A00002EF" w:usb1="4000A44B" w:usb2="00000000" w:usb3="00000000" w:csb0="0000019F" w:csb1="00000000"/>
  </w:font>
  <w:font w:name="inheri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HiddenHorzOCR">
    <w:altName w:val="MS Mincho"/>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Arial Bold">
    <w:panose1 w:val="00000000000000000000"/>
    <w:charset w:val="00"/>
    <w:family w:val="roman"/>
    <w:notTrueType/>
    <w:pitch w:val="default"/>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6B07A8">
      <w:rPr>
        <w:rFonts w:ascii="Arial" w:hAnsi="Arial" w:cs="Arial"/>
        <w:noProof/>
        <w:sz w:val="18"/>
        <w:szCs w:val="18"/>
      </w:rPr>
      <w:t>2</w:t>
    </w:r>
    <w:r w:rsidRPr="002A1D5E">
      <w:rPr>
        <w:rFonts w:ascii="Arial" w:hAnsi="Arial" w:cs="Arial"/>
        <w:noProof/>
        <w:sz w:val="18"/>
        <w:szCs w:val="18"/>
      </w:rPr>
      <w:fldChar w:fldCharType="end"/>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DB4B5F">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702272">
      <w:rPr>
        <w:rFonts w:ascii="Arial" w:hAnsi="Arial" w:cs="Arial"/>
        <w:noProof/>
        <w:sz w:val="18"/>
        <w:szCs w:val="18"/>
      </w:rPr>
      <w:t>107</w:t>
    </w:r>
    <w:r w:rsidRPr="002A1D5E">
      <w:rPr>
        <w:rFonts w:ascii="Arial" w:hAnsi="Arial" w:cs="Arial"/>
        <w:noProof/>
        <w:sz w:val="18"/>
        <w:szCs w:val="18"/>
      </w:rPr>
      <w:fldChar w:fldCharType="end"/>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6B07A8">
      <w:rPr>
        <w:rFonts w:ascii="Arial" w:hAnsi="Arial" w:cs="Arial"/>
        <w:noProof/>
        <w:sz w:val="18"/>
        <w:szCs w:val="18"/>
      </w:rPr>
      <w:t>127</w:t>
    </w:r>
    <w:r w:rsidRPr="002A1D5E">
      <w:rPr>
        <w:rFonts w:ascii="Arial" w:hAnsi="Arial" w:cs="Arial"/>
        <w:noProof/>
        <w:sz w:val="18"/>
        <w:szCs w:val="18"/>
      </w:rPr>
      <w:fldChar w:fldCharType="end"/>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6B07A8">
      <w:rPr>
        <w:rFonts w:ascii="Arial" w:hAnsi="Arial" w:cs="Arial"/>
        <w:noProof/>
        <w:sz w:val="18"/>
        <w:szCs w:val="18"/>
      </w:rPr>
      <w:t>128</w:t>
    </w:r>
    <w:r w:rsidRPr="002A1D5E">
      <w:rPr>
        <w:rFonts w:ascii="Arial" w:hAnsi="Arial" w:cs="Arial"/>
        <w:noProof/>
        <w:sz w:val="18"/>
        <w:szCs w:val="18"/>
      </w:rPr>
      <w:fldChar w:fldCharType="end"/>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6B07A8">
      <w:rPr>
        <w:rFonts w:ascii="Arial" w:hAnsi="Arial" w:cs="Arial"/>
        <w:noProof/>
        <w:sz w:val="18"/>
        <w:szCs w:val="18"/>
      </w:rPr>
      <w:t>135</w:t>
    </w:r>
    <w:r w:rsidRPr="002A1D5E">
      <w:rPr>
        <w:rFonts w:ascii="Arial" w:hAnsi="Arial" w:cs="Arial"/>
        <w:noProof/>
        <w:sz w:val="18"/>
        <w:szCs w:val="18"/>
      </w:rPr>
      <w:fldChar w:fldCharType="end"/>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2A1D5E" w:rsidRDefault="00702272"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6B07A8">
      <w:rPr>
        <w:rFonts w:ascii="Arial" w:hAnsi="Arial" w:cs="Arial"/>
        <w:noProof/>
        <w:sz w:val="18"/>
        <w:szCs w:val="18"/>
      </w:rPr>
      <w:t>141</w:t>
    </w:r>
    <w:r w:rsidRPr="002A1D5E">
      <w:rPr>
        <w:rFonts w:ascii="Arial" w:hAnsi="Arial" w:cs="Arial"/>
        <w:noProof/>
        <w:sz w:val="18"/>
        <w:szCs w:val="18"/>
      </w:rPr>
      <w:fldChar w:fldCharType="end"/>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B91BE5" w:rsidRDefault="00702272"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6B07A8">
      <w:rPr>
        <w:noProof/>
        <w:sz w:val="20"/>
      </w:rPr>
      <w:t>144</w:t>
    </w:r>
    <w:r w:rsidRPr="00B91BE5">
      <w:rPr>
        <w:sz w:val="20"/>
      </w:rPr>
      <w:fldChar w:fldCharType="end"/>
    </w:r>
    <w:r w:rsidRPr="00B91BE5">
      <w:rPr>
        <w:sz w:val="20"/>
      </w:rPr>
      <w:t xml:space="preserve"> -</w: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D53226" w:rsidRDefault="00702272"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6B07A8">
      <w:rPr>
        <w:noProof/>
        <w:sz w:val="20"/>
      </w:rPr>
      <w:t>142</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6B07A8">
      <w:rPr>
        <w:noProof/>
        <w:sz w:val="20"/>
      </w:rPr>
      <w:t>142</w:t>
    </w:r>
    <w:r w:rsidRPr="00D53226">
      <w:rPr>
        <w:sz w:val="20"/>
      </w:rPr>
      <w:fldChar w:fldCharType="end"/>
    </w:r>
    <w:r w:rsidRPr="00D53226">
      <w:rPr>
        <w:sz w:val="20"/>
      </w:rPr>
      <w:t xml:space="preserve"> -</w: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B91BE5" w:rsidRDefault="00702272"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Pr>
        <w:noProof/>
        <w:sz w:val="20"/>
      </w:rPr>
      <w:t>9</w:t>
    </w:r>
    <w:r w:rsidRPr="00B91BE5">
      <w:rPr>
        <w:sz w:val="20"/>
      </w:rPr>
      <w:fldChar w:fldCharType="end"/>
    </w:r>
    <w:r w:rsidRPr="00B91BE5">
      <w:rPr>
        <w:sz w:val="20"/>
      </w:rPr>
      <w:t xml:space="preserve"> -</w: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D53226" w:rsidRDefault="00702272"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6B07A8">
      <w:rPr>
        <w:noProof/>
        <w:sz w:val="20"/>
      </w:rPr>
      <w:t>145</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6B07A8">
      <w:rPr>
        <w:noProof/>
        <w:sz w:val="20"/>
      </w:rPr>
      <w:t>145</w:t>
    </w:r>
    <w:r w:rsidRPr="00D53226">
      <w:rPr>
        <w:sz w:val="20"/>
      </w:rPr>
      <w:fldChar w:fldCharType="end"/>
    </w:r>
    <w:r w:rsidRPr="00D53226">
      <w:rPr>
        <w:sz w:val="20"/>
      </w:rPr>
      <w:t xml:space="preserve"> -</w: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B91BE5" w:rsidRDefault="00702272" w:rsidP="00936871">
    <w:pPr>
      <w:pStyle w:val="Footer"/>
      <w:tabs>
        <w:tab w:val="right" w:pos="8789"/>
      </w:tabs>
      <w:rPr>
        <w:sz w:val="20"/>
      </w:rPr>
    </w:pPr>
    <w:r>
      <w:tab/>
    </w:r>
    <w:r w:rsidRPr="00B91BE5">
      <w:rPr>
        <w:sz w:val="20"/>
      </w:rPr>
      <w:tab/>
      <w:t xml:space="preserve">- </w:t>
    </w:r>
    <w:r w:rsidRPr="00B91BE5">
      <w:rPr>
        <w:sz w:val="20"/>
      </w:rPr>
      <w:fldChar w:fldCharType="begin"/>
    </w:r>
    <w:r w:rsidRPr="00B91BE5">
      <w:rPr>
        <w:sz w:val="20"/>
      </w:rPr>
      <w:instrText xml:space="preserve"> PAGE </w:instrText>
    </w:r>
    <w:r w:rsidRPr="00B91BE5">
      <w:rPr>
        <w:sz w:val="20"/>
      </w:rPr>
      <w:fldChar w:fldCharType="separate"/>
    </w:r>
    <w:r w:rsidR="006B07A8">
      <w:rPr>
        <w:noProof/>
        <w:sz w:val="20"/>
      </w:rPr>
      <w:t>147</w:t>
    </w:r>
    <w:r w:rsidRPr="00B91BE5">
      <w:rPr>
        <w:sz w:val="20"/>
      </w:rPr>
      <w:fldChar w:fldCharType="end"/>
    </w:r>
    <w:r w:rsidRPr="00B91BE5">
      <w:rPr>
        <w:sz w:val="20"/>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F44D40" w:rsidRDefault="00160D50" w:rsidP="00F44D40">
    <w:pPr>
      <w:pStyle w:val="Footer"/>
      <w:jc w:val="right"/>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6B07A8">
      <w:rPr>
        <w:rFonts w:ascii="Arial" w:hAnsi="Arial" w:cs="Arial"/>
        <w:noProof/>
        <w:sz w:val="18"/>
        <w:szCs w:val="18"/>
      </w:rPr>
      <w:t>20</w:t>
    </w:r>
    <w:r w:rsidRPr="002A1D5E">
      <w:rPr>
        <w:rFonts w:ascii="Arial" w:hAnsi="Arial" w:cs="Arial"/>
        <w:noProof/>
        <w:sz w:val="18"/>
        <w:szCs w:val="18"/>
      </w:rPr>
      <w:fldChar w:fldCharType="end"/>
    </w: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D53226" w:rsidRDefault="00702272" w:rsidP="00936871">
    <w:pPr>
      <w:pStyle w:val="Footer"/>
      <w:tabs>
        <w:tab w:val="right" w:pos="8820"/>
        <w:tab w:val="center" w:pos="13860"/>
        <w:tab w:val="right" w:pos="14040"/>
      </w:tabs>
      <w:rPr>
        <w:sz w:val="20"/>
      </w:rPr>
    </w:pPr>
    <w:r>
      <w:rPr>
        <w:sz w:val="20"/>
      </w:rP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6B07A8">
      <w:rPr>
        <w:noProof/>
        <w:sz w:val="20"/>
      </w:rPr>
      <w:t>146</w:t>
    </w:r>
    <w:r w:rsidRPr="00D53226">
      <w:rPr>
        <w:sz w:val="20"/>
      </w:rPr>
      <w:fldChar w:fldCharType="end"/>
    </w:r>
    <w:r w:rsidRPr="00D53226">
      <w:rPr>
        <w:sz w:val="20"/>
      </w:rPr>
      <w:t xml:space="preserve"> -</w:t>
    </w:r>
    <w:r>
      <w:tab/>
    </w:r>
    <w:r w:rsidRPr="00D53226">
      <w:rPr>
        <w:sz w:val="20"/>
      </w:rPr>
      <w:t xml:space="preserve">- </w:t>
    </w:r>
    <w:r w:rsidRPr="00D53226">
      <w:rPr>
        <w:sz w:val="20"/>
      </w:rPr>
      <w:fldChar w:fldCharType="begin"/>
    </w:r>
    <w:r w:rsidRPr="00D53226">
      <w:rPr>
        <w:sz w:val="20"/>
      </w:rPr>
      <w:instrText xml:space="preserve"> PAGE </w:instrText>
    </w:r>
    <w:r w:rsidRPr="00D53226">
      <w:rPr>
        <w:sz w:val="20"/>
      </w:rPr>
      <w:fldChar w:fldCharType="separate"/>
    </w:r>
    <w:r w:rsidR="006B07A8">
      <w:rPr>
        <w:noProof/>
        <w:sz w:val="20"/>
      </w:rPr>
      <w:t>146</w:t>
    </w:r>
    <w:r w:rsidRPr="00D53226">
      <w:rPr>
        <w:sz w:val="20"/>
      </w:rPr>
      <w:fldChar w:fldCharType="end"/>
    </w:r>
    <w:r w:rsidRPr="00D53226">
      <w:rPr>
        <w:sz w:val="20"/>
      </w:rPr>
      <w:t xml:space="preserve"> -</w: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377FEC">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6B07A8">
      <w:rPr>
        <w:rFonts w:ascii="Arial" w:hAnsi="Arial" w:cs="Arial"/>
        <w:noProof/>
        <w:sz w:val="18"/>
        <w:szCs w:val="18"/>
      </w:rPr>
      <w:t>150</w:t>
    </w:r>
    <w:r w:rsidRPr="002A1D5E">
      <w:rPr>
        <w:rFonts w:ascii="Arial" w:hAnsi="Arial" w:cs="Arial"/>
        <w:noProof/>
        <w:sz w:val="18"/>
        <w:szCs w:val="18"/>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F44D40" w:rsidRDefault="00160D50" w:rsidP="00F44D40">
    <w:pPr>
      <w:pStyle w:val="Footer"/>
      <w:jc w:val="right"/>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702272">
      <w:rPr>
        <w:rFonts w:ascii="Arial" w:hAnsi="Arial" w:cs="Arial"/>
        <w:noProof/>
        <w:sz w:val="18"/>
        <w:szCs w:val="18"/>
      </w:rPr>
      <w:t>51</w:t>
    </w:r>
    <w:r w:rsidRPr="002A1D5E">
      <w:rPr>
        <w:rFonts w:ascii="Arial" w:hAnsi="Arial" w:cs="Arial"/>
        <w:noProof/>
        <w:sz w:val="18"/>
        <w:szCs w:val="18"/>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702272">
      <w:rPr>
        <w:rFonts w:ascii="Arial" w:hAnsi="Arial" w:cs="Arial"/>
        <w:noProof/>
        <w:sz w:val="18"/>
        <w:szCs w:val="18"/>
      </w:rPr>
      <w:t>67</w:t>
    </w:r>
    <w:r w:rsidRPr="002A1D5E">
      <w:rPr>
        <w:rFonts w:ascii="Arial" w:hAnsi="Arial" w:cs="Arial"/>
        <w:noProof/>
        <w:sz w:val="18"/>
        <w:szCs w:val="18"/>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152907" w:rsidRDefault="00160D50" w:rsidP="00152907">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702272">
      <w:rPr>
        <w:rFonts w:ascii="Arial" w:hAnsi="Arial" w:cs="Arial"/>
        <w:noProof/>
        <w:sz w:val="18"/>
        <w:szCs w:val="18"/>
      </w:rPr>
      <w:t>52</w:t>
    </w:r>
    <w:r w:rsidRPr="002A1D5E">
      <w:rPr>
        <w:rFonts w:ascii="Arial" w:hAnsi="Arial" w:cs="Arial"/>
        <w:noProof/>
        <w:sz w:val="18"/>
        <w:szCs w:val="18"/>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702272">
      <w:rPr>
        <w:rFonts w:ascii="Arial" w:hAnsi="Arial" w:cs="Arial"/>
        <w:noProof/>
        <w:sz w:val="18"/>
        <w:szCs w:val="18"/>
      </w:rPr>
      <w:t>69</w:t>
    </w:r>
    <w:r w:rsidRPr="002A1D5E">
      <w:rPr>
        <w:rFonts w:ascii="Arial" w:hAnsi="Arial" w:cs="Arial"/>
        <w:noProof/>
        <w:sz w:val="18"/>
        <w:szCs w:val="18"/>
      </w:rPr>
      <w:fldChar w:fldCharType="end"/>
    </w: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702272">
      <w:rPr>
        <w:rFonts w:ascii="Arial" w:hAnsi="Arial" w:cs="Arial"/>
        <w:noProof/>
        <w:sz w:val="18"/>
        <w:szCs w:val="18"/>
      </w:rPr>
      <w:t>77</w:t>
    </w:r>
    <w:r w:rsidRPr="002A1D5E">
      <w:rPr>
        <w:rFonts w:ascii="Arial" w:hAnsi="Arial" w:cs="Arial"/>
        <w:noProof/>
        <w:sz w:val="18"/>
        <w:szCs w:val="18"/>
      </w:rPr>
      <w:fldChar w:fldCharType="end"/>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702272">
      <w:rPr>
        <w:rFonts w:ascii="Arial" w:hAnsi="Arial" w:cs="Arial"/>
        <w:noProof/>
        <w:sz w:val="18"/>
        <w:szCs w:val="18"/>
      </w:rPr>
      <w:t>92</w:t>
    </w:r>
    <w:r w:rsidRPr="002A1D5E">
      <w:rPr>
        <w:rFonts w:ascii="Arial" w:hAnsi="Arial" w:cs="Arial"/>
        <w:noProof/>
        <w:sz w:val="18"/>
        <w:szCs w:val="18"/>
      </w:rPr>
      <w:fldChar w:fldCharType="end"/>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Pr="002A1D5E" w:rsidRDefault="00160D50" w:rsidP="002A1D5E">
    <w:pPr>
      <w:pStyle w:val="Footer"/>
      <w:jc w:val="right"/>
      <w:rPr>
        <w:rFonts w:ascii="Arial" w:hAnsi="Arial" w:cs="Arial"/>
        <w:sz w:val="18"/>
        <w:szCs w:val="18"/>
      </w:rPr>
    </w:pPr>
    <w:r w:rsidRPr="002A1D5E">
      <w:rPr>
        <w:rFonts w:ascii="Arial" w:hAnsi="Arial" w:cs="Arial"/>
        <w:sz w:val="18"/>
        <w:szCs w:val="18"/>
      </w:rPr>
      <w:fldChar w:fldCharType="begin"/>
    </w:r>
    <w:r w:rsidRPr="002A1D5E">
      <w:rPr>
        <w:rFonts w:ascii="Arial" w:hAnsi="Arial" w:cs="Arial"/>
        <w:sz w:val="18"/>
        <w:szCs w:val="18"/>
      </w:rPr>
      <w:instrText xml:space="preserve"> PAGE   \* MERGEFORMAT </w:instrText>
    </w:r>
    <w:r w:rsidRPr="002A1D5E">
      <w:rPr>
        <w:rFonts w:ascii="Arial" w:hAnsi="Arial" w:cs="Arial"/>
        <w:sz w:val="18"/>
        <w:szCs w:val="18"/>
      </w:rPr>
      <w:fldChar w:fldCharType="separate"/>
    </w:r>
    <w:r w:rsidR="00702272">
      <w:rPr>
        <w:rFonts w:ascii="Arial" w:hAnsi="Arial" w:cs="Arial"/>
        <w:noProof/>
        <w:sz w:val="18"/>
        <w:szCs w:val="18"/>
      </w:rPr>
      <w:t>95</w:t>
    </w:r>
    <w:r w:rsidRPr="002A1D5E">
      <w:rPr>
        <w:rFonts w:ascii="Arial" w:hAnsi="Arial" w:cs="Arial"/>
        <w:noProof/>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326" w:rsidRDefault="000D1326" w:rsidP="005A27A0">
      <w:pPr>
        <w:spacing w:after="0"/>
      </w:pPr>
      <w:r>
        <w:separator/>
      </w:r>
    </w:p>
  </w:footnote>
  <w:footnote w:type="continuationSeparator" w:id="0">
    <w:p w:rsidR="000D1326" w:rsidRDefault="000D1326" w:rsidP="005A27A0">
      <w:pPr>
        <w:spacing w:after="0"/>
      </w:pPr>
      <w:r>
        <w:continuationSeparator/>
      </w:r>
    </w:p>
  </w:footnote>
  <w:footnote w:type="continuationNotice" w:id="1">
    <w:p w:rsidR="000D1326" w:rsidRDefault="000D1326">
      <w:pPr>
        <w:spacing w:after="0"/>
      </w:pPr>
    </w:p>
  </w:footnote>
  <w:footnote w:id="2">
    <w:p w:rsidR="00160D50" w:rsidRPr="00160D50" w:rsidRDefault="00160D50">
      <w:pPr>
        <w:pStyle w:val="FootnoteText"/>
        <w:rPr>
          <w:rFonts w:ascii="Arial" w:hAnsi="Arial" w:cs="Arial"/>
          <w:lang w:val="sr-Cyrl-RS"/>
        </w:rPr>
      </w:pPr>
      <w:r w:rsidRPr="008D4712">
        <w:rPr>
          <w:rStyle w:val="FootnoteReference"/>
          <w:rFonts w:ascii="Arial" w:hAnsi="Arial" w:cs="Arial"/>
          <w:sz w:val="16"/>
        </w:rPr>
        <w:footnoteRef/>
      </w:r>
      <w:r w:rsidRPr="008D4712">
        <w:rPr>
          <w:rFonts w:ascii="Arial" w:hAnsi="Arial" w:cs="Arial"/>
          <w:sz w:val="16"/>
        </w:rPr>
        <w:t xml:space="preserve"> Ovo je deo višefaznog programskog pristupa sa ukup</w:t>
      </w:r>
      <w:r>
        <w:rPr>
          <w:rFonts w:ascii="Arial" w:hAnsi="Arial" w:cs="Arial"/>
          <w:sz w:val="16"/>
        </w:rPr>
        <w:t>n</w:t>
      </w:r>
      <w:r w:rsidRPr="008D4712">
        <w:rPr>
          <w:rFonts w:ascii="Arial" w:hAnsi="Arial" w:cs="Arial"/>
          <w:sz w:val="16"/>
        </w:rPr>
        <w:t xml:space="preserve">im </w:t>
      </w:r>
      <w:r>
        <w:rPr>
          <w:rFonts w:ascii="Arial" w:hAnsi="Arial" w:cs="Arial"/>
          <w:sz w:val="16"/>
        </w:rPr>
        <w:t>finansijskim sredstvima od 225,4 miliona EUR, protivvrednost 250,2 miliona USD.</w:t>
      </w:r>
    </w:p>
  </w:footnote>
  <w:footnote w:id="3">
    <w:p w:rsidR="00160D50" w:rsidRPr="00C439CA" w:rsidRDefault="00160D50">
      <w:pPr>
        <w:pStyle w:val="FootnoteText"/>
      </w:pPr>
      <w:r>
        <w:rPr>
          <w:rStyle w:val="FootnoteReference"/>
        </w:rPr>
        <w:footnoteRef/>
      </w:r>
      <w:r>
        <w:t xml:space="preserve"> </w:t>
      </w:r>
      <w:r w:rsidRPr="00C439CA">
        <w:rPr>
          <w:rFonts w:ascii="Arial" w:hAnsi="Arial" w:cs="Arial"/>
          <w:sz w:val="16"/>
        </w:rPr>
        <w:t>OŽS Svetske banke je stupio na snagu 1. oktobra 2018. godine.</w:t>
      </w:r>
    </w:p>
  </w:footnote>
  <w:footnote w:id="4">
    <w:p w:rsidR="00160D50" w:rsidRPr="00135A19" w:rsidRDefault="00160D50">
      <w:pPr>
        <w:pStyle w:val="FootnoteText"/>
        <w:rPr>
          <w:rFonts w:ascii="Arial" w:hAnsi="Arial" w:cs="Arial"/>
          <w:sz w:val="16"/>
        </w:rPr>
      </w:pPr>
      <w:r>
        <w:rPr>
          <w:rStyle w:val="FootnoteReference"/>
        </w:rPr>
        <w:footnoteRef/>
      </w:r>
      <w:r>
        <w:t xml:space="preserve"> </w:t>
      </w:r>
      <w:r>
        <w:rPr>
          <w:rFonts w:ascii="Arial" w:hAnsi="Arial" w:cs="Arial"/>
          <w:sz w:val="16"/>
        </w:rPr>
        <w:t>U avgustu 2016. godine, Odbor izvršnih direktora Svetske banke je usvojio Okvir za životnu sredinu i socijalna pitanja (OŽS), koji je stupio na snagu u avgustu 2018. godine.</w:t>
      </w:r>
    </w:p>
  </w:footnote>
  <w:footnote w:id="5">
    <w:p w:rsidR="00160D50" w:rsidRPr="00AF6EF8" w:rsidRDefault="00160D50">
      <w:pPr>
        <w:pStyle w:val="FootnoteText"/>
        <w:rPr>
          <w:rFonts w:ascii="Arial" w:hAnsi="Arial" w:cs="Arial"/>
          <w:sz w:val="12"/>
        </w:rPr>
      </w:pPr>
      <w:r>
        <w:rPr>
          <w:rStyle w:val="FootnoteReference"/>
        </w:rPr>
        <w:footnoteRef/>
      </w:r>
      <w:r>
        <w:t xml:space="preserve"> </w:t>
      </w:r>
      <w:r w:rsidRPr="00AF6EF8">
        <w:rPr>
          <w:rFonts w:ascii="Arial" w:hAnsi="Arial" w:cs="Arial"/>
          <w:sz w:val="16"/>
        </w:rPr>
        <w:t>Pojam</w:t>
      </w:r>
      <w:r>
        <w:rPr>
          <w:rFonts w:ascii="Arial" w:hAnsi="Arial" w:cs="Arial"/>
          <w:sz w:val="16"/>
        </w:rPr>
        <w:t xml:space="preserve"> “radnik na projektu” označava (a)  ljude koji su zaposleni ili direktno angažovani od strane Zajmoprimca (što obuhvata i nosioca projekta i agencije za implementaciju projekta) za rad naročito u vezi sa projektom (direktni radnici); ljude koji su zaposleni ili angažovani preko trećih lica za obavljanje poslova u vezi sa osnovnim funkcijama projekta bez obzira na lokaciju (radnici po ugovoru); (c) ljudi koji su zaposleni ili angažovani od strane primarnih dobavljača Zajmoprimca (primarni radnici dobavljača); i  (d) ljudi koji su zaposleni ili angažovani za rad u zajednici (radnici zajednice). SŽS2 se odnosi na radnike na projektu u punom ili nepunom random vremenu, privremene, sezonske i radnike migrante.</w:t>
      </w:r>
    </w:p>
  </w:footnote>
  <w:footnote w:id="6">
    <w:p w:rsidR="00160D50" w:rsidRPr="00AB6A71" w:rsidRDefault="00160D50">
      <w:pPr>
        <w:pStyle w:val="FootnoteText"/>
        <w:rPr>
          <w:rFonts w:ascii="Arial" w:hAnsi="Arial" w:cs="Arial"/>
          <w:sz w:val="16"/>
        </w:rPr>
      </w:pPr>
      <w:r>
        <w:rPr>
          <w:rStyle w:val="FootnoteReference"/>
        </w:rPr>
        <w:footnoteRef/>
      </w:r>
      <w:r>
        <w:t xml:space="preserve"> </w:t>
      </w:r>
      <w:r w:rsidRPr="00AB6A71">
        <w:rPr>
          <w:rFonts w:ascii="Arial" w:hAnsi="Arial" w:cs="Arial"/>
          <w:sz w:val="16"/>
        </w:rPr>
        <w:t>Detalj</w:t>
      </w:r>
      <w:r>
        <w:rPr>
          <w:rFonts w:ascii="Arial" w:hAnsi="Arial" w:cs="Arial"/>
          <w:sz w:val="16"/>
        </w:rPr>
        <w:t>an MPA programski okvir za program SDIP je dat u Prilogu 02 ovog dokumenta.</w:t>
      </w:r>
    </w:p>
  </w:footnote>
  <w:footnote w:id="7">
    <w:p w:rsidR="00160D50" w:rsidRPr="0045626A" w:rsidRDefault="00160D50" w:rsidP="00922268">
      <w:pPr>
        <w:pStyle w:val="FootnoteText"/>
        <w:rPr>
          <w:rFonts w:ascii="Arial" w:hAnsi="Arial" w:cs="Arial"/>
          <w:sz w:val="16"/>
          <w:szCs w:val="16"/>
        </w:rPr>
      </w:pPr>
      <w:r w:rsidRPr="0045626A">
        <w:rPr>
          <w:rStyle w:val="FootnoteReference"/>
          <w:rFonts w:ascii="Arial" w:hAnsi="Arial" w:cs="Arial"/>
          <w:sz w:val="16"/>
          <w:szCs w:val="16"/>
        </w:rPr>
        <w:footnoteRef/>
      </w:r>
      <w:r w:rsidRPr="0045626A">
        <w:rPr>
          <w:rFonts w:ascii="Arial" w:hAnsi="Arial" w:cs="Arial"/>
          <w:sz w:val="16"/>
          <w:szCs w:val="16"/>
        </w:rPr>
        <w:t xml:space="preserve"> </w:t>
      </w:r>
      <w:r w:rsidRPr="000F5139">
        <w:rPr>
          <w:rFonts w:ascii="Arial" w:hAnsi="Arial" w:cs="Arial"/>
          <w:sz w:val="16"/>
        </w:rPr>
        <w:t>Pod</w:t>
      </w:r>
      <w:r>
        <w:rPr>
          <w:rFonts w:ascii="Arial" w:hAnsi="Arial" w:cs="Arial"/>
          <w:sz w:val="16"/>
        </w:rPr>
        <w:t>-komponenta 3.3: Planiranje i razvoj turizma na koridoru reke Save i Drine je ovde izostavljena, imajući u vidu da će se sprovoditi u Fazi II ovog programa.</w:t>
      </w:r>
    </w:p>
  </w:footnote>
  <w:footnote w:id="8">
    <w:p w:rsidR="00160D50" w:rsidRPr="00FB7AFC" w:rsidRDefault="00160D50">
      <w:pPr>
        <w:pStyle w:val="FootnoteText"/>
        <w:rPr>
          <w:rFonts w:ascii="Arial" w:hAnsi="Arial" w:cs="Arial"/>
          <w:sz w:val="16"/>
        </w:rPr>
      </w:pPr>
      <w:r>
        <w:rPr>
          <w:rStyle w:val="FootnoteReference"/>
        </w:rPr>
        <w:footnoteRef/>
      </w:r>
      <w:r>
        <w:t xml:space="preserve"> </w:t>
      </w:r>
      <w:r w:rsidRPr="00FB7AFC">
        <w:rPr>
          <w:rFonts w:ascii="Arial" w:hAnsi="Arial" w:cs="Arial"/>
          <w:sz w:val="16"/>
        </w:rPr>
        <w:t>Obogać</w:t>
      </w:r>
      <w:r>
        <w:rPr>
          <w:rFonts w:ascii="Arial" w:hAnsi="Arial" w:cs="Arial"/>
          <w:sz w:val="16"/>
        </w:rPr>
        <w:t xml:space="preserve">ivanje vode nutrijentima, a naročito jedinjenjima azota i/ili fosfora, koje prouzrokuje ubrzan rast algi i viših oblika biljaka što dovodi do neželjenog ometanja ravnoteže organizama koji žive u vodi i kvaliteta predmetne vode [Direktiva </w:t>
      </w:r>
      <w:r w:rsidRPr="007F1CF4">
        <w:rPr>
          <w:rFonts w:ascii="Arial" w:hAnsi="Arial" w:cs="Arial"/>
          <w:sz w:val="16"/>
        </w:rPr>
        <w:t>91/271/EEC]</w:t>
      </w:r>
      <w:r>
        <w:rPr>
          <w:rFonts w:ascii="Arial" w:hAnsi="Arial" w:cs="Arial"/>
          <w:sz w:val="16"/>
        </w:rPr>
        <w:t>.</w:t>
      </w:r>
    </w:p>
  </w:footnote>
  <w:footnote w:id="9">
    <w:p w:rsidR="00160D50" w:rsidRPr="00BB6491" w:rsidRDefault="00160D50">
      <w:pPr>
        <w:pStyle w:val="FootnoteText"/>
      </w:pPr>
      <w:r>
        <w:rPr>
          <w:rStyle w:val="FootnoteReference"/>
        </w:rPr>
        <w:footnoteRef/>
      </w:r>
      <w:r>
        <w:t xml:space="preserve"> </w:t>
      </w:r>
      <w:r w:rsidRPr="00BB6491">
        <w:rPr>
          <w:rFonts w:ascii="Arial" w:hAnsi="Arial" w:cs="Arial"/>
          <w:sz w:val="16"/>
        </w:rPr>
        <w:t xml:space="preserve">Opšta procena siromaštva u Republici Srbiji za 2017. godinu, izveštaj Republičkog zavoda za statistiku, 2017 - </w:t>
      </w:r>
      <w:hyperlink r:id="rId1" w:history="1">
        <w:r w:rsidRPr="003A19DA">
          <w:rPr>
            <w:rStyle w:val="Hyperlink"/>
            <w:rFonts w:ascii="Arial" w:hAnsi="Arial" w:cs="Arial"/>
            <w:sz w:val="16"/>
            <w:szCs w:val="16"/>
          </w:rPr>
          <w:t>http://socijalnoukljucivanje.gov.rs/wp-content/uploads/2018/10/Ocena_apsolutnog_siromastva_u_Srbiji_u_2017_godini_lat.pdf</w:t>
        </w:r>
      </w:hyperlink>
    </w:p>
  </w:footnote>
  <w:footnote w:id="10">
    <w:p w:rsidR="00160D50" w:rsidRPr="008A1FBB" w:rsidRDefault="00160D50">
      <w:pPr>
        <w:pStyle w:val="FootnoteText"/>
        <w:rPr>
          <w:rFonts w:ascii="Arial" w:hAnsi="Arial" w:cs="Arial"/>
          <w:sz w:val="16"/>
        </w:rPr>
      </w:pPr>
      <w:r>
        <w:rPr>
          <w:rStyle w:val="FootnoteReference"/>
        </w:rPr>
        <w:footnoteRef/>
      </w:r>
      <w:r>
        <w:t xml:space="preserve"> </w:t>
      </w:r>
      <w:r>
        <w:rPr>
          <w:rFonts w:ascii="Arial" w:hAnsi="Arial" w:cs="Arial"/>
          <w:sz w:val="16"/>
        </w:rPr>
        <w:t>„Službeni glasnik RS“, 24/2005, 61/2005, 54/2009, 32/2013 i 75/2014</w:t>
      </w:r>
    </w:p>
  </w:footnote>
  <w:footnote w:id="11">
    <w:p w:rsidR="00160D50" w:rsidRPr="008A1FBB" w:rsidRDefault="00160D50">
      <w:pPr>
        <w:pStyle w:val="FootnoteText"/>
        <w:rPr>
          <w:rFonts w:ascii="Arial" w:hAnsi="Arial" w:cs="Arial"/>
          <w:sz w:val="16"/>
        </w:rPr>
      </w:pPr>
      <w:r>
        <w:rPr>
          <w:rStyle w:val="FootnoteReference"/>
        </w:rPr>
        <w:footnoteRef/>
      </w:r>
      <w:r>
        <w:t xml:space="preserve"> </w:t>
      </w:r>
      <w:r>
        <w:rPr>
          <w:rFonts w:ascii="Arial" w:hAnsi="Arial" w:cs="Arial"/>
          <w:sz w:val="16"/>
        </w:rPr>
        <w:t xml:space="preserve">Sadašnje stanje rodne ravnopravnosti u Srbiji – profil zemlje – studija koju je finansirala i izradila za potrebe Evropske komisije Generalna direkcija za pravdu, Jedinica D2 “Rodna ravnopravnost” u okviru ugovora o uslugama koji vodi </w:t>
      </w:r>
      <w:r w:rsidRPr="008A1FBB">
        <w:rPr>
          <w:rFonts w:ascii="Arial" w:hAnsi="Arial" w:cs="Arial"/>
          <w:sz w:val="16"/>
        </w:rPr>
        <w:t xml:space="preserve">Roland Berger Strategy Consultants GmbH </w:t>
      </w:r>
      <w:r>
        <w:rPr>
          <w:rFonts w:ascii="Arial" w:hAnsi="Arial" w:cs="Arial"/>
          <w:sz w:val="16"/>
        </w:rPr>
        <w:t>u partnerstvu sa</w:t>
      </w:r>
      <w:r w:rsidRPr="008A1FBB">
        <w:rPr>
          <w:rFonts w:ascii="Arial" w:hAnsi="Arial" w:cs="Arial"/>
          <w:sz w:val="16"/>
        </w:rPr>
        <w:t xml:space="preserve"> ergo Unternehmenskommunikation GmbH &amp; Co. KG.</w:t>
      </w:r>
    </w:p>
  </w:footnote>
  <w:footnote w:id="12">
    <w:p w:rsidR="00160D50" w:rsidRPr="00306220" w:rsidRDefault="00160D50">
      <w:pPr>
        <w:pStyle w:val="FootnoteText"/>
        <w:rPr>
          <w:rFonts w:ascii="Arial" w:hAnsi="Arial" w:cs="Arial"/>
          <w:sz w:val="16"/>
        </w:rPr>
      </w:pPr>
      <w:r>
        <w:rPr>
          <w:rStyle w:val="FootnoteReference"/>
        </w:rPr>
        <w:footnoteRef/>
      </w:r>
      <w:r>
        <w:t xml:space="preserve"> </w:t>
      </w:r>
      <w:r>
        <w:rPr>
          <w:rFonts w:ascii="Arial" w:hAnsi="Arial" w:cs="Arial"/>
          <w:sz w:val="16"/>
        </w:rPr>
        <w:t>Ibid.</w:t>
      </w:r>
    </w:p>
  </w:footnote>
  <w:footnote w:id="13">
    <w:p w:rsidR="00160D50" w:rsidRPr="001431B3" w:rsidRDefault="00160D50">
      <w:pPr>
        <w:pStyle w:val="FootnoteText"/>
      </w:pPr>
      <w:r>
        <w:rPr>
          <w:rStyle w:val="FootnoteReference"/>
        </w:rPr>
        <w:footnoteRef/>
      </w:r>
      <w:r>
        <w:t xml:space="preserve"> </w:t>
      </w:r>
      <w:r w:rsidRPr="001431B3">
        <w:rPr>
          <w:rFonts w:ascii="Arial" w:hAnsi="Arial" w:cs="Arial"/>
          <w:b/>
          <w:sz w:val="16"/>
        </w:rPr>
        <w:t>Pravne tekovine EU</w:t>
      </w:r>
      <w:r w:rsidRPr="001431B3">
        <w:rPr>
          <w:rFonts w:ascii="Arial" w:hAnsi="Arial" w:cs="Arial"/>
          <w:sz w:val="16"/>
        </w:rPr>
        <w:t xml:space="preserve"> su zbirka zakona i obaveza Evropske unije od 1958. godine do današnjeg dana. Obuhvata sve sporazume i zakone EU (direktive, regulative, odluke), deklaracije i rezolucije, međunarodne sporazume i presude Suda pravde.</w:t>
      </w:r>
    </w:p>
  </w:footnote>
  <w:footnote w:id="14">
    <w:p w:rsidR="00160D50" w:rsidRPr="001431B3" w:rsidRDefault="00160D50">
      <w:pPr>
        <w:pStyle w:val="FootnoteText"/>
      </w:pPr>
      <w:r>
        <w:rPr>
          <w:rStyle w:val="FootnoteReference"/>
        </w:rPr>
        <w:footnoteRef/>
      </w:r>
      <w:r>
        <w:t xml:space="preserve"> </w:t>
      </w:r>
      <w:hyperlink r:id="rId2" w:history="1">
        <w:r w:rsidRPr="00B1539D">
          <w:rPr>
            <w:rStyle w:val="Hyperlink"/>
            <w:rFonts w:ascii="Arial" w:hAnsi="Arial" w:cs="Arial"/>
            <w:sz w:val="16"/>
            <w:lang w:val="uz-Cyrl-UZ"/>
          </w:rPr>
          <w:t>http://eukonvent.org/wp-content/uploads/2018/07/Izve%C5%A1taj-o-napretku-Srbije-2018_engleski.pdf</w:t>
        </w:r>
      </w:hyperlink>
    </w:p>
  </w:footnote>
  <w:footnote w:id="15">
    <w:p w:rsidR="00160D50" w:rsidRDefault="00160D50" w:rsidP="00791F38">
      <w:pPr>
        <w:pStyle w:val="FootnoteText"/>
        <w:suppressAutoHyphens/>
      </w:pPr>
      <w:r w:rsidRPr="00C7499D">
        <w:rPr>
          <w:rFonts w:ascii="Candara" w:eastAsia="Arial Unicode MS" w:hAnsi="Candara" w:cs="Arial Unicode MS"/>
          <w:color w:val="00000A"/>
          <w:sz w:val="16"/>
          <w:szCs w:val="16"/>
          <w:lang w:eastAsia="en-US"/>
        </w:rPr>
        <w:footnoteRef/>
      </w:r>
      <w:r w:rsidRPr="00C7499D">
        <w:rPr>
          <w:rFonts w:ascii="Candara" w:eastAsia="Arial Unicode MS" w:hAnsi="Candara" w:cs="Arial Unicode MS"/>
          <w:color w:val="00000A"/>
          <w:sz w:val="16"/>
          <w:szCs w:val="16"/>
          <w:lang w:eastAsia="en-US"/>
        </w:rPr>
        <w:t xml:space="preserve"> </w:t>
      </w:r>
      <w:hyperlink r:id="rId3" w:history="1">
        <w:r w:rsidRPr="00C7499D">
          <w:rPr>
            <w:rFonts w:ascii="Candara" w:hAnsi="Candara"/>
            <w:color w:val="00000A"/>
            <w:sz w:val="16"/>
            <w:szCs w:val="16"/>
            <w:lang w:eastAsia="en-US"/>
          </w:rPr>
          <w:t>https://www.paragraf.rs/propisi/zakon_o_javnoj_svojini.html</w:t>
        </w:r>
      </w:hyperlink>
      <w:r w:rsidRPr="00C7499D">
        <w:rPr>
          <w:rFonts w:ascii="Candara" w:eastAsia="Arial Unicode MS" w:hAnsi="Candara" w:cs="Arial Unicode MS"/>
          <w:color w:val="00000A"/>
          <w:sz w:val="16"/>
          <w:szCs w:val="16"/>
          <w:lang w:eastAsia="en-US"/>
        </w:rPr>
        <w:t xml:space="preserve">, </w:t>
      </w:r>
      <w:r>
        <w:rPr>
          <w:rFonts w:ascii="Candara" w:eastAsia="Arial Unicode MS" w:hAnsi="Candara" w:cs="Arial Unicode MS"/>
          <w:color w:val="00000A"/>
          <w:sz w:val="16"/>
          <w:szCs w:val="16"/>
          <w:lang w:eastAsia="en-US"/>
        </w:rPr>
        <w:t>poslednji uvid 9. oktobra 2019. godine</w:t>
      </w:r>
    </w:p>
  </w:footnote>
  <w:footnote w:id="16">
    <w:p w:rsidR="00160D50" w:rsidRDefault="00160D50" w:rsidP="00791F38">
      <w:pPr>
        <w:pStyle w:val="FootnoteText"/>
        <w:suppressAutoHyphens/>
      </w:pPr>
      <w:r w:rsidRPr="00C7499D">
        <w:rPr>
          <w:rFonts w:ascii="Candara" w:eastAsia="Arial Unicode MS" w:hAnsi="Candara" w:cs="Arial Unicode MS"/>
          <w:color w:val="00000A"/>
          <w:sz w:val="16"/>
          <w:szCs w:val="16"/>
          <w:lang w:eastAsia="en-US"/>
        </w:rPr>
        <w:footnoteRef/>
      </w:r>
      <w:r w:rsidRPr="00C7499D">
        <w:rPr>
          <w:rFonts w:ascii="Candara" w:eastAsia="Arial Unicode MS" w:hAnsi="Candara" w:cs="Arial Unicode MS"/>
          <w:color w:val="00000A"/>
          <w:sz w:val="16"/>
          <w:szCs w:val="16"/>
          <w:lang w:eastAsia="en-US"/>
        </w:rPr>
        <w:t xml:space="preserve"> </w:t>
      </w:r>
      <w:hyperlink r:id="rId4" w:history="1">
        <w:r w:rsidRPr="00C7499D">
          <w:rPr>
            <w:rFonts w:ascii="Candara" w:eastAsia="Arial Unicode MS" w:hAnsi="Candara" w:cs="Arial Unicode MS"/>
            <w:color w:val="00000A"/>
            <w:sz w:val="16"/>
            <w:szCs w:val="16"/>
            <w:lang w:eastAsia="en-US"/>
          </w:rPr>
          <w:t>https://www.paragraf.rs/propisi/zakon_o_osnovama_svojinskopravnih_odnosa.html</w:t>
        </w:r>
      </w:hyperlink>
      <w:r w:rsidRPr="00C7499D">
        <w:rPr>
          <w:rFonts w:ascii="Candara" w:eastAsia="Arial Unicode MS" w:hAnsi="Candara" w:cs="Arial Unicode MS"/>
          <w:color w:val="00000A"/>
          <w:sz w:val="16"/>
          <w:szCs w:val="16"/>
          <w:lang w:eastAsia="en-US"/>
        </w:rPr>
        <w:t>, ibid</w:t>
      </w:r>
    </w:p>
  </w:footnote>
  <w:footnote w:id="17">
    <w:p w:rsidR="00160D50" w:rsidRDefault="00160D50" w:rsidP="00852FF0">
      <w:pPr>
        <w:pStyle w:val="FootnoteText"/>
      </w:pPr>
      <w:r>
        <w:rPr>
          <w:rStyle w:val="FootnoteReference"/>
        </w:rPr>
        <w:footnoteRef/>
      </w:r>
      <w:r>
        <w:t xml:space="preserve"> </w:t>
      </w:r>
      <w:hyperlink r:id="rId5" w:history="1">
        <w:r w:rsidRPr="00D00962">
          <w:rPr>
            <w:rStyle w:val="Hyperlink"/>
            <w:rFonts w:ascii="Arial" w:hAnsi="Arial" w:cs="Arial"/>
            <w:sz w:val="16"/>
          </w:rPr>
          <w:t>http://www.pregovarackagrupa27.gov.rs/?wpfb_dl=109</w:t>
        </w:r>
      </w:hyperlink>
    </w:p>
  </w:footnote>
  <w:footnote w:id="18">
    <w:p w:rsidR="00160D50" w:rsidRPr="00E301F6" w:rsidRDefault="00160D50" w:rsidP="00852FF0">
      <w:pPr>
        <w:pStyle w:val="FootnoteText"/>
        <w:rPr>
          <w:rFonts w:ascii="Arial" w:hAnsi="Arial" w:cs="Arial"/>
          <w:sz w:val="16"/>
        </w:rPr>
      </w:pPr>
      <w:r w:rsidRPr="00E301F6">
        <w:rPr>
          <w:rStyle w:val="FootnoteReference"/>
          <w:rFonts w:ascii="Arial" w:hAnsi="Arial" w:cs="Arial"/>
          <w:sz w:val="16"/>
        </w:rPr>
        <w:footnoteRef/>
      </w:r>
      <w:r w:rsidRPr="00E301F6">
        <w:rPr>
          <w:rFonts w:ascii="Arial" w:hAnsi="Arial" w:cs="Arial"/>
          <w:sz w:val="16"/>
        </w:rPr>
        <w:t xml:space="preserve"> </w:t>
      </w:r>
      <w:hyperlink r:id="rId6" w:history="1">
        <w:r w:rsidRPr="00D00962">
          <w:rPr>
            <w:rStyle w:val="Hyperlink"/>
            <w:rFonts w:ascii="Arial" w:hAnsi="Arial" w:cs="Arial"/>
            <w:sz w:val="16"/>
          </w:rPr>
          <w:t>http://www.subotica.rs/documents/zivotna_sredina/Propisi/Pokate.pdf</w:t>
        </w:r>
      </w:hyperlink>
    </w:p>
  </w:footnote>
  <w:footnote w:id="19">
    <w:p w:rsidR="00160D50" w:rsidRDefault="00160D50" w:rsidP="00791F38">
      <w:pPr>
        <w:pStyle w:val="FootnoteText"/>
        <w:suppressAutoHyphens/>
      </w:pPr>
      <w:r w:rsidRPr="00C7499D">
        <w:rPr>
          <w:rFonts w:ascii="Candara" w:eastAsia="Arial Unicode MS" w:hAnsi="Candara" w:cs="Arial Unicode MS"/>
          <w:color w:val="00000A"/>
          <w:sz w:val="16"/>
          <w:szCs w:val="16"/>
          <w:lang w:eastAsia="en-US"/>
        </w:rPr>
        <w:footnoteRef/>
      </w:r>
      <w:r w:rsidRPr="00C7499D">
        <w:rPr>
          <w:rFonts w:ascii="Candara" w:eastAsia="Arial Unicode MS" w:hAnsi="Candara" w:cs="Arial Unicode MS"/>
          <w:color w:val="00000A"/>
          <w:sz w:val="16"/>
          <w:szCs w:val="16"/>
          <w:lang w:eastAsia="en-US"/>
        </w:rPr>
        <w:t xml:space="preserve"> </w:t>
      </w:r>
      <w:hyperlink r:id="rId7" w:history="1">
        <w:r w:rsidRPr="00C7499D">
          <w:rPr>
            <w:rFonts w:ascii="Candara" w:hAnsi="Candara"/>
            <w:color w:val="00000A"/>
            <w:sz w:val="16"/>
            <w:szCs w:val="16"/>
            <w:lang w:eastAsia="en-US"/>
          </w:rPr>
          <w:t>https://www.paragraf.rs/propisi/zakon_o_planiranju_i_izgrad</w:t>
        </w:r>
        <w:r w:rsidRPr="00C7499D">
          <w:rPr>
            <w:rFonts w:ascii="Candara" w:eastAsia="Arial Unicode MS" w:hAnsi="Candara" w:cs="Arial Unicode MS"/>
            <w:color w:val="00000A"/>
            <w:sz w:val="16"/>
            <w:szCs w:val="16"/>
            <w:lang w:eastAsia="en-US"/>
          </w:rPr>
          <w:t>nji.html</w:t>
        </w:r>
      </w:hyperlink>
      <w:r w:rsidRPr="00C7499D">
        <w:rPr>
          <w:rFonts w:ascii="Candara" w:eastAsia="Arial Unicode MS" w:hAnsi="Candara" w:cs="Arial Unicode MS"/>
          <w:color w:val="00000A"/>
          <w:sz w:val="16"/>
          <w:szCs w:val="16"/>
          <w:lang w:eastAsia="en-US"/>
        </w:rPr>
        <w:t>, ibid</w:t>
      </w:r>
    </w:p>
  </w:footnote>
  <w:footnote w:id="20">
    <w:p w:rsidR="00160D50" w:rsidRDefault="00160D50" w:rsidP="00791F38">
      <w:pPr>
        <w:pStyle w:val="FootnoteText"/>
        <w:suppressAutoHyphens/>
      </w:pPr>
      <w:r w:rsidRPr="00C7499D">
        <w:rPr>
          <w:rFonts w:ascii="Candara" w:eastAsia="Arial Unicode MS" w:hAnsi="Candara" w:cs="Arial Unicode MS"/>
          <w:color w:val="00000A"/>
          <w:sz w:val="16"/>
          <w:szCs w:val="16"/>
          <w:lang w:eastAsia="en-US"/>
        </w:rPr>
        <w:footnoteRef/>
      </w:r>
      <w:r w:rsidRPr="00C7499D">
        <w:rPr>
          <w:rFonts w:ascii="Candara" w:eastAsia="Arial Unicode MS" w:hAnsi="Candara" w:cs="Arial Unicode MS"/>
          <w:color w:val="00000A"/>
          <w:sz w:val="16"/>
          <w:szCs w:val="16"/>
          <w:lang w:eastAsia="en-US"/>
        </w:rPr>
        <w:t xml:space="preserve"> </w:t>
      </w:r>
      <w:hyperlink r:id="rId8" w:history="1">
        <w:r w:rsidRPr="00C7499D">
          <w:rPr>
            <w:rFonts w:ascii="Candara" w:hAnsi="Candara"/>
            <w:color w:val="00000A"/>
            <w:sz w:val="16"/>
            <w:szCs w:val="16"/>
            <w:lang w:eastAsia="en-US"/>
          </w:rPr>
          <w:t>https://www.paragraf.rs/propisi/zakon_o_ozakonjenju_objekata.html</w:t>
        </w:r>
      </w:hyperlink>
      <w:r w:rsidRPr="00C7499D">
        <w:rPr>
          <w:rFonts w:ascii="Candara" w:eastAsia="Arial Unicode MS" w:hAnsi="Candara" w:cs="Arial Unicode MS"/>
          <w:color w:val="00000A"/>
          <w:sz w:val="16"/>
          <w:szCs w:val="16"/>
          <w:lang w:eastAsia="en-US"/>
        </w:rPr>
        <w:t xml:space="preserve">, </w:t>
      </w:r>
      <w:r>
        <w:rPr>
          <w:rFonts w:ascii="Candara" w:eastAsia="Arial Unicode MS" w:hAnsi="Candara" w:cs="Arial Unicode MS"/>
          <w:color w:val="00000A"/>
          <w:sz w:val="16"/>
          <w:szCs w:val="16"/>
          <w:lang w:eastAsia="en-US"/>
        </w:rPr>
        <w:t>poslednji pristup 9. oktobra 2019. godine</w:t>
      </w:r>
    </w:p>
  </w:footnote>
  <w:footnote w:id="21">
    <w:p w:rsidR="00160D50" w:rsidRPr="003A6688" w:rsidRDefault="00160D50">
      <w:pPr>
        <w:pStyle w:val="FootnoteText"/>
      </w:pPr>
      <w:r>
        <w:rPr>
          <w:rStyle w:val="FootnoteReference"/>
        </w:rPr>
        <w:footnoteRef/>
      </w:r>
      <w:r>
        <w:t xml:space="preserve"> </w:t>
      </w:r>
      <w:r w:rsidRPr="003A6688">
        <w:rPr>
          <w:rFonts w:ascii="Arial" w:hAnsi="Arial" w:cs="Arial"/>
          <w:sz w:val="16"/>
        </w:rPr>
        <w:t>Projekat hitnog oporavka nakon nepogode u Srbiji</w:t>
      </w:r>
    </w:p>
  </w:footnote>
  <w:footnote w:id="22">
    <w:p w:rsidR="00160D50" w:rsidRDefault="00160D50" w:rsidP="00791F38">
      <w:pPr>
        <w:pStyle w:val="FootnoteText"/>
        <w:suppressLineNumbers/>
      </w:pPr>
      <w:r w:rsidRPr="00DE29B4">
        <w:rPr>
          <w:rFonts w:ascii="Candara" w:eastAsia="Times New Roman" w:hAnsi="Candara" w:cs="Constantia"/>
          <w:sz w:val="18"/>
          <w:szCs w:val="18"/>
          <w:vertAlign w:val="superscript"/>
        </w:rPr>
        <w:footnoteRef/>
      </w:r>
      <w:r w:rsidRPr="002A2464">
        <w:rPr>
          <w:rFonts w:ascii="Candara" w:eastAsia="Arial Unicode MS" w:hAnsi="Candara" w:cs="Arial Unicode MS"/>
          <w:sz w:val="18"/>
          <w:szCs w:val="18"/>
        </w:rPr>
        <w:t xml:space="preserve"> </w:t>
      </w:r>
      <w:hyperlink r:id="rId9" w:history="1">
        <w:r w:rsidRPr="00A060D2">
          <w:rPr>
            <w:rStyle w:val="Hyperlink"/>
            <w:rFonts w:ascii="Candara" w:eastAsia="Arial Unicode MS" w:hAnsi="Candara" w:cs="Arial Unicode MS"/>
            <w:sz w:val="18"/>
            <w:szCs w:val="18"/>
          </w:rPr>
          <w:t>https://www.paragraf.rs/propisi/zakon_o_vanparnicnom_postupku.html</w:t>
        </w:r>
      </w:hyperlink>
      <w:r>
        <w:rPr>
          <w:rFonts w:ascii="Candara" w:eastAsia="Arial Unicode MS" w:hAnsi="Candara" w:cs="Arial Unicode MS"/>
          <w:sz w:val="18"/>
          <w:szCs w:val="18"/>
        </w:rPr>
        <w:t xml:space="preserve">, </w:t>
      </w:r>
      <w:r>
        <w:rPr>
          <w:rFonts w:ascii="Candara" w:eastAsia="Arial Unicode MS" w:hAnsi="Candara" w:cs="Arial Unicode MS"/>
          <w:color w:val="00000A"/>
          <w:sz w:val="16"/>
          <w:szCs w:val="16"/>
          <w:lang w:eastAsia="en-US"/>
        </w:rPr>
        <w:t>poslednji pristup 9. oktobra 2019. godine</w:t>
      </w:r>
    </w:p>
  </w:footnote>
  <w:footnote w:id="23">
    <w:p w:rsidR="00160D50" w:rsidRDefault="00160D50" w:rsidP="00791F38">
      <w:pPr>
        <w:pStyle w:val="FootnoteText"/>
        <w:suppressLineNumbers/>
      </w:pPr>
      <w:r w:rsidRPr="00DE29B4">
        <w:rPr>
          <w:rFonts w:ascii="Candara" w:eastAsia="Times New Roman" w:hAnsi="Candara" w:cs="Constantia"/>
          <w:sz w:val="18"/>
          <w:szCs w:val="18"/>
          <w:vertAlign w:val="superscript"/>
        </w:rPr>
        <w:footnoteRef/>
      </w:r>
      <w:r w:rsidRPr="002A2464">
        <w:rPr>
          <w:rFonts w:ascii="Candara" w:eastAsia="Arial Unicode MS" w:hAnsi="Candara" w:cs="Arial Unicode MS"/>
          <w:sz w:val="18"/>
          <w:szCs w:val="18"/>
        </w:rPr>
        <w:t xml:space="preserve"> </w:t>
      </w:r>
      <w:hyperlink r:id="rId10" w:history="1">
        <w:r w:rsidRPr="00A060D2">
          <w:rPr>
            <w:rStyle w:val="Hyperlink"/>
            <w:rFonts w:ascii="Candara" w:eastAsia="Arial Unicode MS" w:hAnsi="Candara" w:cs="Arial Unicode MS"/>
            <w:sz w:val="18"/>
            <w:szCs w:val="18"/>
          </w:rPr>
          <w:t>https://www.paragraf.rs/propisi/zakon-o-opstem-upravnom-postupku.html</w:t>
        </w:r>
      </w:hyperlink>
      <w:r>
        <w:rPr>
          <w:rFonts w:ascii="Candara" w:eastAsia="Arial Unicode MS" w:hAnsi="Candara" w:cs="Arial Unicode MS"/>
          <w:sz w:val="18"/>
          <w:szCs w:val="18"/>
        </w:rPr>
        <w:t>, ibid</w:t>
      </w:r>
    </w:p>
  </w:footnote>
  <w:footnote w:id="24">
    <w:p w:rsidR="00160D50" w:rsidRDefault="00160D50" w:rsidP="00791F38">
      <w:pPr>
        <w:pStyle w:val="FootnoteText"/>
        <w:suppressLineNumbers/>
      </w:pPr>
      <w:r w:rsidRPr="00DE29B4">
        <w:rPr>
          <w:rFonts w:ascii="Constantia" w:eastAsia="Times New Roman" w:hAnsi="Constantia" w:cs="Constantia"/>
          <w:sz w:val="18"/>
          <w:szCs w:val="18"/>
          <w:vertAlign w:val="superscript"/>
        </w:rPr>
        <w:footnoteRef/>
      </w:r>
      <w:r w:rsidRPr="002A2464">
        <w:rPr>
          <w:rFonts w:eastAsia="Arial Unicode MS" w:cs="Arial Unicode MS"/>
          <w:sz w:val="18"/>
          <w:szCs w:val="18"/>
        </w:rPr>
        <w:t xml:space="preserve"> </w:t>
      </w:r>
      <w:hyperlink r:id="rId11" w:history="1">
        <w:r w:rsidRPr="00DB5B59">
          <w:rPr>
            <w:rStyle w:val="Hyperlink"/>
            <w:rFonts w:eastAsia="Arial Unicode MS" w:cs="Arial Unicode MS"/>
            <w:sz w:val="18"/>
            <w:szCs w:val="18"/>
          </w:rPr>
          <w:t>https://www.paragraf.rs/propisi/zakon_o_drzavnom_premeru_i_katastru.html</w:t>
        </w:r>
      </w:hyperlink>
      <w:r>
        <w:rPr>
          <w:rFonts w:eastAsia="Arial Unicode MS" w:cs="Arial Unicode MS"/>
          <w:sz w:val="18"/>
          <w:szCs w:val="18"/>
        </w:rPr>
        <w:t xml:space="preserve">, </w:t>
      </w:r>
      <w:r>
        <w:rPr>
          <w:rFonts w:ascii="Candara" w:eastAsia="Arial Unicode MS" w:hAnsi="Candara" w:cs="Arial Unicode MS"/>
          <w:color w:val="00000A"/>
          <w:sz w:val="16"/>
          <w:szCs w:val="16"/>
          <w:lang w:eastAsia="en-US"/>
        </w:rPr>
        <w:t>poslednji pristup 9. oktobra 2019. godine</w:t>
      </w:r>
    </w:p>
  </w:footnote>
  <w:footnote w:id="25">
    <w:p w:rsidR="00160D50" w:rsidRDefault="00160D50" w:rsidP="00791F38">
      <w:pPr>
        <w:pStyle w:val="FootnoteText"/>
        <w:suppressLineNumbers/>
      </w:pPr>
      <w:r w:rsidRPr="00DE29B4">
        <w:rPr>
          <w:rStyle w:val="FootnoteReference"/>
          <w:sz w:val="18"/>
          <w:szCs w:val="18"/>
        </w:rPr>
        <w:footnoteRef/>
      </w:r>
      <w:r w:rsidRPr="002A2464">
        <w:rPr>
          <w:rFonts w:eastAsia="Arial Unicode MS" w:cs="Arial Unicode MS"/>
          <w:sz w:val="18"/>
          <w:szCs w:val="18"/>
        </w:rPr>
        <w:t xml:space="preserve"> </w:t>
      </w:r>
      <w:hyperlink r:id="rId12" w:history="1">
        <w:r w:rsidRPr="0067656A">
          <w:rPr>
            <w:rStyle w:val="Hyperlink"/>
            <w:rFonts w:eastAsia="Arial Unicode MS" w:cs="Arial Unicode MS"/>
            <w:sz w:val="18"/>
            <w:szCs w:val="18"/>
          </w:rPr>
          <w:t>https://www.paragraf.rs/propisi/zakon_o_eksproprijaciji.html</w:t>
        </w:r>
      </w:hyperlink>
      <w:r>
        <w:rPr>
          <w:rFonts w:eastAsia="Arial Unicode MS" w:cs="Arial Unicode MS"/>
          <w:sz w:val="18"/>
          <w:szCs w:val="18"/>
        </w:rPr>
        <w:t>, ibid</w:t>
      </w:r>
    </w:p>
  </w:footnote>
  <w:footnote w:id="26">
    <w:p w:rsidR="00160D50" w:rsidRDefault="00160D50" w:rsidP="00791F38">
      <w:pPr>
        <w:pStyle w:val="FootnoteText"/>
      </w:pPr>
      <w:r w:rsidRPr="00FB294E">
        <w:rPr>
          <w:rStyle w:val="FootnoteReference"/>
          <w:rFonts w:ascii="Candara" w:hAnsi="Candara"/>
          <w:sz w:val="16"/>
          <w:szCs w:val="16"/>
        </w:rPr>
        <w:footnoteRef/>
      </w:r>
      <w:r w:rsidRPr="00FB294E">
        <w:rPr>
          <w:rFonts w:ascii="Candara" w:hAnsi="Candara"/>
          <w:sz w:val="16"/>
          <w:szCs w:val="16"/>
        </w:rPr>
        <w:t xml:space="preserve"> </w:t>
      </w:r>
      <w:r>
        <w:rPr>
          <w:rFonts w:ascii="Candara" w:hAnsi="Candara"/>
          <w:sz w:val="16"/>
          <w:szCs w:val="16"/>
        </w:rPr>
        <w:t>Ovo obuhvata</w:t>
      </w:r>
      <w:r w:rsidRPr="00FB294E">
        <w:rPr>
          <w:rFonts w:ascii="Candara" w:hAnsi="Candara"/>
          <w:sz w:val="16"/>
          <w:szCs w:val="16"/>
        </w:rPr>
        <w:t xml:space="preserve">: • </w:t>
      </w:r>
      <w:r>
        <w:rPr>
          <w:rFonts w:ascii="Candara" w:hAnsi="Candara"/>
          <w:sz w:val="16"/>
          <w:szCs w:val="16"/>
        </w:rPr>
        <w:t xml:space="preserve">Konvenciju 87 MOR o slobodi udruživanja i pravu na organizovanje </w:t>
      </w:r>
      <w:r w:rsidRPr="00FB294E">
        <w:rPr>
          <w:rFonts w:ascii="Candara" w:hAnsi="Candara"/>
          <w:sz w:val="16"/>
          <w:szCs w:val="16"/>
        </w:rPr>
        <w:t xml:space="preserve">• </w:t>
      </w:r>
      <w:r>
        <w:rPr>
          <w:rFonts w:ascii="Candara" w:hAnsi="Candara"/>
          <w:sz w:val="16"/>
          <w:szCs w:val="16"/>
        </w:rPr>
        <w:t xml:space="preserve">Konvenciju 98 MOR o pravu organizovanja i kolektivnog ugovaranja </w:t>
      </w:r>
      <w:r w:rsidRPr="00FB294E">
        <w:rPr>
          <w:rFonts w:ascii="Candara" w:hAnsi="Candara"/>
          <w:sz w:val="16"/>
          <w:szCs w:val="16"/>
        </w:rPr>
        <w:t xml:space="preserve">• </w:t>
      </w:r>
      <w:r>
        <w:rPr>
          <w:rFonts w:ascii="Candara" w:hAnsi="Candara"/>
          <w:sz w:val="16"/>
          <w:szCs w:val="16"/>
        </w:rPr>
        <w:t xml:space="preserve">Konvenciju 29 MOR o prinudnom radu </w:t>
      </w:r>
      <w:r w:rsidRPr="00FB294E">
        <w:rPr>
          <w:rFonts w:ascii="Candara" w:hAnsi="Candara"/>
          <w:sz w:val="16"/>
          <w:szCs w:val="16"/>
        </w:rPr>
        <w:t xml:space="preserve">• </w:t>
      </w:r>
      <w:r>
        <w:rPr>
          <w:rFonts w:ascii="Candara" w:hAnsi="Candara"/>
          <w:sz w:val="16"/>
          <w:szCs w:val="16"/>
        </w:rPr>
        <w:t>Konvenciju 105 MOR o ukidanju prinudnog rada 2 Smernice – SŽS2: rad i uslovi rada</w:t>
      </w:r>
      <w:r w:rsidRPr="00FB294E">
        <w:rPr>
          <w:rFonts w:ascii="Candara" w:hAnsi="Candara"/>
          <w:sz w:val="16"/>
          <w:szCs w:val="16"/>
        </w:rPr>
        <w:t xml:space="preserve"> • </w:t>
      </w:r>
      <w:r>
        <w:rPr>
          <w:rFonts w:ascii="Candara" w:hAnsi="Candara"/>
          <w:sz w:val="16"/>
          <w:szCs w:val="16"/>
        </w:rPr>
        <w:t xml:space="preserve">Konvenciju 138 MOR o minimalnom uzrastu (za zapošljavanje) </w:t>
      </w:r>
      <w:r w:rsidRPr="00FB294E">
        <w:rPr>
          <w:rFonts w:ascii="Candara" w:hAnsi="Candara"/>
          <w:sz w:val="16"/>
          <w:szCs w:val="16"/>
        </w:rPr>
        <w:t xml:space="preserve">• </w:t>
      </w:r>
      <w:r>
        <w:rPr>
          <w:rFonts w:ascii="Candara" w:hAnsi="Candara"/>
          <w:sz w:val="16"/>
          <w:szCs w:val="16"/>
        </w:rPr>
        <w:t xml:space="preserve">Konvenciju 182 MOR o najgorim oblicima rada dece </w:t>
      </w:r>
      <w:r w:rsidRPr="00FB294E">
        <w:rPr>
          <w:rFonts w:ascii="Candara" w:hAnsi="Candara"/>
          <w:sz w:val="16"/>
          <w:szCs w:val="16"/>
        </w:rPr>
        <w:t xml:space="preserve">• </w:t>
      </w:r>
      <w:r>
        <w:rPr>
          <w:rFonts w:ascii="Candara" w:hAnsi="Candara"/>
          <w:sz w:val="16"/>
          <w:szCs w:val="16"/>
        </w:rPr>
        <w:t xml:space="preserve">Konvenciju 100 MOR o jednakim naknadama </w:t>
      </w:r>
      <w:r w:rsidRPr="00FB294E">
        <w:rPr>
          <w:rFonts w:ascii="Candara" w:hAnsi="Candara"/>
          <w:sz w:val="16"/>
          <w:szCs w:val="16"/>
        </w:rPr>
        <w:t xml:space="preserve">• </w:t>
      </w:r>
      <w:r>
        <w:rPr>
          <w:rFonts w:ascii="Candara" w:hAnsi="Candara"/>
          <w:sz w:val="16"/>
          <w:szCs w:val="16"/>
        </w:rPr>
        <w:t>Konvenciju 111 MOR o diskriminaciji (u zapošljavanju i zanimanju)</w:t>
      </w:r>
    </w:p>
  </w:footnote>
  <w:footnote w:id="27">
    <w:p w:rsidR="00160D50" w:rsidRDefault="00160D50" w:rsidP="008F3AFD">
      <w:pPr>
        <w:pStyle w:val="FootnoteText"/>
      </w:pPr>
      <w:r w:rsidRPr="008E2BA9">
        <w:rPr>
          <w:rStyle w:val="FootnoteReference"/>
          <w:szCs w:val="18"/>
        </w:rPr>
        <w:footnoteRef/>
      </w:r>
      <w:r w:rsidRPr="008E2BA9">
        <w:rPr>
          <w:i/>
          <w:sz w:val="18"/>
          <w:szCs w:val="18"/>
        </w:rPr>
        <w:t xml:space="preserve"> </w:t>
      </w:r>
      <w:r w:rsidRPr="00B1539D">
        <w:rPr>
          <w:rFonts w:ascii="Arial" w:hAnsi="Arial" w:cs="Arial"/>
          <w:sz w:val="16"/>
          <w:szCs w:val="16"/>
        </w:rPr>
        <w:t>M</w:t>
      </w:r>
      <w:r>
        <w:rPr>
          <w:rFonts w:ascii="Arial" w:hAnsi="Arial" w:cs="Arial"/>
          <w:sz w:val="16"/>
          <w:szCs w:val="16"/>
        </w:rPr>
        <w:t xml:space="preserve">ZŽS je nadležno za: PUŽ, AUS, javnu raspravu, pristup informacijama, odgovornost za životnu sredinu, okvir za otpad, pakovanje, deponije, WEEE, baterije, </w:t>
      </w:r>
      <w:r w:rsidRPr="00B1539D">
        <w:rPr>
          <w:rFonts w:ascii="Arial" w:hAnsi="Arial" w:cs="Arial"/>
          <w:sz w:val="16"/>
          <w:szCs w:val="16"/>
        </w:rPr>
        <w:t>PCB/PCT, POPs, ELVs, RoHS (</w:t>
      </w:r>
      <w:r>
        <w:rPr>
          <w:rFonts w:ascii="Arial" w:hAnsi="Arial" w:cs="Arial"/>
          <w:sz w:val="16"/>
          <w:szCs w:val="16"/>
        </w:rPr>
        <w:t>ponovnu upotrebu</w:t>
      </w:r>
      <w:r w:rsidRPr="00B1539D">
        <w:rPr>
          <w:rFonts w:ascii="Arial" w:hAnsi="Arial" w:cs="Arial"/>
          <w:sz w:val="16"/>
          <w:szCs w:val="16"/>
        </w:rPr>
        <w:t xml:space="preserve">), </w:t>
      </w:r>
      <w:r>
        <w:rPr>
          <w:rFonts w:ascii="Arial" w:hAnsi="Arial" w:cs="Arial"/>
          <w:sz w:val="16"/>
          <w:szCs w:val="16"/>
        </w:rPr>
        <w:t>otpremanje otpada</w:t>
      </w:r>
      <w:r w:rsidRPr="00B1539D">
        <w:rPr>
          <w:rFonts w:ascii="Arial" w:hAnsi="Arial" w:cs="Arial"/>
          <w:sz w:val="16"/>
          <w:szCs w:val="16"/>
        </w:rPr>
        <w:t xml:space="preserve">, AAQ, </w:t>
      </w:r>
      <w:r>
        <w:rPr>
          <w:rFonts w:ascii="Arial" w:hAnsi="Arial" w:cs="Arial"/>
          <w:sz w:val="16"/>
          <w:szCs w:val="16"/>
        </w:rPr>
        <w:t>4. izvedenicu</w:t>
      </w:r>
      <w:r w:rsidRPr="00B1539D">
        <w:rPr>
          <w:rFonts w:ascii="Arial" w:hAnsi="Arial" w:cs="Arial"/>
          <w:sz w:val="16"/>
          <w:szCs w:val="16"/>
        </w:rPr>
        <w:t>,</w:t>
      </w:r>
      <w:r>
        <w:rPr>
          <w:rFonts w:ascii="Arial" w:hAnsi="Arial" w:cs="Arial"/>
          <w:sz w:val="16"/>
          <w:szCs w:val="16"/>
        </w:rPr>
        <w:t xml:space="preserve"> </w:t>
      </w:r>
      <w:r w:rsidRPr="00B1539D">
        <w:rPr>
          <w:rFonts w:ascii="Arial" w:hAnsi="Arial" w:cs="Arial"/>
          <w:sz w:val="16"/>
          <w:szCs w:val="16"/>
        </w:rPr>
        <w:t xml:space="preserve">VOC </w:t>
      </w:r>
      <w:r>
        <w:rPr>
          <w:rFonts w:ascii="Arial" w:hAnsi="Arial" w:cs="Arial"/>
          <w:sz w:val="16"/>
          <w:szCs w:val="16"/>
        </w:rPr>
        <w:t>za benzin</w:t>
      </w:r>
      <w:r w:rsidRPr="00B1539D">
        <w:rPr>
          <w:rFonts w:ascii="Arial" w:hAnsi="Arial" w:cs="Arial"/>
          <w:sz w:val="16"/>
          <w:szCs w:val="16"/>
        </w:rPr>
        <w:t>, VOC</w:t>
      </w:r>
      <w:r>
        <w:rPr>
          <w:rFonts w:ascii="Arial" w:hAnsi="Arial" w:cs="Arial"/>
          <w:sz w:val="16"/>
          <w:szCs w:val="16"/>
        </w:rPr>
        <w:t xml:space="preserve"> II faze za benzin</w:t>
      </w:r>
      <w:r w:rsidRPr="00B1539D">
        <w:rPr>
          <w:rFonts w:ascii="Arial" w:hAnsi="Arial" w:cs="Arial"/>
          <w:sz w:val="16"/>
          <w:szCs w:val="16"/>
        </w:rPr>
        <w:t>, NEC, Standard</w:t>
      </w:r>
      <w:r>
        <w:rPr>
          <w:rFonts w:ascii="Arial" w:hAnsi="Arial" w:cs="Arial"/>
          <w:sz w:val="16"/>
          <w:szCs w:val="16"/>
        </w:rPr>
        <w:t>e za dobar status životne sredine, podzemne vode, staništa, divlje vrste ptica</w:t>
      </w:r>
      <w:r w:rsidRPr="00B1539D">
        <w:rPr>
          <w:rFonts w:ascii="Arial" w:hAnsi="Arial" w:cs="Arial"/>
          <w:sz w:val="16"/>
          <w:szCs w:val="16"/>
        </w:rPr>
        <w:t>, CITES, NAGOYA PROTOCOL, Zoo</w:t>
      </w:r>
      <w:r>
        <w:rPr>
          <w:rFonts w:ascii="Arial" w:hAnsi="Arial" w:cs="Arial"/>
          <w:sz w:val="16"/>
          <w:szCs w:val="16"/>
        </w:rPr>
        <w:t>loške vrtove</w:t>
      </w:r>
      <w:r w:rsidRPr="00B1539D">
        <w:rPr>
          <w:rFonts w:ascii="Arial" w:hAnsi="Arial" w:cs="Arial"/>
          <w:sz w:val="16"/>
          <w:szCs w:val="16"/>
        </w:rPr>
        <w:t xml:space="preserve">, </w:t>
      </w:r>
      <w:r>
        <w:rPr>
          <w:rFonts w:ascii="Arial" w:hAnsi="Arial" w:cs="Arial"/>
          <w:sz w:val="16"/>
          <w:szCs w:val="16"/>
        </w:rPr>
        <w:t>trgovinu proizvodima od foka, uvoz kože određenih mladunaca foka, nožne zamke</w:t>
      </w:r>
      <w:r w:rsidRPr="00B1539D">
        <w:rPr>
          <w:rFonts w:ascii="Arial" w:hAnsi="Arial" w:cs="Arial"/>
          <w:sz w:val="16"/>
          <w:szCs w:val="16"/>
        </w:rPr>
        <w:t xml:space="preserve">, IED, CHAPTER II – IPPC, LCP, </w:t>
      </w:r>
      <w:r>
        <w:rPr>
          <w:rFonts w:ascii="Arial" w:hAnsi="Arial" w:cs="Arial"/>
          <w:sz w:val="16"/>
          <w:szCs w:val="16"/>
        </w:rPr>
        <w:t>Spalionice otpada</w:t>
      </w:r>
      <w:r w:rsidRPr="00B1539D">
        <w:rPr>
          <w:rFonts w:ascii="Arial" w:hAnsi="Arial" w:cs="Arial"/>
          <w:sz w:val="16"/>
          <w:szCs w:val="16"/>
        </w:rPr>
        <w:t xml:space="preserve">, VOC </w:t>
      </w:r>
      <w:r>
        <w:rPr>
          <w:rFonts w:ascii="Arial" w:hAnsi="Arial" w:cs="Arial"/>
          <w:sz w:val="16"/>
          <w:szCs w:val="16"/>
        </w:rPr>
        <w:t>rastvarače</w:t>
      </w:r>
      <w:r w:rsidRPr="00B1539D">
        <w:rPr>
          <w:rFonts w:ascii="Arial" w:hAnsi="Arial" w:cs="Arial"/>
          <w:sz w:val="16"/>
          <w:szCs w:val="16"/>
        </w:rPr>
        <w:t xml:space="preserve">, SEVESO III, VOC </w:t>
      </w:r>
      <w:r>
        <w:rPr>
          <w:rFonts w:ascii="Arial" w:hAnsi="Arial" w:cs="Arial"/>
          <w:sz w:val="16"/>
          <w:szCs w:val="16"/>
        </w:rPr>
        <w:t>boje</w:t>
      </w:r>
      <w:r w:rsidRPr="00B1539D">
        <w:rPr>
          <w:rFonts w:ascii="Arial" w:hAnsi="Arial" w:cs="Arial"/>
          <w:sz w:val="16"/>
          <w:szCs w:val="16"/>
        </w:rPr>
        <w:t>, Eco-</w:t>
      </w:r>
      <w:r>
        <w:rPr>
          <w:rFonts w:ascii="Arial" w:hAnsi="Arial" w:cs="Arial"/>
          <w:sz w:val="16"/>
          <w:szCs w:val="16"/>
        </w:rPr>
        <w:t>označavanje</w:t>
      </w:r>
      <w:r w:rsidRPr="00B1539D">
        <w:rPr>
          <w:rFonts w:ascii="Arial" w:hAnsi="Arial" w:cs="Arial"/>
          <w:sz w:val="16"/>
          <w:szCs w:val="16"/>
        </w:rPr>
        <w:t>, EMAS, Titani</w:t>
      </w:r>
      <w:r>
        <w:rPr>
          <w:rFonts w:ascii="Arial" w:hAnsi="Arial" w:cs="Arial"/>
          <w:sz w:val="16"/>
          <w:szCs w:val="16"/>
        </w:rPr>
        <w:t>j</w:t>
      </w:r>
      <w:r w:rsidRPr="00B1539D">
        <w:rPr>
          <w:rFonts w:ascii="Arial" w:hAnsi="Arial" w:cs="Arial"/>
          <w:sz w:val="16"/>
          <w:szCs w:val="16"/>
        </w:rPr>
        <w:t>um – Dio</w:t>
      </w:r>
      <w:r>
        <w:rPr>
          <w:rFonts w:ascii="Arial" w:hAnsi="Arial" w:cs="Arial"/>
          <w:sz w:val="16"/>
          <w:szCs w:val="16"/>
        </w:rPr>
        <w:t>ks</w:t>
      </w:r>
      <w:r w:rsidRPr="00B1539D">
        <w:rPr>
          <w:rFonts w:ascii="Arial" w:hAnsi="Arial" w:cs="Arial"/>
          <w:sz w:val="16"/>
          <w:szCs w:val="16"/>
        </w:rPr>
        <w:t xml:space="preserve">id, MCP, REACH, CLP, </w:t>
      </w:r>
      <w:r>
        <w:rPr>
          <w:rFonts w:ascii="Arial" w:hAnsi="Arial" w:cs="Arial"/>
          <w:sz w:val="16"/>
          <w:szCs w:val="16"/>
        </w:rPr>
        <w:t>živu, azbest, biocidne proizvode</w:t>
      </w:r>
      <w:r w:rsidRPr="00B1539D">
        <w:rPr>
          <w:rFonts w:ascii="Arial" w:hAnsi="Arial" w:cs="Arial"/>
          <w:sz w:val="16"/>
          <w:szCs w:val="16"/>
        </w:rPr>
        <w:t xml:space="preserve">, PIC REGULATION, MMR, </w:t>
      </w:r>
      <w:r>
        <w:rPr>
          <w:rFonts w:ascii="Arial" w:hAnsi="Arial" w:cs="Arial"/>
          <w:sz w:val="16"/>
          <w:szCs w:val="16"/>
        </w:rPr>
        <w:t>obaveštavanje potrošača</w:t>
      </w:r>
      <w:r w:rsidRPr="00B1539D">
        <w:rPr>
          <w:rFonts w:ascii="Arial" w:hAnsi="Arial" w:cs="Arial"/>
          <w:sz w:val="16"/>
          <w:szCs w:val="16"/>
        </w:rPr>
        <w:t xml:space="preserve">, ODS, F – GASES, </w:t>
      </w:r>
      <w:r>
        <w:rPr>
          <w:rFonts w:ascii="Arial" w:hAnsi="Arial" w:cs="Arial"/>
          <w:sz w:val="16"/>
          <w:szCs w:val="16"/>
        </w:rPr>
        <w:t>buku u životnoj sredini</w:t>
      </w:r>
      <w:r w:rsidRPr="00B1539D">
        <w:rPr>
          <w:rFonts w:ascii="Arial" w:hAnsi="Arial" w:cs="Arial"/>
          <w:sz w:val="16"/>
          <w:szCs w:val="16"/>
        </w:rPr>
        <w:t>.</w:t>
      </w:r>
    </w:p>
  </w:footnote>
  <w:footnote w:id="28">
    <w:p w:rsidR="00160D50" w:rsidRDefault="00160D50" w:rsidP="008F3AFD">
      <w:pPr>
        <w:pStyle w:val="FootnoteText"/>
      </w:pPr>
      <w:r w:rsidRPr="008E2BA9">
        <w:rPr>
          <w:rStyle w:val="FootnoteReference"/>
          <w:szCs w:val="18"/>
        </w:rPr>
        <w:footnoteRef/>
      </w:r>
      <w:r w:rsidRPr="008E2BA9">
        <w:rPr>
          <w:i/>
          <w:sz w:val="18"/>
          <w:szCs w:val="18"/>
        </w:rPr>
        <w:t xml:space="preserve"> </w:t>
      </w:r>
      <w:r w:rsidRPr="00B1539D">
        <w:rPr>
          <w:rFonts w:ascii="Arial" w:hAnsi="Arial" w:cs="Arial"/>
          <w:sz w:val="16"/>
          <w:szCs w:val="18"/>
          <w:lang w:eastAsia="es-ES"/>
        </w:rPr>
        <w:t xml:space="preserve">SEPA </w:t>
      </w:r>
      <w:r>
        <w:rPr>
          <w:rFonts w:ascii="Arial" w:hAnsi="Arial" w:cs="Arial"/>
          <w:sz w:val="16"/>
          <w:szCs w:val="18"/>
          <w:lang w:eastAsia="es-ES"/>
        </w:rPr>
        <w:t>je nadležna za osiguranje i kontrolu kvaliteta</w:t>
      </w:r>
    </w:p>
  </w:footnote>
  <w:footnote w:id="29">
    <w:p w:rsidR="00160D50" w:rsidRDefault="00160D50" w:rsidP="008F3AFD">
      <w:pPr>
        <w:pStyle w:val="FootnoteText"/>
      </w:pPr>
      <w:r w:rsidRPr="00F6297F">
        <w:rPr>
          <w:rStyle w:val="FootnoteReference"/>
          <w:szCs w:val="18"/>
        </w:rPr>
        <w:footnoteRef/>
      </w:r>
      <w:r w:rsidRPr="00F6297F">
        <w:rPr>
          <w:i/>
          <w:sz w:val="18"/>
          <w:szCs w:val="18"/>
        </w:rPr>
        <w:t xml:space="preserve"> </w:t>
      </w:r>
      <w:r w:rsidRPr="00B1539D">
        <w:rPr>
          <w:rFonts w:ascii="Arial" w:hAnsi="Arial" w:cs="Arial"/>
          <w:sz w:val="16"/>
          <w:szCs w:val="18"/>
        </w:rPr>
        <w:t>D</w:t>
      </w:r>
      <w:r>
        <w:rPr>
          <w:rFonts w:ascii="Arial" w:hAnsi="Arial" w:cs="Arial"/>
          <w:sz w:val="16"/>
          <w:szCs w:val="18"/>
        </w:rPr>
        <w:t>PZ je nadležna za upravljanje kanalizacionim otpadom</w:t>
      </w:r>
    </w:p>
  </w:footnote>
  <w:footnote w:id="30">
    <w:p w:rsidR="00160D50" w:rsidRDefault="00160D50" w:rsidP="008F3AFD">
      <w:pPr>
        <w:pStyle w:val="FootnoteText"/>
      </w:pPr>
      <w:r w:rsidRPr="00F6297F">
        <w:rPr>
          <w:rStyle w:val="FootnoteReference"/>
          <w:szCs w:val="18"/>
        </w:rPr>
        <w:footnoteRef/>
      </w:r>
      <w:r w:rsidRPr="00F6297F">
        <w:rPr>
          <w:i/>
          <w:sz w:val="18"/>
          <w:szCs w:val="18"/>
        </w:rPr>
        <w:t xml:space="preserve"> </w:t>
      </w:r>
      <w:r w:rsidRPr="00B1539D">
        <w:rPr>
          <w:rFonts w:ascii="Arial" w:hAnsi="Arial" w:cs="Arial"/>
          <w:sz w:val="16"/>
          <w:szCs w:val="18"/>
        </w:rPr>
        <w:t>D</w:t>
      </w:r>
      <w:r>
        <w:rPr>
          <w:rFonts w:ascii="Arial" w:hAnsi="Arial" w:cs="Arial"/>
          <w:sz w:val="16"/>
          <w:szCs w:val="18"/>
        </w:rPr>
        <w:t>V je nadležna za okvir za vode, nitrate</w:t>
      </w:r>
      <w:r w:rsidRPr="00B1539D">
        <w:rPr>
          <w:rFonts w:ascii="Arial" w:hAnsi="Arial" w:cs="Arial"/>
          <w:sz w:val="16"/>
          <w:szCs w:val="18"/>
        </w:rPr>
        <w:t xml:space="preserve">, UWWT, </w:t>
      </w:r>
      <w:r>
        <w:rPr>
          <w:rFonts w:ascii="Arial" w:hAnsi="Arial" w:cs="Arial"/>
          <w:sz w:val="16"/>
          <w:szCs w:val="18"/>
        </w:rPr>
        <w:t>poplave, Direktivu o strategiji za vode</w:t>
      </w:r>
      <w:r w:rsidRPr="00B1539D">
        <w:rPr>
          <w:rFonts w:ascii="Arial" w:hAnsi="Arial" w:cs="Arial"/>
          <w:sz w:val="16"/>
          <w:szCs w:val="18"/>
        </w:rPr>
        <w:t>.</w:t>
      </w:r>
    </w:p>
  </w:footnote>
  <w:footnote w:id="31">
    <w:p w:rsidR="00160D50" w:rsidRDefault="00160D50" w:rsidP="008F3AFD">
      <w:pPr>
        <w:pStyle w:val="FootnoteText"/>
      </w:pPr>
      <w:r w:rsidRPr="00F6297F">
        <w:rPr>
          <w:rStyle w:val="FootnoteReference"/>
          <w:szCs w:val="18"/>
        </w:rPr>
        <w:footnoteRef/>
      </w:r>
      <w:r w:rsidRPr="00F6297F">
        <w:rPr>
          <w:i/>
          <w:sz w:val="18"/>
          <w:szCs w:val="18"/>
        </w:rPr>
        <w:t xml:space="preserve"> </w:t>
      </w:r>
      <w:r w:rsidRPr="00F4340D">
        <w:rPr>
          <w:rFonts w:cs="Calibri"/>
          <w:i/>
          <w:sz w:val="18"/>
          <w:szCs w:val="18"/>
        </w:rPr>
        <w:t>D</w:t>
      </w:r>
      <w:r>
        <w:rPr>
          <w:rFonts w:cs="Calibri"/>
          <w:i/>
          <w:sz w:val="18"/>
          <w:szCs w:val="18"/>
        </w:rPr>
        <w:t>Š je nadležna za direktive EUTR i FLEGT</w:t>
      </w:r>
    </w:p>
  </w:footnote>
  <w:footnote w:id="32">
    <w:p w:rsidR="00160D50" w:rsidRDefault="00160D50" w:rsidP="008F3AFD">
      <w:pPr>
        <w:pStyle w:val="FootnoteText"/>
      </w:pPr>
      <w:r w:rsidRPr="00F6297F">
        <w:rPr>
          <w:rStyle w:val="FootnoteReference"/>
          <w:szCs w:val="18"/>
        </w:rPr>
        <w:footnoteRef/>
      </w:r>
      <w:r w:rsidRPr="00F6297F">
        <w:rPr>
          <w:i/>
          <w:sz w:val="18"/>
          <w:szCs w:val="18"/>
        </w:rPr>
        <w:t xml:space="preserve"> </w:t>
      </w:r>
      <w:r w:rsidRPr="00F4340D">
        <w:rPr>
          <w:i/>
          <w:sz w:val="18"/>
          <w:szCs w:val="18"/>
        </w:rPr>
        <w:t>RG</w:t>
      </w:r>
      <w:r>
        <w:rPr>
          <w:i/>
          <w:sz w:val="18"/>
          <w:szCs w:val="18"/>
        </w:rPr>
        <w:t>Z je nadležan za transpoziciju i koordinaciju implementacije i praćenja directive INSPIRE</w:t>
      </w:r>
    </w:p>
  </w:footnote>
  <w:footnote w:id="33">
    <w:p w:rsidR="00160D50" w:rsidRDefault="00160D50" w:rsidP="008F3AFD">
      <w:pPr>
        <w:pStyle w:val="FootnoteText"/>
      </w:pPr>
      <w:r w:rsidRPr="00F6297F">
        <w:rPr>
          <w:rStyle w:val="FootnoteReference"/>
          <w:szCs w:val="18"/>
        </w:rPr>
        <w:footnoteRef/>
      </w:r>
      <w:r w:rsidRPr="00F6297F">
        <w:rPr>
          <w:i/>
          <w:sz w:val="18"/>
          <w:szCs w:val="18"/>
        </w:rPr>
        <w:t xml:space="preserve"> M</w:t>
      </w:r>
      <w:r>
        <w:rPr>
          <w:i/>
          <w:sz w:val="18"/>
          <w:szCs w:val="18"/>
        </w:rPr>
        <w:t>Z je nadležno za Direktivu o vodama za kupanje i Direktivu o pitkim vodama</w:t>
      </w:r>
      <w:r w:rsidRPr="00F4340D">
        <w:rPr>
          <w:rFonts w:cs="Calibri"/>
          <w:i/>
          <w:sz w:val="18"/>
          <w:szCs w:val="18"/>
        </w:rPr>
        <w:t>.</w:t>
      </w:r>
    </w:p>
  </w:footnote>
  <w:footnote w:id="34">
    <w:p w:rsidR="00160D50" w:rsidRDefault="00160D50" w:rsidP="008F3AFD">
      <w:pPr>
        <w:pStyle w:val="FootnoteText"/>
      </w:pPr>
      <w:r w:rsidRPr="00F6297F">
        <w:rPr>
          <w:rStyle w:val="FootnoteReference"/>
          <w:szCs w:val="18"/>
        </w:rPr>
        <w:footnoteRef/>
      </w:r>
      <w:r w:rsidRPr="00F6297F">
        <w:rPr>
          <w:i/>
          <w:sz w:val="18"/>
          <w:szCs w:val="18"/>
        </w:rPr>
        <w:t xml:space="preserve"> </w:t>
      </w:r>
      <w:r>
        <w:rPr>
          <w:rFonts w:cs="Calibri"/>
          <w:i/>
          <w:sz w:val="18"/>
          <w:szCs w:val="18"/>
        </w:rPr>
        <w:t>ZZP se bavi direktivama o staništima:</w:t>
      </w:r>
      <w:r w:rsidRPr="00F4340D">
        <w:rPr>
          <w:rFonts w:cs="Calibri"/>
          <w:i/>
          <w:sz w:val="18"/>
          <w:szCs w:val="18"/>
        </w:rPr>
        <w:t xml:space="preserve"> Dire</w:t>
      </w:r>
      <w:r>
        <w:rPr>
          <w:rFonts w:cs="Calibri"/>
          <w:i/>
          <w:sz w:val="18"/>
          <w:szCs w:val="18"/>
        </w:rPr>
        <w:t>k</w:t>
      </w:r>
      <w:r w:rsidRPr="00F4340D">
        <w:rPr>
          <w:rFonts w:cs="Calibri"/>
          <w:i/>
          <w:sz w:val="18"/>
          <w:szCs w:val="18"/>
        </w:rPr>
        <w:t>tiv</w:t>
      </w:r>
      <w:r>
        <w:rPr>
          <w:rFonts w:cs="Calibri"/>
          <w:i/>
          <w:sz w:val="18"/>
          <w:szCs w:val="18"/>
        </w:rPr>
        <w:t>a</w:t>
      </w:r>
      <w:r w:rsidRPr="00F4340D">
        <w:rPr>
          <w:rFonts w:cs="Calibri"/>
          <w:i/>
          <w:sz w:val="18"/>
          <w:szCs w:val="18"/>
        </w:rPr>
        <w:t xml:space="preserve"> 92/43 / EEC </w:t>
      </w:r>
      <w:r>
        <w:rPr>
          <w:rFonts w:cs="Calibri"/>
          <w:i/>
          <w:sz w:val="18"/>
          <w:szCs w:val="18"/>
        </w:rPr>
        <w:t xml:space="preserve">sa izmenama </w:t>
      </w:r>
      <w:r w:rsidRPr="00F4340D">
        <w:rPr>
          <w:rFonts w:cs="Calibri"/>
          <w:i/>
          <w:sz w:val="18"/>
          <w:szCs w:val="18"/>
        </w:rPr>
        <w:t xml:space="preserve">97/62 / EC, 2006/105 / EC </w:t>
      </w:r>
      <w:r>
        <w:rPr>
          <w:rFonts w:cs="Calibri"/>
          <w:i/>
          <w:sz w:val="18"/>
          <w:szCs w:val="18"/>
        </w:rPr>
        <w:t>i regulativa</w:t>
      </w:r>
      <w:r w:rsidRPr="00F4340D">
        <w:rPr>
          <w:rFonts w:cs="Calibri"/>
          <w:i/>
          <w:sz w:val="18"/>
          <w:szCs w:val="18"/>
        </w:rPr>
        <w:t xml:space="preserve"> (EC) 1882/2003.</w:t>
      </w:r>
    </w:p>
  </w:footnote>
  <w:footnote w:id="35">
    <w:p w:rsidR="00160D50" w:rsidRDefault="00160D50" w:rsidP="007920EA">
      <w:pPr>
        <w:pStyle w:val="FootnoteText"/>
      </w:pPr>
      <w:r w:rsidRPr="00E7783E">
        <w:rPr>
          <w:rStyle w:val="FootnoteReference"/>
          <w:sz w:val="18"/>
          <w:szCs w:val="18"/>
        </w:rPr>
        <w:footnoteRef/>
      </w:r>
      <w:r w:rsidRPr="00E7783E">
        <w:rPr>
          <w:sz w:val="18"/>
          <w:szCs w:val="18"/>
        </w:rPr>
        <w:t xml:space="preserve"> </w:t>
      </w:r>
      <w:r w:rsidRPr="00B75731">
        <w:rPr>
          <w:rFonts w:ascii="Arial" w:hAnsi="Arial" w:cs="Arial"/>
          <w:sz w:val="16"/>
          <w:szCs w:val="18"/>
        </w:rPr>
        <w:t>Ovak</w:t>
      </w:r>
      <w:r>
        <w:rPr>
          <w:rFonts w:ascii="Arial" w:hAnsi="Arial" w:cs="Arial"/>
          <w:sz w:val="16"/>
          <w:szCs w:val="18"/>
        </w:rPr>
        <w:t>vo obaveštenje je obaveza poslodavca propisana Zakonom o sprečavanju uznemiravanja na random mestu (2010), Pravilniku o ponašanju poslodavaca i zaposlenih u vezi sasprečavanjem i zaštitom od uznemiravanja na radu (2010) i Zakona o zaštiti uzbunjivača</w:t>
      </w:r>
      <w:r w:rsidRPr="00BD3DAC">
        <w:rPr>
          <w:rFonts w:ascii="Arial" w:hAnsi="Arial" w:cs="Arial"/>
          <w:sz w:val="16"/>
          <w:szCs w:val="16"/>
        </w:rPr>
        <w:t xml:space="preserve"> (2014),</w:t>
      </w:r>
    </w:p>
  </w:footnote>
  <w:footnote w:id="36">
    <w:p w:rsidR="00160D50" w:rsidRDefault="00160D50" w:rsidP="0041273E">
      <w:pPr>
        <w:pStyle w:val="FootnoteText"/>
        <w:rPr>
          <w:rFonts w:ascii="Arial" w:hAnsi="Arial" w:cs="Arial"/>
          <w:sz w:val="16"/>
        </w:rPr>
      </w:pPr>
      <w:r w:rsidRPr="00E301F6">
        <w:rPr>
          <w:rStyle w:val="FootnoteReference"/>
          <w:rFonts w:ascii="Arial" w:hAnsi="Arial" w:cs="Arial"/>
          <w:sz w:val="16"/>
        </w:rPr>
        <w:footnoteRef/>
      </w:r>
      <w:r w:rsidRPr="00E301F6">
        <w:rPr>
          <w:rFonts w:ascii="Arial" w:hAnsi="Arial" w:cs="Arial"/>
          <w:sz w:val="16"/>
        </w:rPr>
        <w:t xml:space="preserve"> </w:t>
      </w:r>
      <w:hyperlink r:id="rId13" w:history="1">
        <w:r w:rsidRPr="00D00962">
          <w:rPr>
            <w:rStyle w:val="Hyperlink"/>
            <w:rFonts w:ascii="Arial" w:hAnsi="Arial" w:cs="Arial"/>
            <w:sz w:val="16"/>
          </w:rPr>
          <w:t>http://www.subotica.rs/documents/zivotna_sredina/Propisi/Pokate.pdf</w:t>
        </w:r>
      </w:hyperlink>
    </w:p>
    <w:p w:rsidR="00160D50" w:rsidRPr="00E301F6" w:rsidRDefault="00160D50" w:rsidP="0041273E">
      <w:pPr>
        <w:pStyle w:val="FootnoteText"/>
        <w:rPr>
          <w:rFonts w:ascii="Arial" w:hAnsi="Arial" w:cs="Arial"/>
          <w:sz w:val="16"/>
        </w:rPr>
      </w:pPr>
    </w:p>
  </w:footnote>
  <w:footnote w:id="37">
    <w:p w:rsidR="00160D50" w:rsidRPr="000A1346" w:rsidRDefault="00160D50" w:rsidP="0041273E">
      <w:pPr>
        <w:pStyle w:val="FootnoteText"/>
        <w:spacing w:after="60"/>
        <w:rPr>
          <w:rFonts w:ascii="Arial" w:hAnsi="Arial" w:cs="Arial"/>
          <w:sz w:val="16"/>
        </w:rPr>
      </w:pPr>
      <w:r>
        <w:rPr>
          <w:rStyle w:val="FootnoteReference"/>
        </w:rPr>
        <w:footnoteRef/>
      </w:r>
      <w:r>
        <w:t xml:space="preserve"> </w:t>
      </w:r>
      <w:r>
        <w:rPr>
          <w:rFonts w:ascii="Arial" w:hAnsi="Arial" w:cs="Arial"/>
          <w:sz w:val="16"/>
        </w:rPr>
        <w:t>Ovo se ne odnosi na sponzore projekta koji nisu u suštini uključeni u ove aktivnosti. “Nisu u suštini uključeni” znači da je predmetna aktivnost sporedna delatnost u odnosu na primarnu delatnost sponzora projekta</w:t>
      </w:r>
      <w:r w:rsidRPr="000A1346">
        <w:rPr>
          <w:rFonts w:ascii="Arial" w:hAnsi="Arial" w:cs="Arial"/>
          <w:sz w:val="16"/>
        </w:rPr>
        <w:t>.</w:t>
      </w:r>
    </w:p>
  </w:footnote>
  <w:footnote w:id="38">
    <w:p w:rsidR="00160D50" w:rsidRPr="000A1346" w:rsidRDefault="00160D50" w:rsidP="0041273E">
      <w:pPr>
        <w:pStyle w:val="FootnoteText"/>
        <w:spacing w:after="60"/>
        <w:rPr>
          <w:rFonts w:ascii="Arial" w:hAnsi="Arial" w:cs="Arial"/>
          <w:sz w:val="16"/>
        </w:rPr>
      </w:pPr>
      <w:r w:rsidRPr="000A1346">
        <w:rPr>
          <w:rFonts w:ascii="Arial" w:hAnsi="Arial" w:cs="Arial"/>
          <w:sz w:val="16"/>
        </w:rPr>
        <w:footnoteRef/>
      </w:r>
      <w:r>
        <w:rPr>
          <w:rFonts w:ascii="Arial" w:hAnsi="Arial" w:cs="Arial"/>
          <w:sz w:val="16"/>
        </w:rPr>
        <w:t xml:space="preserve"> Prinudni rad označava bilo koji rad ili službu koja se ne obavlja dobrovoljno a dobija se od pojedinca pod pretnjom sile ili kazne</w:t>
      </w:r>
      <w:r w:rsidRPr="000A1346">
        <w:rPr>
          <w:rFonts w:ascii="Arial" w:hAnsi="Arial" w:cs="Arial"/>
          <w:sz w:val="16"/>
        </w:rPr>
        <w:t>.</w:t>
      </w:r>
    </w:p>
  </w:footnote>
  <w:footnote w:id="39">
    <w:p w:rsidR="00160D50" w:rsidRDefault="00160D50" w:rsidP="0041273E">
      <w:pPr>
        <w:pStyle w:val="FootnoteText"/>
        <w:spacing w:after="60"/>
      </w:pPr>
      <w:r w:rsidRPr="000A1346">
        <w:rPr>
          <w:rFonts w:ascii="Arial" w:hAnsi="Arial" w:cs="Arial"/>
          <w:sz w:val="16"/>
        </w:rPr>
        <w:footnoteRef/>
      </w:r>
      <w:r>
        <w:rPr>
          <w:rFonts w:ascii="Arial" w:hAnsi="Arial" w:cs="Arial"/>
          <w:sz w:val="16"/>
        </w:rPr>
        <w:t xml:space="preserve"> Štetan rad dece označava  zapošljavanje dece koje je ekonomska eksploatacija ili bi moglo da bude opasno ili da ometa obrazovanje dece ili štetno po njihovo zdravlje ili fizički, mentalni, spiritualni, moralni ili socijalni razvoj</w:t>
      </w:r>
      <w:r w:rsidRPr="000A1346">
        <w:rPr>
          <w:rFonts w:ascii="Arial" w:hAnsi="Arial" w:cs="Arial"/>
          <w:sz w:val="16"/>
        </w:rPr>
        <w:t>.</w:t>
      </w:r>
    </w:p>
  </w:footnote>
  <w:footnote w:id="40">
    <w:p w:rsidR="00160D50" w:rsidRDefault="00160D50" w:rsidP="0041273E">
      <w:pPr>
        <w:pStyle w:val="FootnoteText"/>
      </w:pPr>
      <w:r>
        <w:rPr>
          <w:rStyle w:val="FootnoteReference"/>
        </w:rPr>
        <w:footnoteRef/>
      </w:r>
      <w:r>
        <w:rPr>
          <w:rFonts w:ascii="Arial" w:hAnsi="Arial" w:cs="Arial"/>
          <w:sz w:val="16"/>
        </w:rPr>
        <w:t xml:space="preserve"> Podnosilac označava odgovarajuću obavezu</w:t>
      </w:r>
    </w:p>
  </w:footnote>
  <w:footnote w:id="41">
    <w:p w:rsidR="00160D50" w:rsidRPr="009F25F1" w:rsidRDefault="00160D50" w:rsidP="0041273E">
      <w:pPr>
        <w:pStyle w:val="FootnoteText"/>
        <w:rPr>
          <w:rFonts w:ascii="Arial" w:hAnsi="Arial" w:cs="Arial"/>
          <w:sz w:val="16"/>
          <w:szCs w:val="16"/>
        </w:rPr>
      </w:pPr>
      <w:r w:rsidRPr="00A13CE1">
        <w:rPr>
          <w:rStyle w:val="FootnoteReference"/>
        </w:rPr>
        <w:footnoteRef/>
      </w:r>
      <w:r>
        <w:rPr>
          <w:rFonts w:ascii="Arial" w:hAnsi="Arial" w:cs="Arial"/>
          <w:sz w:val="16"/>
          <w:szCs w:val="16"/>
        </w:rPr>
        <w:t xml:space="preserve"> Pored drugih relevantnih komentara, navesti da li se navedene mere primenjuju na sve ili samo na neke aktivnosti u procesu na lokaciji. Navesti sve relevantne parameter kvaliteta goriva (npr. kalorijsku vrednost</w:t>
      </w:r>
      <w:r w:rsidRPr="009F25F1">
        <w:rPr>
          <w:rFonts w:ascii="Arial" w:hAnsi="Arial" w:cs="Arial"/>
          <w:sz w:val="16"/>
          <w:szCs w:val="16"/>
        </w:rPr>
        <w:t>)</w:t>
      </w:r>
    </w:p>
  </w:footnote>
  <w:footnote w:id="42">
    <w:p w:rsidR="00160D50" w:rsidRDefault="00160D50" w:rsidP="0041273E">
      <w:pPr>
        <w:pStyle w:val="FootnoteText"/>
      </w:pPr>
      <w:r w:rsidRPr="00A13CE1">
        <w:rPr>
          <w:rStyle w:val="FootnoteReference"/>
        </w:rPr>
        <w:footnoteRef/>
      </w:r>
      <w:r>
        <w:t xml:space="preserve"> </w:t>
      </w:r>
      <w:r>
        <w:rPr>
          <w:rFonts w:ascii="Arial" w:hAnsi="Arial" w:cs="Arial"/>
          <w:sz w:val="16"/>
          <w:szCs w:val="16"/>
        </w:rPr>
        <w:t>Ako to još niste uradili, priložite zaseban izveštaj koji detaljno prikazuje okolnosti svakog smrtnog slučaja</w:t>
      </w:r>
      <w:r w:rsidRPr="00D42A50">
        <w:rPr>
          <w:rFonts w:ascii="Arial" w:hAnsi="Arial" w:cs="Arial"/>
          <w:sz w:val="16"/>
          <w:szCs w:val="16"/>
        </w:rPr>
        <w:t>.</w:t>
      </w:r>
    </w:p>
  </w:footnote>
  <w:footnote w:id="43">
    <w:p w:rsidR="00160D50" w:rsidRPr="001C2583" w:rsidRDefault="00160D50" w:rsidP="0041273E">
      <w:pPr>
        <w:pStyle w:val="FootnoteText"/>
        <w:rPr>
          <w:rFonts w:ascii="Arial" w:hAnsi="Arial" w:cs="Arial"/>
          <w:sz w:val="16"/>
          <w:szCs w:val="16"/>
        </w:rPr>
      </w:pPr>
      <w:r w:rsidRPr="00A13CE1">
        <w:rPr>
          <w:rStyle w:val="FootnoteReference"/>
        </w:rPr>
        <w:footnoteRef/>
      </w:r>
      <w:r>
        <w:rPr>
          <w:rFonts w:ascii="Arial" w:hAnsi="Arial" w:cs="Arial"/>
          <w:sz w:val="16"/>
          <w:szCs w:val="16"/>
        </w:rPr>
        <w:t xml:space="preserve"> Nesposobnost za rad barem jedan ceo radni dan osim dana kada je nezgoda ili oboljenje nastalo</w:t>
      </w:r>
      <w:r w:rsidRPr="001C2583">
        <w:rPr>
          <w:rFonts w:ascii="Arial" w:hAnsi="Arial" w:cs="Arial"/>
          <w:spacing w:val="-2"/>
          <w:sz w:val="16"/>
          <w:szCs w:val="16"/>
        </w:rPr>
        <w:t>.</w:t>
      </w:r>
      <w:r>
        <w:rPr>
          <w:rFonts w:ascii="Arial" w:hAnsi="Arial" w:cs="Arial"/>
          <w:spacing w:val="-2"/>
          <w:sz w:val="16"/>
          <w:szCs w:val="16"/>
        </w:rPr>
        <w:t xml:space="preserve"> </w:t>
      </w:r>
    </w:p>
  </w:footnote>
  <w:footnote w:id="44">
    <w:p w:rsidR="00160D50" w:rsidRPr="001C2583" w:rsidRDefault="00160D50" w:rsidP="0041273E">
      <w:pPr>
        <w:pStyle w:val="FootnoteText"/>
        <w:rPr>
          <w:rFonts w:ascii="Arial" w:hAnsi="Arial" w:cs="Arial"/>
          <w:sz w:val="16"/>
          <w:szCs w:val="16"/>
        </w:rPr>
      </w:pPr>
      <w:r w:rsidRPr="00A13CE1">
        <w:rPr>
          <w:rStyle w:val="FootnoteReference"/>
        </w:rPr>
        <w:footnoteRef/>
      </w:r>
      <w:r>
        <w:rPr>
          <w:rFonts w:ascii="Arial" w:hAnsi="Arial" w:cs="Arial"/>
          <w:sz w:val="16"/>
          <w:szCs w:val="16"/>
        </w:rPr>
        <w:t xml:space="preserve"> Izgubljeni radni dani predstavljaju broj radnih dana (uzastopnih ili ne) nakon dana povrede ili nastanka oboljenja tokom kojih je zaposleni odsustvovao sa posla ili je bio ograničen u smislu radnih aktivnosti zbog povrede ili oboljenja</w:t>
      </w:r>
      <w:r w:rsidRPr="001C2583">
        <w:rPr>
          <w:rFonts w:ascii="Arial" w:hAnsi="Arial" w:cs="Arial"/>
          <w:sz w:val="16"/>
          <w:szCs w:val="16"/>
        </w:rPr>
        <w:t>.</w:t>
      </w:r>
      <w:r>
        <w:rPr>
          <w:rFonts w:ascii="Arial" w:hAnsi="Arial" w:cs="Arial"/>
          <w:sz w:val="16"/>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105FB1">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105FB1" w:rsidRDefault="00160D50" w:rsidP="00105FB1">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Okvir za upravljanje životnom sredinom i socijalnim pitanjima za Srbiju - ESMF</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D80735" w:rsidRDefault="00702272"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702272" w:rsidRPr="00500839" w:rsidRDefault="00702272" w:rsidP="00F20BCE">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D80735" w:rsidRDefault="00702272"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702272" w:rsidRPr="00D80735" w:rsidRDefault="00702272"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D80735" w:rsidRDefault="00702272"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702272" w:rsidRPr="00D80735" w:rsidRDefault="00702272"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D80735" w:rsidRDefault="00702272" w:rsidP="00D80735">
    <w:pPr>
      <w:tabs>
        <w:tab w:val="center" w:pos="4320"/>
        <w:tab w:val="right" w:pos="8640"/>
      </w:tabs>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702272" w:rsidRPr="00D80735" w:rsidRDefault="00702272"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D80735" w:rsidRDefault="00702272"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702272" w:rsidRPr="00D80735" w:rsidRDefault="00702272"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D80735" w:rsidRDefault="00702272"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702272" w:rsidRPr="00D80735" w:rsidRDefault="00702272"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272" w:rsidRPr="00D80735" w:rsidRDefault="00702272" w:rsidP="001550BB">
    <w:pPr>
      <w:tabs>
        <w:tab w:val="center" w:pos="4320"/>
        <w:tab w:val="right" w:pos="8640"/>
      </w:tabs>
      <w:spacing w:after="40"/>
      <w:rPr>
        <w:rFonts w:ascii="Arial" w:eastAsia="Times New Roman" w:hAnsi="Arial" w:cs="Arial"/>
        <w:caps/>
        <w:sz w:val="18"/>
        <w:szCs w:val="18"/>
      </w:rPr>
    </w:pPr>
    <w:r w:rsidRPr="00D80735">
      <w:rPr>
        <w:rFonts w:ascii="Arial" w:eastAsia="Times New Roman" w:hAnsi="Arial" w:cs="Arial"/>
        <w:caps/>
        <w:sz w:val="18"/>
        <w:szCs w:val="18"/>
      </w:rPr>
      <w:t>Sava and Drina Rivers Corridors Integrated Development Program (SDIP)</w:t>
    </w:r>
  </w:p>
  <w:p w:rsidR="00702272" w:rsidRPr="00D80735" w:rsidRDefault="00702272" w:rsidP="00D80735">
    <w:pPr>
      <w:tabs>
        <w:tab w:val="center" w:pos="4320"/>
        <w:tab w:val="right" w:pos="8640"/>
      </w:tabs>
      <w:rPr>
        <w:rFonts w:ascii="Arial" w:eastAsia="Times New Roman" w:hAnsi="Arial" w:cs="Arial"/>
        <w:sz w:val="18"/>
        <w:szCs w:val="18"/>
      </w:rPr>
    </w:pPr>
    <w:r>
      <w:rPr>
        <w:rFonts w:ascii="Arial" w:eastAsia="Times New Roman" w:hAnsi="Arial" w:cs="Arial"/>
        <w:sz w:val="18"/>
        <w:szCs w:val="18"/>
      </w:rPr>
      <w:t xml:space="preserve">ESMF, ESCP, RPF, SEP and LMP </w:t>
    </w:r>
    <w:r>
      <w:rPr>
        <w:rFonts w:ascii="Arial" w:hAnsi="Arial" w:cs="Arial"/>
        <w:sz w:val="18"/>
        <w:szCs w:val="18"/>
      </w:rPr>
      <w:t>– REPORT ON PUBLIC CONSULTATIONS</w: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0D50" w:rsidRDefault="00160D50" w:rsidP="007E715C">
    <w:pPr>
      <w:tabs>
        <w:tab w:val="center" w:pos="4320"/>
        <w:tab w:val="right" w:pos="8640"/>
      </w:tabs>
      <w:spacing w:after="0"/>
      <w:rPr>
        <w:rFonts w:ascii="Arial" w:eastAsia="Times New Roman" w:hAnsi="Arial" w:cs="Arial"/>
        <w:sz w:val="18"/>
        <w:szCs w:val="18"/>
      </w:rPr>
    </w:pPr>
    <w:r>
      <w:rPr>
        <w:rFonts w:ascii="Arial" w:eastAsia="Times New Roman" w:hAnsi="Arial" w:cs="Arial"/>
        <w:sz w:val="18"/>
        <w:szCs w:val="18"/>
      </w:rPr>
      <w:t>PROGRAM ZA INTEGRISANI RAZVOJ KORIDORA SAVE I DRINE - SDIP</w:t>
    </w:r>
  </w:p>
  <w:p w:rsidR="00160D50" w:rsidRPr="007E715C" w:rsidRDefault="00160D50" w:rsidP="007E715C">
    <w:pPr>
      <w:pStyle w:val="Header"/>
      <w:rPr>
        <w:szCs w:val="18"/>
      </w:rPr>
    </w:pPr>
    <w:r>
      <w:rPr>
        <w:rFonts w:ascii="Arial" w:eastAsia="Times New Roman" w:hAnsi="Arial" w:cs="Arial"/>
        <w:sz w:val="18"/>
        <w:szCs w:val="18"/>
      </w:rPr>
      <w:t>Okvir za upravljanje životnom sredinom i socijalnim pitanjima za Srbiju - ESMF</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AC3"/>
    <w:multiLevelType w:val="multilevel"/>
    <w:tmpl w:val="ADC29344"/>
    <w:lvl w:ilvl="0">
      <w:start w:val="8"/>
      <w:numFmt w:val="decimal"/>
      <w:lvlText w:val="%1"/>
      <w:lvlJc w:val="left"/>
      <w:pPr>
        <w:ind w:left="435" w:hanging="435"/>
      </w:pPr>
      <w:rPr>
        <w:rFonts w:hint="default"/>
      </w:rPr>
    </w:lvl>
    <w:lvl w:ilvl="1">
      <w:start w:val="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A52C6C"/>
    <w:multiLevelType w:val="hybridMultilevel"/>
    <w:tmpl w:val="E47E5DE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F6D17"/>
    <w:multiLevelType w:val="hybridMultilevel"/>
    <w:tmpl w:val="C6D6AA40"/>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8279F"/>
    <w:multiLevelType w:val="hybridMultilevel"/>
    <w:tmpl w:val="8C787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8F27C4"/>
    <w:multiLevelType w:val="multilevel"/>
    <w:tmpl w:val="4B86C4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3FC5C5B"/>
    <w:multiLevelType w:val="hybridMultilevel"/>
    <w:tmpl w:val="CF824AAA"/>
    <w:lvl w:ilvl="0" w:tplc="067297C8">
      <w:start w:val="4"/>
      <w:numFmt w:val="bullet"/>
      <w:lvlText w:val="-"/>
      <w:lvlJc w:val="left"/>
      <w:pPr>
        <w:ind w:left="360" w:hanging="360"/>
      </w:pPr>
      <w:rPr>
        <w:rFonts w:ascii="Arial" w:eastAsia="Times New Roman" w:hAnsi="Aria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4CF7FCD"/>
    <w:multiLevelType w:val="multilevel"/>
    <w:tmpl w:val="4A062A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 w15:restartNumberingAfterBreak="0">
    <w:nsid w:val="188307F6"/>
    <w:multiLevelType w:val="hybridMultilevel"/>
    <w:tmpl w:val="0BCE2572"/>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31ED0"/>
    <w:multiLevelType w:val="hybridMultilevel"/>
    <w:tmpl w:val="7944B0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F639FA"/>
    <w:multiLevelType w:val="hybridMultilevel"/>
    <w:tmpl w:val="F16C806E"/>
    <w:lvl w:ilvl="0" w:tplc="2FDA1656">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444340"/>
    <w:multiLevelType w:val="hybridMultilevel"/>
    <w:tmpl w:val="6D7C8FE2"/>
    <w:lvl w:ilvl="0" w:tplc="2FDA1656">
      <w:start w:val="1"/>
      <w:numFmt w:val="bullet"/>
      <w:lvlText w:val="o"/>
      <w:lvlJc w:val="left"/>
      <w:pPr>
        <w:ind w:left="720" w:hanging="360"/>
      </w:pPr>
      <w:rPr>
        <w:rFonts w:ascii="Courier New" w:hAnsi="Courier New" w:hint="default"/>
        <w:sz w:val="16"/>
      </w:rPr>
    </w:lvl>
    <w:lvl w:ilvl="1" w:tplc="96A271D0">
      <w:numFmt w:val="bullet"/>
      <w:lvlText w:val="-"/>
      <w:lvlJc w:val="left"/>
      <w:pPr>
        <w:ind w:left="1440" w:hanging="360"/>
      </w:pPr>
      <w:rPr>
        <w:rFonts w:hint="default"/>
        <w:w w:val="10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A31D01"/>
    <w:multiLevelType w:val="hybridMultilevel"/>
    <w:tmpl w:val="BBC65534"/>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514F81"/>
    <w:multiLevelType w:val="multilevel"/>
    <w:tmpl w:val="76BA34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9439E6"/>
    <w:multiLevelType w:val="multilevel"/>
    <w:tmpl w:val="54D85F8E"/>
    <w:lvl w:ilvl="0">
      <w:start w:val="1"/>
      <w:numFmt w:val="none"/>
      <w:pStyle w:val="Heading1a"/>
      <w:suff w:val="nothing"/>
      <w:lvlText w:val="%1"/>
      <w:lvlJc w:val="left"/>
      <w:pPr>
        <w:ind w:left="0" w:firstLine="0"/>
      </w:pPr>
      <w:rPr>
        <w:rFonts w:hint="default"/>
      </w:rPr>
    </w:lvl>
    <w:lvl w:ilvl="1">
      <w:start w:val="1"/>
      <w:numFmt w:val="decimal"/>
      <w:pStyle w:val="MainParanoChapter"/>
      <w:lvlText w:val="%2."/>
      <w:lvlJc w:val="left"/>
      <w:pPr>
        <w:tabs>
          <w:tab w:val="num" w:pos="720"/>
        </w:tabs>
        <w:ind w:left="720" w:hanging="720"/>
      </w:pPr>
      <w:rPr>
        <w:rFonts w:hint="default"/>
      </w:rPr>
    </w:lvl>
    <w:lvl w:ilvl="2">
      <w:start w:val="1"/>
      <w:numFmt w:val="lowerLetter"/>
      <w:pStyle w:val="Sub-Para1underX"/>
      <w:lvlText w:val="(%3)"/>
      <w:lvlJc w:val="left"/>
      <w:pPr>
        <w:tabs>
          <w:tab w:val="num" w:pos="1080"/>
        </w:tabs>
        <w:ind w:left="720" w:hanging="360"/>
      </w:pPr>
      <w:rPr>
        <w:rFonts w:hint="default"/>
      </w:rPr>
    </w:lvl>
    <w:lvl w:ilvl="3">
      <w:start w:val="1"/>
      <w:numFmt w:val="lowerRoman"/>
      <w:pStyle w:val="Sub-Para2underX"/>
      <w:lvlText w:val="(%4)"/>
      <w:lvlJc w:val="left"/>
      <w:pPr>
        <w:tabs>
          <w:tab w:val="num" w:pos="1800"/>
        </w:tabs>
        <w:ind w:left="1080" w:hanging="360"/>
      </w:pPr>
      <w:rPr>
        <w:rFonts w:hint="default"/>
      </w:rPr>
    </w:lvl>
    <w:lvl w:ilvl="4">
      <w:start w:val="1"/>
      <w:numFmt w:val="none"/>
      <w:pStyle w:val="Sub-Para3underX"/>
      <w:lvlText w:val="%5"/>
      <w:lvlJc w:val="left"/>
      <w:pPr>
        <w:tabs>
          <w:tab w:val="num" w:pos="1440"/>
        </w:tabs>
        <w:ind w:left="1440" w:hanging="360"/>
      </w:pPr>
      <w:rPr>
        <w:rFonts w:hint="default"/>
      </w:rPr>
    </w:lvl>
    <w:lvl w:ilvl="5">
      <w:start w:val="1"/>
      <w:numFmt w:val="lowerRoman"/>
      <w:pStyle w:val="Sub-Para4underX"/>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3223242E"/>
    <w:multiLevelType w:val="hybridMultilevel"/>
    <w:tmpl w:val="7F52FF38"/>
    <w:lvl w:ilvl="0" w:tplc="04190001">
      <w:start w:val="1"/>
      <w:numFmt w:val="bullet"/>
      <w:lvlText w:val=""/>
      <w:lvlJc w:val="left"/>
      <w:rPr>
        <w:rFonts w:ascii="Symbol" w:hAnsi="Symbol" w:hint="default"/>
      </w:rPr>
    </w:lvl>
    <w:lvl w:ilvl="1" w:tplc="0F3CB702">
      <w:numFmt w:val="decimal"/>
      <w:lvlText w:val=""/>
      <w:lvlJc w:val="left"/>
      <w:rPr>
        <w:rFonts w:cs="Times New Roman"/>
      </w:rPr>
    </w:lvl>
    <w:lvl w:ilvl="2" w:tplc="39942D4E">
      <w:numFmt w:val="decimal"/>
      <w:lvlText w:val=""/>
      <w:lvlJc w:val="left"/>
      <w:rPr>
        <w:rFonts w:cs="Times New Roman"/>
      </w:rPr>
    </w:lvl>
    <w:lvl w:ilvl="3" w:tplc="5B82E8CC">
      <w:numFmt w:val="decimal"/>
      <w:lvlText w:val=""/>
      <w:lvlJc w:val="left"/>
      <w:rPr>
        <w:rFonts w:cs="Times New Roman"/>
      </w:rPr>
    </w:lvl>
    <w:lvl w:ilvl="4" w:tplc="89224BFC">
      <w:numFmt w:val="decimal"/>
      <w:lvlText w:val=""/>
      <w:lvlJc w:val="left"/>
      <w:rPr>
        <w:rFonts w:cs="Times New Roman"/>
      </w:rPr>
    </w:lvl>
    <w:lvl w:ilvl="5" w:tplc="5FDE1E9E">
      <w:numFmt w:val="decimal"/>
      <w:lvlText w:val=""/>
      <w:lvlJc w:val="left"/>
      <w:rPr>
        <w:rFonts w:cs="Times New Roman"/>
      </w:rPr>
    </w:lvl>
    <w:lvl w:ilvl="6" w:tplc="165E66BC">
      <w:numFmt w:val="decimal"/>
      <w:lvlText w:val=""/>
      <w:lvlJc w:val="left"/>
      <w:rPr>
        <w:rFonts w:cs="Times New Roman"/>
      </w:rPr>
    </w:lvl>
    <w:lvl w:ilvl="7" w:tplc="D286DBDA">
      <w:numFmt w:val="decimal"/>
      <w:lvlText w:val=""/>
      <w:lvlJc w:val="left"/>
      <w:rPr>
        <w:rFonts w:cs="Times New Roman"/>
      </w:rPr>
    </w:lvl>
    <w:lvl w:ilvl="8" w:tplc="EDF0C568">
      <w:numFmt w:val="decimal"/>
      <w:lvlText w:val=""/>
      <w:lvlJc w:val="left"/>
      <w:rPr>
        <w:rFonts w:cs="Times New Roman"/>
      </w:rPr>
    </w:lvl>
  </w:abstractNum>
  <w:abstractNum w:abstractNumId="15" w15:restartNumberingAfterBreak="0">
    <w:nsid w:val="37AB574C"/>
    <w:multiLevelType w:val="hybridMultilevel"/>
    <w:tmpl w:val="7CB23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037A2F"/>
    <w:multiLevelType w:val="multilevel"/>
    <w:tmpl w:val="63E6FBD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46C0006F"/>
    <w:multiLevelType w:val="multilevel"/>
    <w:tmpl w:val="BE14B63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B6112C0"/>
    <w:multiLevelType w:val="hybridMultilevel"/>
    <w:tmpl w:val="19B23060"/>
    <w:lvl w:ilvl="0" w:tplc="2FDA1656">
      <w:start w:val="1"/>
      <w:numFmt w:val="bullet"/>
      <w:lvlText w:val="o"/>
      <w:lvlJc w:val="left"/>
      <w:pPr>
        <w:ind w:left="720" w:hanging="360"/>
      </w:pPr>
      <w:rPr>
        <w:rFonts w:ascii="Courier New" w:hAnsi="Courier New"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112122"/>
    <w:multiLevelType w:val="hybridMultilevel"/>
    <w:tmpl w:val="BCFCBDB8"/>
    <w:lvl w:ilvl="0" w:tplc="2FDA1656">
      <w:start w:val="1"/>
      <w:numFmt w:val="bullet"/>
      <w:lvlText w:val="o"/>
      <w:lvlJc w:val="left"/>
      <w:pPr>
        <w:ind w:left="720" w:hanging="360"/>
      </w:pPr>
      <w:rPr>
        <w:rFonts w:ascii="Courier New" w:hAnsi="Courier New" w:hint="default"/>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C6DD1"/>
    <w:multiLevelType w:val="hybridMultilevel"/>
    <w:tmpl w:val="6B7E4202"/>
    <w:lvl w:ilvl="0" w:tplc="8264A93E">
      <w:start w:val="10"/>
      <w:numFmt w:val="bullet"/>
      <w:lvlText w:val="-"/>
      <w:lvlJc w:val="left"/>
      <w:pPr>
        <w:ind w:left="720" w:hanging="360"/>
      </w:pPr>
      <w:rPr>
        <w:rFonts w:ascii="Times New Roman" w:eastAsia="Times New Roman" w:hAnsi="Times New Roman" w:hint="default"/>
      </w:rPr>
    </w:lvl>
    <w:lvl w:ilvl="1" w:tplc="10000003" w:tentative="1">
      <w:start w:val="1"/>
      <w:numFmt w:val="bullet"/>
      <w:lvlText w:val="o"/>
      <w:lvlJc w:val="left"/>
      <w:pPr>
        <w:ind w:left="1440" w:hanging="360"/>
      </w:pPr>
      <w:rPr>
        <w:rFonts w:ascii="Courier New" w:hAnsi="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1" w15:restartNumberingAfterBreak="0">
    <w:nsid w:val="568A2243"/>
    <w:multiLevelType w:val="hybridMultilevel"/>
    <w:tmpl w:val="5D4CA6C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77B3FA0"/>
    <w:multiLevelType w:val="hybridMultilevel"/>
    <w:tmpl w:val="EF22B2AE"/>
    <w:lvl w:ilvl="0" w:tplc="231A085A">
      <w:start w:val="1"/>
      <w:numFmt w:val="bullet"/>
      <w:lvlText w:val="-"/>
      <w:lvlJc w:val="left"/>
      <w:pPr>
        <w:tabs>
          <w:tab w:val="num" w:pos="720"/>
        </w:tabs>
        <w:ind w:left="720" w:hanging="360"/>
      </w:pPr>
      <w:rPr>
        <w:rFonts w:ascii="Times New Roman" w:hAnsi="Times New Roman" w:hint="default"/>
      </w:rPr>
    </w:lvl>
    <w:lvl w:ilvl="1" w:tplc="C7F82B12" w:tentative="1">
      <w:start w:val="1"/>
      <w:numFmt w:val="bullet"/>
      <w:lvlText w:val="-"/>
      <w:lvlJc w:val="left"/>
      <w:pPr>
        <w:tabs>
          <w:tab w:val="num" w:pos="1440"/>
        </w:tabs>
        <w:ind w:left="1440" w:hanging="360"/>
      </w:pPr>
      <w:rPr>
        <w:rFonts w:ascii="Times New Roman" w:hAnsi="Times New Roman" w:hint="default"/>
      </w:rPr>
    </w:lvl>
    <w:lvl w:ilvl="2" w:tplc="B9FC8606" w:tentative="1">
      <w:start w:val="1"/>
      <w:numFmt w:val="bullet"/>
      <w:lvlText w:val="-"/>
      <w:lvlJc w:val="left"/>
      <w:pPr>
        <w:tabs>
          <w:tab w:val="num" w:pos="2160"/>
        </w:tabs>
        <w:ind w:left="2160" w:hanging="360"/>
      </w:pPr>
      <w:rPr>
        <w:rFonts w:ascii="Times New Roman" w:hAnsi="Times New Roman" w:hint="default"/>
      </w:rPr>
    </w:lvl>
    <w:lvl w:ilvl="3" w:tplc="00A29874" w:tentative="1">
      <w:start w:val="1"/>
      <w:numFmt w:val="bullet"/>
      <w:lvlText w:val="-"/>
      <w:lvlJc w:val="left"/>
      <w:pPr>
        <w:tabs>
          <w:tab w:val="num" w:pos="2880"/>
        </w:tabs>
        <w:ind w:left="2880" w:hanging="360"/>
      </w:pPr>
      <w:rPr>
        <w:rFonts w:ascii="Times New Roman" w:hAnsi="Times New Roman" w:hint="default"/>
      </w:rPr>
    </w:lvl>
    <w:lvl w:ilvl="4" w:tplc="39528142" w:tentative="1">
      <w:start w:val="1"/>
      <w:numFmt w:val="bullet"/>
      <w:lvlText w:val="-"/>
      <w:lvlJc w:val="left"/>
      <w:pPr>
        <w:tabs>
          <w:tab w:val="num" w:pos="3600"/>
        </w:tabs>
        <w:ind w:left="3600" w:hanging="360"/>
      </w:pPr>
      <w:rPr>
        <w:rFonts w:ascii="Times New Roman" w:hAnsi="Times New Roman" w:hint="default"/>
      </w:rPr>
    </w:lvl>
    <w:lvl w:ilvl="5" w:tplc="524CAD18" w:tentative="1">
      <w:start w:val="1"/>
      <w:numFmt w:val="bullet"/>
      <w:lvlText w:val="-"/>
      <w:lvlJc w:val="left"/>
      <w:pPr>
        <w:tabs>
          <w:tab w:val="num" w:pos="4320"/>
        </w:tabs>
        <w:ind w:left="4320" w:hanging="360"/>
      </w:pPr>
      <w:rPr>
        <w:rFonts w:ascii="Times New Roman" w:hAnsi="Times New Roman" w:hint="default"/>
      </w:rPr>
    </w:lvl>
    <w:lvl w:ilvl="6" w:tplc="EA3A6386" w:tentative="1">
      <w:start w:val="1"/>
      <w:numFmt w:val="bullet"/>
      <w:lvlText w:val="-"/>
      <w:lvlJc w:val="left"/>
      <w:pPr>
        <w:tabs>
          <w:tab w:val="num" w:pos="5040"/>
        </w:tabs>
        <w:ind w:left="5040" w:hanging="360"/>
      </w:pPr>
      <w:rPr>
        <w:rFonts w:ascii="Times New Roman" w:hAnsi="Times New Roman" w:hint="default"/>
      </w:rPr>
    </w:lvl>
    <w:lvl w:ilvl="7" w:tplc="A39C2224" w:tentative="1">
      <w:start w:val="1"/>
      <w:numFmt w:val="bullet"/>
      <w:lvlText w:val="-"/>
      <w:lvlJc w:val="left"/>
      <w:pPr>
        <w:tabs>
          <w:tab w:val="num" w:pos="5760"/>
        </w:tabs>
        <w:ind w:left="5760" w:hanging="360"/>
      </w:pPr>
      <w:rPr>
        <w:rFonts w:ascii="Times New Roman" w:hAnsi="Times New Roman" w:hint="default"/>
      </w:rPr>
    </w:lvl>
    <w:lvl w:ilvl="8" w:tplc="32AC6658"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684B643C"/>
    <w:multiLevelType w:val="hybridMultilevel"/>
    <w:tmpl w:val="35CC31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9437177"/>
    <w:multiLevelType w:val="multilevel"/>
    <w:tmpl w:val="48AC7646"/>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9F94955"/>
    <w:multiLevelType w:val="multilevel"/>
    <w:tmpl w:val="BF84A8BC"/>
    <w:lvl w:ilvl="0">
      <w:start w:val="7"/>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B9804F5"/>
    <w:multiLevelType w:val="hybridMultilevel"/>
    <w:tmpl w:val="E7ECC8E8"/>
    <w:lvl w:ilvl="0" w:tplc="4C583A16">
      <w:start w:val="51"/>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086FF5"/>
    <w:multiLevelType w:val="hybridMultilevel"/>
    <w:tmpl w:val="92207F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36831AA"/>
    <w:multiLevelType w:val="hybridMultilevel"/>
    <w:tmpl w:val="E5EE9652"/>
    <w:lvl w:ilvl="0" w:tplc="F2065B9A">
      <w:start w:val="1"/>
      <w:numFmt w:val="bullet"/>
      <w:lvlText w:val=""/>
      <w:lvlJc w:val="left"/>
      <w:pPr>
        <w:tabs>
          <w:tab w:val="num" w:pos="-1065"/>
        </w:tabs>
        <w:ind w:left="-1065" w:hanging="360"/>
      </w:pPr>
      <w:rPr>
        <w:rFonts w:ascii="Symbol" w:hAnsi="Symbol" w:hint="default"/>
      </w:rPr>
    </w:lvl>
    <w:lvl w:ilvl="1" w:tplc="08090003" w:tentative="1">
      <w:start w:val="1"/>
      <w:numFmt w:val="bullet"/>
      <w:lvlText w:val="o"/>
      <w:lvlJc w:val="left"/>
      <w:pPr>
        <w:tabs>
          <w:tab w:val="num" w:pos="-345"/>
        </w:tabs>
        <w:ind w:left="-345" w:hanging="360"/>
      </w:pPr>
      <w:rPr>
        <w:rFonts w:ascii="Courier New" w:hAnsi="Courier New" w:cs="Courier New" w:hint="default"/>
      </w:rPr>
    </w:lvl>
    <w:lvl w:ilvl="2" w:tplc="08090005" w:tentative="1">
      <w:start w:val="1"/>
      <w:numFmt w:val="bullet"/>
      <w:lvlText w:val=""/>
      <w:lvlJc w:val="left"/>
      <w:pPr>
        <w:tabs>
          <w:tab w:val="num" w:pos="375"/>
        </w:tabs>
        <w:ind w:left="375" w:hanging="360"/>
      </w:pPr>
      <w:rPr>
        <w:rFonts w:ascii="Wingdings" w:hAnsi="Wingdings" w:hint="default"/>
      </w:rPr>
    </w:lvl>
    <w:lvl w:ilvl="3" w:tplc="08090001" w:tentative="1">
      <w:start w:val="1"/>
      <w:numFmt w:val="bullet"/>
      <w:lvlText w:val=""/>
      <w:lvlJc w:val="left"/>
      <w:pPr>
        <w:tabs>
          <w:tab w:val="num" w:pos="1095"/>
        </w:tabs>
        <w:ind w:left="1095" w:hanging="360"/>
      </w:pPr>
      <w:rPr>
        <w:rFonts w:ascii="Symbol" w:hAnsi="Symbol" w:hint="default"/>
      </w:rPr>
    </w:lvl>
    <w:lvl w:ilvl="4" w:tplc="08090003" w:tentative="1">
      <w:start w:val="1"/>
      <w:numFmt w:val="bullet"/>
      <w:lvlText w:val="o"/>
      <w:lvlJc w:val="left"/>
      <w:pPr>
        <w:tabs>
          <w:tab w:val="num" w:pos="1815"/>
        </w:tabs>
        <w:ind w:left="1815" w:hanging="360"/>
      </w:pPr>
      <w:rPr>
        <w:rFonts w:ascii="Courier New" w:hAnsi="Courier New" w:cs="Courier New" w:hint="default"/>
      </w:rPr>
    </w:lvl>
    <w:lvl w:ilvl="5" w:tplc="08090005" w:tentative="1">
      <w:start w:val="1"/>
      <w:numFmt w:val="bullet"/>
      <w:lvlText w:val=""/>
      <w:lvlJc w:val="left"/>
      <w:pPr>
        <w:tabs>
          <w:tab w:val="num" w:pos="2535"/>
        </w:tabs>
        <w:ind w:left="2535" w:hanging="360"/>
      </w:pPr>
      <w:rPr>
        <w:rFonts w:ascii="Wingdings" w:hAnsi="Wingdings" w:hint="default"/>
      </w:rPr>
    </w:lvl>
    <w:lvl w:ilvl="6" w:tplc="08090001" w:tentative="1">
      <w:start w:val="1"/>
      <w:numFmt w:val="bullet"/>
      <w:lvlText w:val=""/>
      <w:lvlJc w:val="left"/>
      <w:pPr>
        <w:tabs>
          <w:tab w:val="num" w:pos="3255"/>
        </w:tabs>
        <w:ind w:left="3255" w:hanging="360"/>
      </w:pPr>
      <w:rPr>
        <w:rFonts w:ascii="Symbol" w:hAnsi="Symbol" w:hint="default"/>
      </w:rPr>
    </w:lvl>
    <w:lvl w:ilvl="7" w:tplc="08090003" w:tentative="1">
      <w:start w:val="1"/>
      <w:numFmt w:val="bullet"/>
      <w:lvlText w:val="o"/>
      <w:lvlJc w:val="left"/>
      <w:pPr>
        <w:tabs>
          <w:tab w:val="num" w:pos="3975"/>
        </w:tabs>
        <w:ind w:left="3975" w:hanging="360"/>
      </w:pPr>
      <w:rPr>
        <w:rFonts w:ascii="Courier New" w:hAnsi="Courier New" w:cs="Courier New" w:hint="default"/>
      </w:rPr>
    </w:lvl>
    <w:lvl w:ilvl="8" w:tplc="08090005" w:tentative="1">
      <w:start w:val="1"/>
      <w:numFmt w:val="bullet"/>
      <w:lvlText w:val=""/>
      <w:lvlJc w:val="left"/>
      <w:pPr>
        <w:tabs>
          <w:tab w:val="num" w:pos="4695"/>
        </w:tabs>
        <w:ind w:left="4695" w:hanging="360"/>
      </w:pPr>
      <w:rPr>
        <w:rFonts w:ascii="Wingdings" w:hAnsi="Wingdings" w:hint="default"/>
      </w:rPr>
    </w:lvl>
  </w:abstractNum>
  <w:abstractNum w:abstractNumId="29" w15:restartNumberingAfterBreak="0">
    <w:nsid w:val="75C0279B"/>
    <w:multiLevelType w:val="hybridMultilevel"/>
    <w:tmpl w:val="88EC262C"/>
    <w:lvl w:ilvl="0" w:tplc="4A841BC8">
      <w:start w:val="1"/>
      <w:numFmt w:val="decimal"/>
      <w:lvlText w:val="%1."/>
      <w:lvlJc w:val="left"/>
      <w:pPr>
        <w:ind w:left="720" w:hanging="360"/>
      </w:pPr>
      <w:rPr>
        <w:rFonts w:cs="Times New Roman"/>
        <w:b w:val="0"/>
        <w:color w:val="000000" w:themeColor="text1"/>
      </w:rPr>
    </w:lvl>
    <w:lvl w:ilvl="1" w:tplc="18F28008">
      <w:start w:val="1"/>
      <w:numFmt w:val="lowerLetter"/>
      <w:lvlText w:val="%2."/>
      <w:lvlJc w:val="left"/>
      <w:pPr>
        <w:ind w:left="1440" w:hanging="360"/>
      </w:pPr>
      <w:rPr>
        <w:rFonts w:cs="Times New Roman"/>
      </w:rPr>
    </w:lvl>
    <w:lvl w:ilvl="2" w:tplc="4A5E5ED8" w:tentative="1">
      <w:start w:val="1"/>
      <w:numFmt w:val="lowerRoman"/>
      <w:lvlText w:val="%3."/>
      <w:lvlJc w:val="right"/>
      <w:pPr>
        <w:ind w:left="2160" w:hanging="180"/>
      </w:pPr>
      <w:rPr>
        <w:rFonts w:cs="Times New Roman"/>
      </w:rPr>
    </w:lvl>
    <w:lvl w:ilvl="3" w:tplc="F740EC9C" w:tentative="1">
      <w:start w:val="1"/>
      <w:numFmt w:val="decimal"/>
      <w:lvlText w:val="%4."/>
      <w:lvlJc w:val="left"/>
      <w:pPr>
        <w:ind w:left="2880" w:hanging="360"/>
      </w:pPr>
      <w:rPr>
        <w:rFonts w:cs="Times New Roman"/>
      </w:rPr>
    </w:lvl>
    <w:lvl w:ilvl="4" w:tplc="99E09B0E" w:tentative="1">
      <w:start w:val="1"/>
      <w:numFmt w:val="lowerLetter"/>
      <w:lvlText w:val="%5."/>
      <w:lvlJc w:val="left"/>
      <w:pPr>
        <w:ind w:left="3600" w:hanging="360"/>
      </w:pPr>
      <w:rPr>
        <w:rFonts w:cs="Times New Roman"/>
      </w:rPr>
    </w:lvl>
    <w:lvl w:ilvl="5" w:tplc="E4EA7EC8" w:tentative="1">
      <w:start w:val="1"/>
      <w:numFmt w:val="lowerRoman"/>
      <w:lvlText w:val="%6."/>
      <w:lvlJc w:val="right"/>
      <w:pPr>
        <w:ind w:left="4320" w:hanging="180"/>
      </w:pPr>
      <w:rPr>
        <w:rFonts w:cs="Times New Roman"/>
      </w:rPr>
    </w:lvl>
    <w:lvl w:ilvl="6" w:tplc="4614DFA0" w:tentative="1">
      <w:start w:val="1"/>
      <w:numFmt w:val="decimal"/>
      <w:lvlText w:val="%7."/>
      <w:lvlJc w:val="left"/>
      <w:pPr>
        <w:ind w:left="5040" w:hanging="360"/>
      </w:pPr>
      <w:rPr>
        <w:rFonts w:cs="Times New Roman"/>
      </w:rPr>
    </w:lvl>
    <w:lvl w:ilvl="7" w:tplc="894CCDEC" w:tentative="1">
      <w:start w:val="1"/>
      <w:numFmt w:val="lowerLetter"/>
      <w:lvlText w:val="%8."/>
      <w:lvlJc w:val="left"/>
      <w:pPr>
        <w:ind w:left="5760" w:hanging="360"/>
      </w:pPr>
      <w:rPr>
        <w:rFonts w:cs="Times New Roman"/>
      </w:rPr>
    </w:lvl>
    <w:lvl w:ilvl="8" w:tplc="722C74AE" w:tentative="1">
      <w:start w:val="1"/>
      <w:numFmt w:val="lowerRoman"/>
      <w:lvlText w:val="%9."/>
      <w:lvlJc w:val="right"/>
      <w:pPr>
        <w:ind w:left="6480" w:hanging="180"/>
      </w:pPr>
      <w:rPr>
        <w:rFonts w:cs="Times New Roman"/>
      </w:rPr>
    </w:lvl>
  </w:abstractNum>
  <w:abstractNum w:abstractNumId="30" w15:restartNumberingAfterBreak="0">
    <w:nsid w:val="77317781"/>
    <w:multiLevelType w:val="hybridMultilevel"/>
    <w:tmpl w:val="B61AB5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78A0738F"/>
    <w:multiLevelType w:val="hybridMultilevel"/>
    <w:tmpl w:val="E55462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9C67329"/>
    <w:multiLevelType w:val="multilevel"/>
    <w:tmpl w:val="8C4CC146"/>
    <w:lvl w:ilvl="0">
      <w:start w:val="5"/>
      <w:numFmt w:val="decimal"/>
      <w:lvlText w:val="%1"/>
      <w:lvlJc w:val="left"/>
      <w:pPr>
        <w:ind w:left="435" w:hanging="435"/>
      </w:pPr>
      <w:rPr>
        <w:rFonts w:hint="default"/>
      </w:rPr>
    </w:lvl>
    <w:lvl w:ilvl="1">
      <w:start w:val="4"/>
      <w:numFmt w:val="decimal"/>
      <w:lvlText w:val="%1.%2"/>
      <w:lvlJc w:val="left"/>
      <w:pPr>
        <w:ind w:left="435" w:hanging="435"/>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7B274F38"/>
    <w:multiLevelType w:val="hybridMultilevel"/>
    <w:tmpl w:val="9EEA00B2"/>
    <w:lvl w:ilvl="0" w:tplc="D38AD624">
      <w:numFmt w:val="bullet"/>
      <w:lvlText w:val="-"/>
      <w:lvlJc w:val="left"/>
      <w:pPr>
        <w:ind w:left="1429" w:hanging="360"/>
      </w:pPr>
      <w:rPr>
        <w:rFonts w:ascii="Calibri" w:eastAsia="Times New Roman" w:hAnsi="Calibri"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3"/>
  </w:num>
  <w:num w:numId="2">
    <w:abstractNumId w:val="4"/>
  </w:num>
  <w:num w:numId="3">
    <w:abstractNumId w:val="28"/>
  </w:num>
  <w:num w:numId="4">
    <w:abstractNumId w:val="12"/>
  </w:num>
  <w:num w:numId="5">
    <w:abstractNumId w:val="16"/>
  </w:num>
  <w:num w:numId="6">
    <w:abstractNumId w:val="6"/>
  </w:num>
  <w:num w:numId="7">
    <w:abstractNumId w:val="17"/>
  </w:num>
  <w:num w:numId="8">
    <w:abstractNumId w:val="19"/>
  </w:num>
  <w:num w:numId="9">
    <w:abstractNumId w:val="26"/>
  </w:num>
  <w:num w:numId="10">
    <w:abstractNumId w:val="30"/>
  </w:num>
  <w:num w:numId="11">
    <w:abstractNumId w:val="11"/>
  </w:num>
  <w:num w:numId="12">
    <w:abstractNumId w:val="18"/>
  </w:num>
  <w:num w:numId="13">
    <w:abstractNumId w:val="2"/>
  </w:num>
  <w:num w:numId="14">
    <w:abstractNumId w:val="9"/>
  </w:num>
  <w:num w:numId="15">
    <w:abstractNumId w:val="10"/>
  </w:num>
  <w:num w:numId="16">
    <w:abstractNumId w:val="22"/>
  </w:num>
  <w:num w:numId="17">
    <w:abstractNumId w:val="5"/>
  </w:num>
  <w:num w:numId="18">
    <w:abstractNumId w:val="20"/>
  </w:num>
  <w:num w:numId="19">
    <w:abstractNumId w:val="29"/>
  </w:num>
  <w:num w:numId="20">
    <w:abstractNumId w:val="31"/>
  </w:num>
  <w:num w:numId="21">
    <w:abstractNumId w:val="33"/>
  </w:num>
  <w:num w:numId="22">
    <w:abstractNumId w:val="8"/>
  </w:num>
  <w:num w:numId="23">
    <w:abstractNumId w:val="14"/>
  </w:num>
  <w:num w:numId="24">
    <w:abstractNumId w:val="15"/>
  </w:num>
  <w:num w:numId="25">
    <w:abstractNumId w:val="7"/>
  </w:num>
  <w:num w:numId="26">
    <w:abstractNumId w:val="27"/>
  </w:num>
  <w:num w:numId="27">
    <w:abstractNumId w:val="21"/>
  </w:num>
  <w:num w:numId="28">
    <w:abstractNumId w:val="32"/>
  </w:num>
  <w:num w:numId="29">
    <w:abstractNumId w:val="0"/>
  </w:num>
  <w:num w:numId="30">
    <w:abstractNumId w:val="25"/>
  </w:num>
  <w:num w:numId="31">
    <w:abstractNumId w:val="24"/>
  </w:num>
  <w:num w:numId="32">
    <w:abstractNumId w:val="3"/>
  </w:num>
  <w:num w:numId="33">
    <w:abstractNumId w:val="1"/>
  </w:num>
  <w:num w:numId="34">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hideGrammatical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131078" w:nlCheck="1" w:checkStyle="0"/>
  <w:activeWritingStyle w:appName="MSWord" w:lang="en-GB" w:vendorID="64" w:dllVersion="131078" w:nlCheck="1" w:checkStyle="0"/>
  <w:activeWritingStyle w:appName="MSWord" w:lang="fr-FR" w:vendorID="64" w:dllVersion="131078" w:nlCheck="1" w:checkStyle="0"/>
  <w:defaultTabStop w:val="72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176"/>
    <w:rsid w:val="00001119"/>
    <w:rsid w:val="00002EE4"/>
    <w:rsid w:val="00003111"/>
    <w:rsid w:val="000033A0"/>
    <w:rsid w:val="000079CF"/>
    <w:rsid w:val="00012F7A"/>
    <w:rsid w:val="00013846"/>
    <w:rsid w:val="00014E6F"/>
    <w:rsid w:val="00014EE9"/>
    <w:rsid w:val="000159CB"/>
    <w:rsid w:val="0001658A"/>
    <w:rsid w:val="00017179"/>
    <w:rsid w:val="00020303"/>
    <w:rsid w:val="00020307"/>
    <w:rsid w:val="000227FF"/>
    <w:rsid w:val="00024D43"/>
    <w:rsid w:val="000252AD"/>
    <w:rsid w:val="00026F63"/>
    <w:rsid w:val="00027B90"/>
    <w:rsid w:val="00030050"/>
    <w:rsid w:val="000314D3"/>
    <w:rsid w:val="00032CEF"/>
    <w:rsid w:val="00034D38"/>
    <w:rsid w:val="00036A01"/>
    <w:rsid w:val="00037665"/>
    <w:rsid w:val="00040149"/>
    <w:rsid w:val="00040D60"/>
    <w:rsid w:val="00041B45"/>
    <w:rsid w:val="0004565F"/>
    <w:rsid w:val="00052C37"/>
    <w:rsid w:val="00053224"/>
    <w:rsid w:val="000532DC"/>
    <w:rsid w:val="000543AD"/>
    <w:rsid w:val="000548BC"/>
    <w:rsid w:val="000555C6"/>
    <w:rsid w:val="000617F0"/>
    <w:rsid w:val="0006194C"/>
    <w:rsid w:val="00065ABE"/>
    <w:rsid w:val="000677BD"/>
    <w:rsid w:val="00071D18"/>
    <w:rsid w:val="0007222B"/>
    <w:rsid w:val="0007425C"/>
    <w:rsid w:val="0007723F"/>
    <w:rsid w:val="0008233C"/>
    <w:rsid w:val="00082A2B"/>
    <w:rsid w:val="00083FB5"/>
    <w:rsid w:val="00086039"/>
    <w:rsid w:val="000869F5"/>
    <w:rsid w:val="000872A6"/>
    <w:rsid w:val="000873CA"/>
    <w:rsid w:val="00087757"/>
    <w:rsid w:val="000879C4"/>
    <w:rsid w:val="00087D4B"/>
    <w:rsid w:val="00090DAD"/>
    <w:rsid w:val="00091AB8"/>
    <w:rsid w:val="00093F1D"/>
    <w:rsid w:val="000940C5"/>
    <w:rsid w:val="00094A73"/>
    <w:rsid w:val="00095737"/>
    <w:rsid w:val="00095AF8"/>
    <w:rsid w:val="000963DF"/>
    <w:rsid w:val="000979CF"/>
    <w:rsid w:val="000A00C5"/>
    <w:rsid w:val="000A12AB"/>
    <w:rsid w:val="000A1A4C"/>
    <w:rsid w:val="000A3A69"/>
    <w:rsid w:val="000A58FA"/>
    <w:rsid w:val="000A647F"/>
    <w:rsid w:val="000C1662"/>
    <w:rsid w:val="000C2763"/>
    <w:rsid w:val="000C5AE8"/>
    <w:rsid w:val="000C6BCA"/>
    <w:rsid w:val="000C6C98"/>
    <w:rsid w:val="000D1326"/>
    <w:rsid w:val="000D1DC4"/>
    <w:rsid w:val="000D2D03"/>
    <w:rsid w:val="000D4C2D"/>
    <w:rsid w:val="000D588C"/>
    <w:rsid w:val="000D7B8B"/>
    <w:rsid w:val="000E0A6A"/>
    <w:rsid w:val="000E0A8C"/>
    <w:rsid w:val="000E1657"/>
    <w:rsid w:val="000E279B"/>
    <w:rsid w:val="000E2D18"/>
    <w:rsid w:val="000E4631"/>
    <w:rsid w:val="000E75A5"/>
    <w:rsid w:val="000F1FE7"/>
    <w:rsid w:val="000F2340"/>
    <w:rsid w:val="000F258B"/>
    <w:rsid w:val="000F2BAD"/>
    <w:rsid w:val="000F2E98"/>
    <w:rsid w:val="000F5139"/>
    <w:rsid w:val="000F5240"/>
    <w:rsid w:val="000F5EEC"/>
    <w:rsid w:val="000F6B31"/>
    <w:rsid w:val="000F7200"/>
    <w:rsid w:val="0010125A"/>
    <w:rsid w:val="00102DF6"/>
    <w:rsid w:val="00103ECB"/>
    <w:rsid w:val="00104790"/>
    <w:rsid w:val="00104C65"/>
    <w:rsid w:val="00105FB1"/>
    <w:rsid w:val="00110BB7"/>
    <w:rsid w:val="00112D15"/>
    <w:rsid w:val="00115D6C"/>
    <w:rsid w:val="001175C1"/>
    <w:rsid w:val="0012166B"/>
    <w:rsid w:val="00122E21"/>
    <w:rsid w:val="001230FF"/>
    <w:rsid w:val="00126049"/>
    <w:rsid w:val="001272F6"/>
    <w:rsid w:val="00127517"/>
    <w:rsid w:val="00133B0E"/>
    <w:rsid w:val="00133D97"/>
    <w:rsid w:val="00134186"/>
    <w:rsid w:val="00134508"/>
    <w:rsid w:val="00135A19"/>
    <w:rsid w:val="00140D3E"/>
    <w:rsid w:val="00141EBE"/>
    <w:rsid w:val="00142D62"/>
    <w:rsid w:val="001431B3"/>
    <w:rsid w:val="00150210"/>
    <w:rsid w:val="00151CB3"/>
    <w:rsid w:val="00151D5C"/>
    <w:rsid w:val="00152907"/>
    <w:rsid w:val="00154144"/>
    <w:rsid w:val="00155A2E"/>
    <w:rsid w:val="001563DB"/>
    <w:rsid w:val="00157998"/>
    <w:rsid w:val="00160736"/>
    <w:rsid w:val="00160D50"/>
    <w:rsid w:val="001616AF"/>
    <w:rsid w:val="00162BB6"/>
    <w:rsid w:val="00162E7C"/>
    <w:rsid w:val="0016343B"/>
    <w:rsid w:val="00163D1C"/>
    <w:rsid w:val="00164005"/>
    <w:rsid w:val="0016523D"/>
    <w:rsid w:val="00166068"/>
    <w:rsid w:val="00171557"/>
    <w:rsid w:val="00171DB0"/>
    <w:rsid w:val="0018086F"/>
    <w:rsid w:val="00180DAA"/>
    <w:rsid w:val="00181678"/>
    <w:rsid w:val="00183198"/>
    <w:rsid w:val="00185ADB"/>
    <w:rsid w:val="001861E1"/>
    <w:rsid w:val="0018719F"/>
    <w:rsid w:val="00187631"/>
    <w:rsid w:val="0018798F"/>
    <w:rsid w:val="001911CB"/>
    <w:rsid w:val="00194E8D"/>
    <w:rsid w:val="00196E3D"/>
    <w:rsid w:val="00197012"/>
    <w:rsid w:val="001A2361"/>
    <w:rsid w:val="001A27E8"/>
    <w:rsid w:val="001A2DCE"/>
    <w:rsid w:val="001A4416"/>
    <w:rsid w:val="001A4426"/>
    <w:rsid w:val="001A71F0"/>
    <w:rsid w:val="001B16AD"/>
    <w:rsid w:val="001B31A6"/>
    <w:rsid w:val="001B39EC"/>
    <w:rsid w:val="001B3E71"/>
    <w:rsid w:val="001B5528"/>
    <w:rsid w:val="001B714C"/>
    <w:rsid w:val="001C0079"/>
    <w:rsid w:val="001C2307"/>
    <w:rsid w:val="001C2791"/>
    <w:rsid w:val="001C2B87"/>
    <w:rsid w:val="001C4490"/>
    <w:rsid w:val="001C4733"/>
    <w:rsid w:val="001C4D7F"/>
    <w:rsid w:val="001C4E91"/>
    <w:rsid w:val="001C5A8C"/>
    <w:rsid w:val="001C6470"/>
    <w:rsid w:val="001C6559"/>
    <w:rsid w:val="001C66D0"/>
    <w:rsid w:val="001C759A"/>
    <w:rsid w:val="001D0CEC"/>
    <w:rsid w:val="001D27F5"/>
    <w:rsid w:val="001D323F"/>
    <w:rsid w:val="001D48FB"/>
    <w:rsid w:val="001D4B63"/>
    <w:rsid w:val="001D5C65"/>
    <w:rsid w:val="001D74F9"/>
    <w:rsid w:val="001D7D9D"/>
    <w:rsid w:val="001D7DDD"/>
    <w:rsid w:val="001E009A"/>
    <w:rsid w:val="001E1125"/>
    <w:rsid w:val="001E1873"/>
    <w:rsid w:val="001E25BC"/>
    <w:rsid w:val="001E3A26"/>
    <w:rsid w:val="001E3C55"/>
    <w:rsid w:val="001E437C"/>
    <w:rsid w:val="001E50F9"/>
    <w:rsid w:val="001E5860"/>
    <w:rsid w:val="001E5B24"/>
    <w:rsid w:val="001E5B95"/>
    <w:rsid w:val="001E62E5"/>
    <w:rsid w:val="001E7166"/>
    <w:rsid w:val="001F039F"/>
    <w:rsid w:val="001F0BB9"/>
    <w:rsid w:val="001F0DC5"/>
    <w:rsid w:val="001F2244"/>
    <w:rsid w:val="001F5292"/>
    <w:rsid w:val="001F5393"/>
    <w:rsid w:val="001F7EDF"/>
    <w:rsid w:val="002003A6"/>
    <w:rsid w:val="00201087"/>
    <w:rsid w:val="00202B09"/>
    <w:rsid w:val="00207193"/>
    <w:rsid w:val="002102FF"/>
    <w:rsid w:val="002114FC"/>
    <w:rsid w:val="00212E06"/>
    <w:rsid w:val="002173CB"/>
    <w:rsid w:val="00224192"/>
    <w:rsid w:val="00226412"/>
    <w:rsid w:val="002311A0"/>
    <w:rsid w:val="0023634B"/>
    <w:rsid w:val="002401A4"/>
    <w:rsid w:val="002404D5"/>
    <w:rsid w:val="00240B3D"/>
    <w:rsid w:val="0024102A"/>
    <w:rsid w:val="00241636"/>
    <w:rsid w:val="0024631A"/>
    <w:rsid w:val="00250444"/>
    <w:rsid w:val="00250D76"/>
    <w:rsid w:val="00251DAD"/>
    <w:rsid w:val="002527D0"/>
    <w:rsid w:val="002530D1"/>
    <w:rsid w:val="002576D7"/>
    <w:rsid w:val="0026203C"/>
    <w:rsid w:val="00264360"/>
    <w:rsid w:val="00264DF8"/>
    <w:rsid w:val="002660DA"/>
    <w:rsid w:val="002726B1"/>
    <w:rsid w:val="00273B19"/>
    <w:rsid w:val="0027429C"/>
    <w:rsid w:val="00274AB5"/>
    <w:rsid w:val="00281138"/>
    <w:rsid w:val="002812EB"/>
    <w:rsid w:val="00282409"/>
    <w:rsid w:val="00287124"/>
    <w:rsid w:val="00290137"/>
    <w:rsid w:val="002911BD"/>
    <w:rsid w:val="0029149E"/>
    <w:rsid w:val="0029196D"/>
    <w:rsid w:val="00292CEF"/>
    <w:rsid w:val="00293C60"/>
    <w:rsid w:val="00293DD8"/>
    <w:rsid w:val="002A1408"/>
    <w:rsid w:val="002A1D5E"/>
    <w:rsid w:val="002A225B"/>
    <w:rsid w:val="002A2A2A"/>
    <w:rsid w:val="002A3B8B"/>
    <w:rsid w:val="002A4E8C"/>
    <w:rsid w:val="002A52D1"/>
    <w:rsid w:val="002A7578"/>
    <w:rsid w:val="002A7FC2"/>
    <w:rsid w:val="002B04E0"/>
    <w:rsid w:val="002B0DC1"/>
    <w:rsid w:val="002B1F9F"/>
    <w:rsid w:val="002B4936"/>
    <w:rsid w:val="002B5D3C"/>
    <w:rsid w:val="002B68FF"/>
    <w:rsid w:val="002B69E3"/>
    <w:rsid w:val="002B7DE3"/>
    <w:rsid w:val="002C2C78"/>
    <w:rsid w:val="002C5DD1"/>
    <w:rsid w:val="002C7869"/>
    <w:rsid w:val="002D2794"/>
    <w:rsid w:val="002D3076"/>
    <w:rsid w:val="002D35F9"/>
    <w:rsid w:val="002D505C"/>
    <w:rsid w:val="002D5404"/>
    <w:rsid w:val="002E05DF"/>
    <w:rsid w:val="002E1D53"/>
    <w:rsid w:val="002E5290"/>
    <w:rsid w:val="002F1A0A"/>
    <w:rsid w:val="002F3C52"/>
    <w:rsid w:val="002F43E2"/>
    <w:rsid w:val="002F5143"/>
    <w:rsid w:val="002F622B"/>
    <w:rsid w:val="002F74C6"/>
    <w:rsid w:val="0030016C"/>
    <w:rsid w:val="00300947"/>
    <w:rsid w:val="003009BC"/>
    <w:rsid w:val="003019F9"/>
    <w:rsid w:val="00301AF3"/>
    <w:rsid w:val="00302F51"/>
    <w:rsid w:val="00303D02"/>
    <w:rsid w:val="003047AE"/>
    <w:rsid w:val="00304F29"/>
    <w:rsid w:val="00306220"/>
    <w:rsid w:val="0030797C"/>
    <w:rsid w:val="00312B2D"/>
    <w:rsid w:val="003132AB"/>
    <w:rsid w:val="003157BE"/>
    <w:rsid w:val="00317991"/>
    <w:rsid w:val="00317B44"/>
    <w:rsid w:val="00320043"/>
    <w:rsid w:val="00321FB3"/>
    <w:rsid w:val="003253E3"/>
    <w:rsid w:val="00325B1D"/>
    <w:rsid w:val="003261DF"/>
    <w:rsid w:val="0032687C"/>
    <w:rsid w:val="00326891"/>
    <w:rsid w:val="0032702A"/>
    <w:rsid w:val="003306E4"/>
    <w:rsid w:val="0033281A"/>
    <w:rsid w:val="0033294D"/>
    <w:rsid w:val="0033318D"/>
    <w:rsid w:val="003339E2"/>
    <w:rsid w:val="00333F10"/>
    <w:rsid w:val="00334A52"/>
    <w:rsid w:val="0033517F"/>
    <w:rsid w:val="00335F0F"/>
    <w:rsid w:val="00341573"/>
    <w:rsid w:val="00342DC9"/>
    <w:rsid w:val="00343412"/>
    <w:rsid w:val="00345656"/>
    <w:rsid w:val="00351046"/>
    <w:rsid w:val="003526C1"/>
    <w:rsid w:val="003561B7"/>
    <w:rsid w:val="00356A6F"/>
    <w:rsid w:val="00356CF9"/>
    <w:rsid w:val="003574E3"/>
    <w:rsid w:val="00361BF4"/>
    <w:rsid w:val="00362508"/>
    <w:rsid w:val="00365CC9"/>
    <w:rsid w:val="0036611B"/>
    <w:rsid w:val="003661BA"/>
    <w:rsid w:val="0036799E"/>
    <w:rsid w:val="00367D9F"/>
    <w:rsid w:val="00367FC9"/>
    <w:rsid w:val="00370E72"/>
    <w:rsid w:val="00373007"/>
    <w:rsid w:val="00375DE4"/>
    <w:rsid w:val="00377FEC"/>
    <w:rsid w:val="0038094A"/>
    <w:rsid w:val="00381953"/>
    <w:rsid w:val="00384C79"/>
    <w:rsid w:val="00384CA8"/>
    <w:rsid w:val="00385F13"/>
    <w:rsid w:val="00386472"/>
    <w:rsid w:val="0038724B"/>
    <w:rsid w:val="003911D3"/>
    <w:rsid w:val="00391534"/>
    <w:rsid w:val="00391B53"/>
    <w:rsid w:val="0039327D"/>
    <w:rsid w:val="00395EEF"/>
    <w:rsid w:val="003963D6"/>
    <w:rsid w:val="00397CC9"/>
    <w:rsid w:val="003A071A"/>
    <w:rsid w:val="003A19DA"/>
    <w:rsid w:val="003A1B7C"/>
    <w:rsid w:val="003A446B"/>
    <w:rsid w:val="003A62A7"/>
    <w:rsid w:val="003A6688"/>
    <w:rsid w:val="003A6FB7"/>
    <w:rsid w:val="003A789B"/>
    <w:rsid w:val="003A78E9"/>
    <w:rsid w:val="003B2562"/>
    <w:rsid w:val="003B4EC2"/>
    <w:rsid w:val="003B552F"/>
    <w:rsid w:val="003B5C71"/>
    <w:rsid w:val="003B758D"/>
    <w:rsid w:val="003C1A95"/>
    <w:rsid w:val="003C2CDE"/>
    <w:rsid w:val="003C34F0"/>
    <w:rsid w:val="003C3602"/>
    <w:rsid w:val="003C4451"/>
    <w:rsid w:val="003C495B"/>
    <w:rsid w:val="003C6181"/>
    <w:rsid w:val="003C7AE3"/>
    <w:rsid w:val="003D2DD9"/>
    <w:rsid w:val="003D5584"/>
    <w:rsid w:val="003D562C"/>
    <w:rsid w:val="003D59E5"/>
    <w:rsid w:val="003D7AB3"/>
    <w:rsid w:val="003D7C5B"/>
    <w:rsid w:val="003E022F"/>
    <w:rsid w:val="003E12BB"/>
    <w:rsid w:val="003E1D03"/>
    <w:rsid w:val="003E3B05"/>
    <w:rsid w:val="003E3EC4"/>
    <w:rsid w:val="003E4309"/>
    <w:rsid w:val="003E454C"/>
    <w:rsid w:val="003E53B6"/>
    <w:rsid w:val="003E70DB"/>
    <w:rsid w:val="003F1C0B"/>
    <w:rsid w:val="003F1FBF"/>
    <w:rsid w:val="003F2662"/>
    <w:rsid w:val="003F2D67"/>
    <w:rsid w:val="003F4515"/>
    <w:rsid w:val="003F4948"/>
    <w:rsid w:val="003F55B7"/>
    <w:rsid w:val="003F56B5"/>
    <w:rsid w:val="003F69FA"/>
    <w:rsid w:val="003F7E6E"/>
    <w:rsid w:val="004004D2"/>
    <w:rsid w:val="00401C24"/>
    <w:rsid w:val="00402AD8"/>
    <w:rsid w:val="00402DC3"/>
    <w:rsid w:val="00404DBA"/>
    <w:rsid w:val="004066E6"/>
    <w:rsid w:val="00406805"/>
    <w:rsid w:val="00406AC2"/>
    <w:rsid w:val="00406D70"/>
    <w:rsid w:val="00407245"/>
    <w:rsid w:val="00410CD9"/>
    <w:rsid w:val="0041273E"/>
    <w:rsid w:val="0041307D"/>
    <w:rsid w:val="0041397E"/>
    <w:rsid w:val="004161A5"/>
    <w:rsid w:val="00422132"/>
    <w:rsid w:val="00422B75"/>
    <w:rsid w:val="004231A0"/>
    <w:rsid w:val="004240C2"/>
    <w:rsid w:val="00424BAF"/>
    <w:rsid w:val="00424E2F"/>
    <w:rsid w:val="0042573C"/>
    <w:rsid w:val="0043111D"/>
    <w:rsid w:val="004329E9"/>
    <w:rsid w:val="004349D7"/>
    <w:rsid w:val="00434D94"/>
    <w:rsid w:val="00435C96"/>
    <w:rsid w:val="00436F78"/>
    <w:rsid w:val="00437AFA"/>
    <w:rsid w:val="00440772"/>
    <w:rsid w:val="0044245A"/>
    <w:rsid w:val="004432F3"/>
    <w:rsid w:val="00445C2A"/>
    <w:rsid w:val="00445F88"/>
    <w:rsid w:val="004460F7"/>
    <w:rsid w:val="004509A6"/>
    <w:rsid w:val="00450F6F"/>
    <w:rsid w:val="00452BFE"/>
    <w:rsid w:val="00456213"/>
    <w:rsid w:val="0045626A"/>
    <w:rsid w:val="004619C7"/>
    <w:rsid w:val="00463958"/>
    <w:rsid w:val="00464581"/>
    <w:rsid w:val="00465C20"/>
    <w:rsid w:val="0047253C"/>
    <w:rsid w:val="00472C6E"/>
    <w:rsid w:val="004749A7"/>
    <w:rsid w:val="00474F73"/>
    <w:rsid w:val="0047515A"/>
    <w:rsid w:val="00477AF9"/>
    <w:rsid w:val="00477D1C"/>
    <w:rsid w:val="00484BDF"/>
    <w:rsid w:val="0049016F"/>
    <w:rsid w:val="004922BF"/>
    <w:rsid w:val="0049589E"/>
    <w:rsid w:val="004A26F0"/>
    <w:rsid w:val="004A3158"/>
    <w:rsid w:val="004A5226"/>
    <w:rsid w:val="004A5354"/>
    <w:rsid w:val="004A53AB"/>
    <w:rsid w:val="004A5F2B"/>
    <w:rsid w:val="004A6A0B"/>
    <w:rsid w:val="004B327F"/>
    <w:rsid w:val="004B42B9"/>
    <w:rsid w:val="004B446E"/>
    <w:rsid w:val="004B5FAE"/>
    <w:rsid w:val="004B78EA"/>
    <w:rsid w:val="004C032F"/>
    <w:rsid w:val="004C21A6"/>
    <w:rsid w:val="004C4BF8"/>
    <w:rsid w:val="004C5EB0"/>
    <w:rsid w:val="004C6E43"/>
    <w:rsid w:val="004C6F60"/>
    <w:rsid w:val="004C6FFB"/>
    <w:rsid w:val="004C7E4A"/>
    <w:rsid w:val="004D008A"/>
    <w:rsid w:val="004D0DD6"/>
    <w:rsid w:val="004D2F37"/>
    <w:rsid w:val="004D3E1A"/>
    <w:rsid w:val="004D416B"/>
    <w:rsid w:val="004D4723"/>
    <w:rsid w:val="004D64BE"/>
    <w:rsid w:val="004D7737"/>
    <w:rsid w:val="004D7AC1"/>
    <w:rsid w:val="004E5134"/>
    <w:rsid w:val="004E517F"/>
    <w:rsid w:val="004E5CC5"/>
    <w:rsid w:val="004E6652"/>
    <w:rsid w:val="004E6C8D"/>
    <w:rsid w:val="004E7256"/>
    <w:rsid w:val="004F20E2"/>
    <w:rsid w:val="004F3CD9"/>
    <w:rsid w:val="004F5481"/>
    <w:rsid w:val="004F54FD"/>
    <w:rsid w:val="004F5B31"/>
    <w:rsid w:val="004F747B"/>
    <w:rsid w:val="004F7E14"/>
    <w:rsid w:val="00500319"/>
    <w:rsid w:val="00500839"/>
    <w:rsid w:val="005013D7"/>
    <w:rsid w:val="00502AE9"/>
    <w:rsid w:val="00503D71"/>
    <w:rsid w:val="00503D9B"/>
    <w:rsid w:val="00506370"/>
    <w:rsid w:val="00506E78"/>
    <w:rsid w:val="00507196"/>
    <w:rsid w:val="00507734"/>
    <w:rsid w:val="0051065F"/>
    <w:rsid w:val="00511401"/>
    <w:rsid w:val="005118A9"/>
    <w:rsid w:val="00512AD1"/>
    <w:rsid w:val="0051346E"/>
    <w:rsid w:val="00513F4D"/>
    <w:rsid w:val="00514505"/>
    <w:rsid w:val="005149BA"/>
    <w:rsid w:val="005170D2"/>
    <w:rsid w:val="00520635"/>
    <w:rsid w:val="00522107"/>
    <w:rsid w:val="0052479D"/>
    <w:rsid w:val="005267D5"/>
    <w:rsid w:val="0052684C"/>
    <w:rsid w:val="005310D4"/>
    <w:rsid w:val="005316EE"/>
    <w:rsid w:val="00532017"/>
    <w:rsid w:val="005356D6"/>
    <w:rsid w:val="00535902"/>
    <w:rsid w:val="00535A7B"/>
    <w:rsid w:val="00535C34"/>
    <w:rsid w:val="00535E8C"/>
    <w:rsid w:val="00536B01"/>
    <w:rsid w:val="00536E85"/>
    <w:rsid w:val="00540F25"/>
    <w:rsid w:val="00543704"/>
    <w:rsid w:val="0054417E"/>
    <w:rsid w:val="005464DE"/>
    <w:rsid w:val="00546D99"/>
    <w:rsid w:val="00550558"/>
    <w:rsid w:val="00551852"/>
    <w:rsid w:val="00553F21"/>
    <w:rsid w:val="00554198"/>
    <w:rsid w:val="00554EE7"/>
    <w:rsid w:val="005568CC"/>
    <w:rsid w:val="00556E37"/>
    <w:rsid w:val="005609B4"/>
    <w:rsid w:val="00560E64"/>
    <w:rsid w:val="0056185B"/>
    <w:rsid w:val="00562472"/>
    <w:rsid w:val="0056444A"/>
    <w:rsid w:val="00566922"/>
    <w:rsid w:val="0057062F"/>
    <w:rsid w:val="00572908"/>
    <w:rsid w:val="005761F4"/>
    <w:rsid w:val="005763B8"/>
    <w:rsid w:val="00576A90"/>
    <w:rsid w:val="005800DE"/>
    <w:rsid w:val="00582241"/>
    <w:rsid w:val="00584BBE"/>
    <w:rsid w:val="00584C5A"/>
    <w:rsid w:val="00585816"/>
    <w:rsid w:val="00585F71"/>
    <w:rsid w:val="00587040"/>
    <w:rsid w:val="005914F1"/>
    <w:rsid w:val="005919F3"/>
    <w:rsid w:val="00591C04"/>
    <w:rsid w:val="00593A3C"/>
    <w:rsid w:val="005963EA"/>
    <w:rsid w:val="0059662C"/>
    <w:rsid w:val="005A07FE"/>
    <w:rsid w:val="005A0846"/>
    <w:rsid w:val="005A134D"/>
    <w:rsid w:val="005A1861"/>
    <w:rsid w:val="005A1868"/>
    <w:rsid w:val="005A2442"/>
    <w:rsid w:val="005A2485"/>
    <w:rsid w:val="005A27A0"/>
    <w:rsid w:val="005A35E6"/>
    <w:rsid w:val="005A3875"/>
    <w:rsid w:val="005A4035"/>
    <w:rsid w:val="005A43EB"/>
    <w:rsid w:val="005A44DB"/>
    <w:rsid w:val="005A5831"/>
    <w:rsid w:val="005B3A41"/>
    <w:rsid w:val="005B3D9F"/>
    <w:rsid w:val="005B68DF"/>
    <w:rsid w:val="005B7F04"/>
    <w:rsid w:val="005C07E4"/>
    <w:rsid w:val="005C3CF2"/>
    <w:rsid w:val="005C3F72"/>
    <w:rsid w:val="005C6C91"/>
    <w:rsid w:val="005D0A5D"/>
    <w:rsid w:val="005D4B7B"/>
    <w:rsid w:val="005D5176"/>
    <w:rsid w:val="005D52BF"/>
    <w:rsid w:val="005D79CF"/>
    <w:rsid w:val="005E0511"/>
    <w:rsid w:val="005E100F"/>
    <w:rsid w:val="005E1C1B"/>
    <w:rsid w:val="005E2FAA"/>
    <w:rsid w:val="005E3EF1"/>
    <w:rsid w:val="005E4538"/>
    <w:rsid w:val="005F09F3"/>
    <w:rsid w:val="005F4CD2"/>
    <w:rsid w:val="005F54C4"/>
    <w:rsid w:val="00602CCA"/>
    <w:rsid w:val="006047FD"/>
    <w:rsid w:val="00604DA5"/>
    <w:rsid w:val="006054F8"/>
    <w:rsid w:val="00605904"/>
    <w:rsid w:val="00605CC9"/>
    <w:rsid w:val="00605FD3"/>
    <w:rsid w:val="00606391"/>
    <w:rsid w:val="0060651E"/>
    <w:rsid w:val="00606628"/>
    <w:rsid w:val="00610D32"/>
    <w:rsid w:val="00611682"/>
    <w:rsid w:val="00611D1C"/>
    <w:rsid w:val="00612119"/>
    <w:rsid w:val="006123F3"/>
    <w:rsid w:val="0061270A"/>
    <w:rsid w:val="00614429"/>
    <w:rsid w:val="00614867"/>
    <w:rsid w:val="006156B8"/>
    <w:rsid w:val="0061678C"/>
    <w:rsid w:val="00616DD5"/>
    <w:rsid w:val="0061726E"/>
    <w:rsid w:val="00621E2B"/>
    <w:rsid w:val="0062292F"/>
    <w:rsid w:val="00625366"/>
    <w:rsid w:val="00630E6C"/>
    <w:rsid w:val="00631373"/>
    <w:rsid w:val="00631E0F"/>
    <w:rsid w:val="00632B8D"/>
    <w:rsid w:val="006338CD"/>
    <w:rsid w:val="00633B18"/>
    <w:rsid w:val="006344FB"/>
    <w:rsid w:val="00635083"/>
    <w:rsid w:val="0063559C"/>
    <w:rsid w:val="00635822"/>
    <w:rsid w:val="00635E7C"/>
    <w:rsid w:val="00636BB5"/>
    <w:rsid w:val="00644EF4"/>
    <w:rsid w:val="00645104"/>
    <w:rsid w:val="00646AEF"/>
    <w:rsid w:val="006504B6"/>
    <w:rsid w:val="006522CC"/>
    <w:rsid w:val="006548E5"/>
    <w:rsid w:val="00654A38"/>
    <w:rsid w:val="00655E89"/>
    <w:rsid w:val="00655E8A"/>
    <w:rsid w:val="0066046C"/>
    <w:rsid w:val="00662E81"/>
    <w:rsid w:val="006661A4"/>
    <w:rsid w:val="00666A34"/>
    <w:rsid w:val="00667A4D"/>
    <w:rsid w:val="00670ECF"/>
    <w:rsid w:val="00671892"/>
    <w:rsid w:val="006724A5"/>
    <w:rsid w:val="00675C07"/>
    <w:rsid w:val="00675C97"/>
    <w:rsid w:val="00677F42"/>
    <w:rsid w:val="006809B9"/>
    <w:rsid w:val="006850D7"/>
    <w:rsid w:val="006854C3"/>
    <w:rsid w:val="00686BF0"/>
    <w:rsid w:val="00687FA7"/>
    <w:rsid w:val="00691C06"/>
    <w:rsid w:val="006929CA"/>
    <w:rsid w:val="00695B18"/>
    <w:rsid w:val="0069645F"/>
    <w:rsid w:val="00697D02"/>
    <w:rsid w:val="00697DA8"/>
    <w:rsid w:val="006A0ED7"/>
    <w:rsid w:val="006A15F8"/>
    <w:rsid w:val="006A170E"/>
    <w:rsid w:val="006B016C"/>
    <w:rsid w:val="006B07A8"/>
    <w:rsid w:val="006B1C77"/>
    <w:rsid w:val="006B5BEF"/>
    <w:rsid w:val="006B6D9D"/>
    <w:rsid w:val="006B7E8F"/>
    <w:rsid w:val="006C0460"/>
    <w:rsid w:val="006C1A80"/>
    <w:rsid w:val="006C31EC"/>
    <w:rsid w:val="006C3C7C"/>
    <w:rsid w:val="006C7AF9"/>
    <w:rsid w:val="006D0273"/>
    <w:rsid w:val="006D3741"/>
    <w:rsid w:val="006D55D3"/>
    <w:rsid w:val="006D6CE0"/>
    <w:rsid w:val="006D6DCF"/>
    <w:rsid w:val="006E002E"/>
    <w:rsid w:val="006E3F8E"/>
    <w:rsid w:val="006E427E"/>
    <w:rsid w:val="006E4E18"/>
    <w:rsid w:val="006F068D"/>
    <w:rsid w:val="006F259C"/>
    <w:rsid w:val="006F26A6"/>
    <w:rsid w:val="006F4CFA"/>
    <w:rsid w:val="006F5106"/>
    <w:rsid w:val="006F6F62"/>
    <w:rsid w:val="006F71E9"/>
    <w:rsid w:val="006F7AB0"/>
    <w:rsid w:val="007001C4"/>
    <w:rsid w:val="00702272"/>
    <w:rsid w:val="0070482D"/>
    <w:rsid w:val="007052D9"/>
    <w:rsid w:val="00707252"/>
    <w:rsid w:val="007103A9"/>
    <w:rsid w:val="007128BB"/>
    <w:rsid w:val="00713736"/>
    <w:rsid w:val="00713A49"/>
    <w:rsid w:val="007154EB"/>
    <w:rsid w:val="00715630"/>
    <w:rsid w:val="007203B2"/>
    <w:rsid w:val="00720977"/>
    <w:rsid w:val="007217CF"/>
    <w:rsid w:val="00721E83"/>
    <w:rsid w:val="00723591"/>
    <w:rsid w:val="00723C84"/>
    <w:rsid w:val="0072452A"/>
    <w:rsid w:val="0072472F"/>
    <w:rsid w:val="00725E94"/>
    <w:rsid w:val="007272FF"/>
    <w:rsid w:val="00727E0F"/>
    <w:rsid w:val="00730832"/>
    <w:rsid w:val="00730F66"/>
    <w:rsid w:val="00731ECF"/>
    <w:rsid w:val="00733562"/>
    <w:rsid w:val="0073368E"/>
    <w:rsid w:val="00734E60"/>
    <w:rsid w:val="0073529B"/>
    <w:rsid w:val="00735B21"/>
    <w:rsid w:val="007365C4"/>
    <w:rsid w:val="00740245"/>
    <w:rsid w:val="00741C46"/>
    <w:rsid w:val="0074364B"/>
    <w:rsid w:val="007436FA"/>
    <w:rsid w:val="007446F8"/>
    <w:rsid w:val="007470E1"/>
    <w:rsid w:val="007519EE"/>
    <w:rsid w:val="00752C62"/>
    <w:rsid w:val="007552F6"/>
    <w:rsid w:val="007575B8"/>
    <w:rsid w:val="007604E9"/>
    <w:rsid w:val="00760ABB"/>
    <w:rsid w:val="00760E21"/>
    <w:rsid w:val="00760EAC"/>
    <w:rsid w:val="00765349"/>
    <w:rsid w:val="00767501"/>
    <w:rsid w:val="007678F2"/>
    <w:rsid w:val="00767B95"/>
    <w:rsid w:val="007703D7"/>
    <w:rsid w:val="00770490"/>
    <w:rsid w:val="00771A3B"/>
    <w:rsid w:val="00772323"/>
    <w:rsid w:val="0077239D"/>
    <w:rsid w:val="00772F44"/>
    <w:rsid w:val="00773A7E"/>
    <w:rsid w:val="00775B35"/>
    <w:rsid w:val="00775D09"/>
    <w:rsid w:val="007764F4"/>
    <w:rsid w:val="007816A9"/>
    <w:rsid w:val="007818B2"/>
    <w:rsid w:val="00783009"/>
    <w:rsid w:val="0078317B"/>
    <w:rsid w:val="00783C12"/>
    <w:rsid w:val="007848DC"/>
    <w:rsid w:val="00791F38"/>
    <w:rsid w:val="00791F47"/>
    <w:rsid w:val="007920EA"/>
    <w:rsid w:val="007926AA"/>
    <w:rsid w:val="00794A0F"/>
    <w:rsid w:val="00794A45"/>
    <w:rsid w:val="007961F4"/>
    <w:rsid w:val="007964CD"/>
    <w:rsid w:val="007A4E97"/>
    <w:rsid w:val="007A7177"/>
    <w:rsid w:val="007B1156"/>
    <w:rsid w:val="007B1BE1"/>
    <w:rsid w:val="007B3719"/>
    <w:rsid w:val="007B5097"/>
    <w:rsid w:val="007B6450"/>
    <w:rsid w:val="007B7005"/>
    <w:rsid w:val="007B7944"/>
    <w:rsid w:val="007C13B5"/>
    <w:rsid w:val="007C2066"/>
    <w:rsid w:val="007C2734"/>
    <w:rsid w:val="007C4915"/>
    <w:rsid w:val="007C5EFC"/>
    <w:rsid w:val="007C73B7"/>
    <w:rsid w:val="007C7742"/>
    <w:rsid w:val="007C7FC7"/>
    <w:rsid w:val="007D0D72"/>
    <w:rsid w:val="007D13BB"/>
    <w:rsid w:val="007D2469"/>
    <w:rsid w:val="007D2AC3"/>
    <w:rsid w:val="007D3E1A"/>
    <w:rsid w:val="007D412F"/>
    <w:rsid w:val="007D4398"/>
    <w:rsid w:val="007D5C26"/>
    <w:rsid w:val="007D7E29"/>
    <w:rsid w:val="007E0123"/>
    <w:rsid w:val="007E371E"/>
    <w:rsid w:val="007E65E3"/>
    <w:rsid w:val="007E715C"/>
    <w:rsid w:val="007E766B"/>
    <w:rsid w:val="007E78BF"/>
    <w:rsid w:val="007F1CF4"/>
    <w:rsid w:val="007F1DDA"/>
    <w:rsid w:val="007F45A5"/>
    <w:rsid w:val="007F58F2"/>
    <w:rsid w:val="007F7976"/>
    <w:rsid w:val="00800BC0"/>
    <w:rsid w:val="00800DF8"/>
    <w:rsid w:val="008018E5"/>
    <w:rsid w:val="00803594"/>
    <w:rsid w:val="00803B0C"/>
    <w:rsid w:val="0080469F"/>
    <w:rsid w:val="0080554D"/>
    <w:rsid w:val="0080771E"/>
    <w:rsid w:val="0081126C"/>
    <w:rsid w:val="0081162F"/>
    <w:rsid w:val="00811924"/>
    <w:rsid w:val="00813F1D"/>
    <w:rsid w:val="0081561D"/>
    <w:rsid w:val="008176AD"/>
    <w:rsid w:val="008179FB"/>
    <w:rsid w:val="0082016E"/>
    <w:rsid w:val="0082218E"/>
    <w:rsid w:val="00823489"/>
    <w:rsid w:val="00823BC8"/>
    <w:rsid w:val="00825DE2"/>
    <w:rsid w:val="0082673E"/>
    <w:rsid w:val="008267D3"/>
    <w:rsid w:val="00827832"/>
    <w:rsid w:val="008279BF"/>
    <w:rsid w:val="00836414"/>
    <w:rsid w:val="008367A4"/>
    <w:rsid w:val="00836C04"/>
    <w:rsid w:val="008434A9"/>
    <w:rsid w:val="00845C0D"/>
    <w:rsid w:val="0085177A"/>
    <w:rsid w:val="0085230E"/>
    <w:rsid w:val="00852FF0"/>
    <w:rsid w:val="00854546"/>
    <w:rsid w:val="008548C1"/>
    <w:rsid w:val="00854C43"/>
    <w:rsid w:val="00855923"/>
    <w:rsid w:val="008565DB"/>
    <w:rsid w:val="0085696D"/>
    <w:rsid w:val="00856ACA"/>
    <w:rsid w:val="00857E87"/>
    <w:rsid w:val="008656C8"/>
    <w:rsid w:val="00865A55"/>
    <w:rsid w:val="00865FB4"/>
    <w:rsid w:val="00866C75"/>
    <w:rsid w:val="00872D06"/>
    <w:rsid w:val="00872D24"/>
    <w:rsid w:val="008746A9"/>
    <w:rsid w:val="008778E7"/>
    <w:rsid w:val="00877AA1"/>
    <w:rsid w:val="0088044C"/>
    <w:rsid w:val="008818C4"/>
    <w:rsid w:val="00882E30"/>
    <w:rsid w:val="0088373E"/>
    <w:rsid w:val="00883B73"/>
    <w:rsid w:val="00883EBF"/>
    <w:rsid w:val="00884E3C"/>
    <w:rsid w:val="008859C4"/>
    <w:rsid w:val="00885F86"/>
    <w:rsid w:val="00886820"/>
    <w:rsid w:val="00886D2B"/>
    <w:rsid w:val="00891695"/>
    <w:rsid w:val="00892ACA"/>
    <w:rsid w:val="008932D3"/>
    <w:rsid w:val="0089350C"/>
    <w:rsid w:val="00895486"/>
    <w:rsid w:val="00895957"/>
    <w:rsid w:val="00895C19"/>
    <w:rsid w:val="008968D1"/>
    <w:rsid w:val="00897955"/>
    <w:rsid w:val="008A0E18"/>
    <w:rsid w:val="008A1FBB"/>
    <w:rsid w:val="008A2F04"/>
    <w:rsid w:val="008A3582"/>
    <w:rsid w:val="008A43E5"/>
    <w:rsid w:val="008A4804"/>
    <w:rsid w:val="008A67C9"/>
    <w:rsid w:val="008A6AB0"/>
    <w:rsid w:val="008A76D6"/>
    <w:rsid w:val="008B10C5"/>
    <w:rsid w:val="008B1761"/>
    <w:rsid w:val="008B2FE0"/>
    <w:rsid w:val="008B3602"/>
    <w:rsid w:val="008B36FB"/>
    <w:rsid w:val="008B3C9F"/>
    <w:rsid w:val="008B54A9"/>
    <w:rsid w:val="008B61FB"/>
    <w:rsid w:val="008B7366"/>
    <w:rsid w:val="008B745F"/>
    <w:rsid w:val="008C1CA0"/>
    <w:rsid w:val="008C24F2"/>
    <w:rsid w:val="008C311D"/>
    <w:rsid w:val="008C3D3D"/>
    <w:rsid w:val="008C705B"/>
    <w:rsid w:val="008C7B72"/>
    <w:rsid w:val="008D0F9F"/>
    <w:rsid w:val="008D1194"/>
    <w:rsid w:val="008D1F6B"/>
    <w:rsid w:val="008D23C6"/>
    <w:rsid w:val="008D435F"/>
    <w:rsid w:val="008D4712"/>
    <w:rsid w:val="008D5C99"/>
    <w:rsid w:val="008D6464"/>
    <w:rsid w:val="008D68B5"/>
    <w:rsid w:val="008D7860"/>
    <w:rsid w:val="008D7ED9"/>
    <w:rsid w:val="008E2684"/>
    <w:rsid w:val="008E57C5"/>
    <w:rsid w:val="008E5B3E"/>
    <w:rsid w:val="008E68E9"/>
    <w:rsid w:val="008E71C3"/>
    <w:rsid w:val="008E7487"/>
    <w:rsid w:val="008F025A"/>
    <w:rsid w:val="008F0638"/>
    <w:rsid w:val="008F1228"/>
    <w:rsid w:val="008F1FF8"/>
    <w:rsid w:val="008F331E"/>
    <w:rsid w:val="008F3447"/>
    <w:rsid w:val="008F3AFD"/>
    <w:rsid w:val="008F3B46"/>
    <w:rsid w:val="008F645B"/>
    <w:rsid w:val="00900911"/>
    <w:rsid w:val="00901992"/>
    <w:rsid w:val="00901E7D"/>
    <w:rsid w:val="00905F31"/>
    <w:rsid w:val="00906B26"/>
    <w:rsid w:val="00911886"/>
    <w:rsid w:val="00912FBD"/>
    <w:rsid w:val="00913D4D"/>
    <w:rsid w:val="00913D84"/>
    <w:rsid w:val="00915B76"/>
    <w:rsid w:val="0091676A"/>
    <w:rsid w:val="00922268"/>
    <w:rsid w:val="00923575"/>
    <w:rsid w:val="009249CE"/>
    <w:rsid w:val="00924AF2"/>
    <w:rsid w:val="00924CE1"/>
    <w:rsid w:val="00926649"/>
    <w:rsid w:val="00926C6D"/>
    <w:rsid w:val="009312F2"/>
    <w:rsid w:val="00933A15"/>
    <w:rsid w:val="00934E06"/>
    <w:rsid w:val="0093525B"/>
    <w:rsid w:val="0093657E"/>
    <w:rsid w:val="0093659F"/>
    <w:rsid w:val="00937188"/>
    <w:rsid w:val="00940295"/>
    <w:rsid w:val="00940D6E"/>
    <w:rsid w:val="009416DD"/>
    <w:rsid w:val="009425C3"/>
    <w:rsid w:val="00944C2B"/>
    <w:rsid w:val="009456D3"/>
    <w:rsid w:val="00946FC1"/>
    <w:rsid w:val="0094781A"/>
    <w:rsid w:val="0095015C"/>
    <w:rsid w:val="00950657"/>
    <w:rsid w:val="00951096"/>
    <w:rsid w:val="00951497"/>
    <w:rsid w:val="0095197F"/>
    <w:rsid w:val="009529D3"/>
    <w:rsid w:val="00955957"/>
    <w:rsid w:val="0096145E"/>
    <w:rsid w:val="00964773"/>
    <w:rsid w:val="00967364"/>
    <w:rsid w:val="009673E2"/>
    <w:rsid w:val="009674AD"/>
    <w:rsid w:val="009678CE"/>
    <w:rsid w:val="00967C2B"/>
    <w:rsid w:val="009729D8"/>
    <w:rsid w:val="00973CB2"/>
    <w:rsid w:val="009748C3"/>
    <w:rsid w:val="00976C4A"/>
    <w:rsid w:val="009770C8"/>
    <w:rsid w:val="00977425"/>
    <w:rsid w:val="00977800"/>
    <w:rsid w:val="00977B8E"/>
    <w:rsid w:val="00977C72"/>
    <w:rsid w:val="00984C4B"/>
    <w:rsid w:val="00986D85"/>
    <w:rsid w:val="00987878"/>
    <w:rsid w:val="00987D0F"/>
    <w:rsid w:val="00987E07"/>
    <w:rsid w:val="0099165F"/>
    <w:rsid w:val="00991E6D"/>
    <w:rsid w:val="00991F63"/>
    <w:rsid w:val="00992E60"/>
    <w:rsid w:val="00994114"/>
    <w:rsid w:val="0099433B"/>
    <w:rsid w:val="00997CFC"/>
    <w:rsid w:val="009A031A"/>
    <w:rsid w:val="009A2DB0"/>
    <w:rsid w:val="009A40BD"/>
    <w:rsid w:val="009A48F7"/>
    <w:rsid w:val="009A4997"/>
    <w:rsid w:val="009A4BAC"/>
    <w:rsid w:val="009A5225"/>
    <w:rsid w:val="009A72EC"/>
    <w:rsid w:val="009B1D1E"/>
    <w:rsid w:val="009B2CE6"/>
    <w:rsid w:val="009B65E0"/>
    <w:rsid w:val="009C1309"/>
    <w:rsid w:val="009C39F1"/>
    <w:rsid w:val="009C4236"/>
    <w:rsid w:val="009C4AB9"/>
    <w:rsid w:val="009C67DB"/>
    <w:rsid w:val="009D21E5"/>
    <w:rsid w:val="009D2601"/>
    <w:rsid w:val="009D56C3"/>
    <w:rsid w:val="009D6042"/>
    <w:rsid w:val="009D6CEF"/>
    <w:rsid w:val="009D7B11"/>
    <w:rsid w:val="009E0CBE"/>
    <w:rsid w:val="009E404B"/>
    <w:rsid w:val="009E7AE6"/>
    <w:rsid w:val="009F29C0"/>
    <w:rsid w:val="009F318F"/>
    <w:rsid w:val="009F4188"/>
    <w:rsid w:val="009F464F"/>
    <w:rsid w:val="009F545E"/>
    <w:rsid w:val="009F7485"/>
    <w:rsid w:val="00A00351"/>
    <w:rsid w:val="00A0078E"/>
    <w:rsid w:val="00A00D4D"/>
    <w:rsid w:val="00A01C9D"/>
    <w:rsid w:val="00A022BE"/>
    <w:rsid w:val="00A027DC"/>
    <w:rsid w:val="00A03F65"/>
    <w:rsid w:val="00A04786"/>
    <w:rsid w:val="00A054BD"/>
    <w:rsid w:val="00A05664"/>
    <w:rsid w:val="00A05BA5"/>
    <w:rsid w:val="00A06DB8"/>
    <w:rsid w:val="00A06DC3"/>
    <w:rsid w:val="00A07B00"/>
    <w:rsid w:val="00A07E2C"/>
    <w:rsid w:val="00A14EA8"/>
    <w:rsid w:val="00A151BB"/>
    <w:rsid w:val="00A2023E"/>
    <w:rsid w:val="00A212B9"/>
    <w:rsid w:val="00A214F1"/>
    <w:rsid w:val="00A23268"/>
    <w:rsid w:val="00A239B8"/>
    <w:rsid w:val="00A24300"/>
    <w:rsid w:val="00A26B1A"/>
    <w:rsid w:val="00A27318"/>
    <w:rsid w:val="00A31938"/>
    <w:rsid w:val="00A32269"/>
    <w:rsid w:val="00A33917"/>
    <w:rsid w:val="00A33D37"/>
    <w:rsid w:val="00A34195"/>
    <w:rsid w:val="00A347F7"/>
    <w:rsid w:val="00A37D8F"/>
    <w:rsid w:val="00A425C3"/>
    <w:rsid w:val="00A43BB5"/>
    <w:rsid w:val="00A4494D"/>
    <w:rsid w:val="00A44AA6"/>
    <w:rsid w:val="00A46B2E"/>
    <w:rsid w:val="00A47297"/>
    <w:rsid w:val="00A47793"/>
    <w:rsid w:val="00A50199"/>
    <w:rsid w:val="00A51318"/>
    <w:rsid w:val="00A52029"/>
    <w:rsid w:val="00A55224"/>
    <w:rsid w:val="00A55D12"/>
    <w:rsid w:val="00A55D38"/>
    <w:rsid w:val="00A562A1"/>
    <w:rsid w:val="00A565AB"/>
    <w:rsid w:val="00A5668B"/>
    <w:rsid w:val="00A56C58"/>
    <w:rsid w:val="00A60B51"/>
    <w:rsid w:val="00A62930"/>
    <w:rsid w:val="00A62999"/>
    <w:rsid w:val="00A64547"/>
    <w:rsid w:val="00A65348"/>
    <w:rsid w:val="00A71609"/>
    <w:rsid w:val="00A71FF3"/>
    <w:rsid w:val="00A72ADE"/>
    <w:rsid w:val="00A7483F"/>
    <w:rsid w:val="00A75401"/>
    <w:rsid w:val="00A754FE"/>
    <w:rsid w:val="00A756C7"/>
    <w:rsid w:val="00A7759B"/>
    <w:rsid w:val="00A77928"/>
    <w:rsid w:val="00A82B14"/>
    <w:rsid w:val="00A8417E"/>
    <w:rsid w:val="00A8775D"/>
    <w:rsid w:val="00A90390"/>
    <w:rsid w:val="00A9119A"/>
    <w:rsid w:val="00A91ADC"/>
    <w:rsid w:val="00A9204C"/>
    <w:rsid w:val="00A920AE"/>
    <w:rsid w:val="00A923A9"/>
    <w:rsid w:val="00A94752"/>
    <w:rsid w:val="00A9555A"/>
    <w:rsid w:val="00A973F4"/>
    <w:rsid w:val="00A97FE5"/>
    <w:rsid w:val="00AA0A39"/>
    <w:rsid w:val="00AA2641"/>
    <w:rsid w:val="00AA278F"/>
    <w:rsid w:val="00AA388E"/>
    <w:rsid w:val="00AA3E64"/>
    <w:rsid w:val="00AA4C76"/>
    <w:rsid w:val="00AA58A0"/>
    <w:rsid w:val="00AA58CB"/>
    <w:rsid w:val="00AA6338"/>
    <w:rsid w:val="00AB55BD"/>
    <w:rsid w:val="00AB693E"/>
    <w:rsid w:val="00AB6A71"/>
    <w:rsid w:val="00AC2E38"/>
    <w:rsid w:val="00AC3EC4"/>
    <w:rsid w:val="00AC3F5D"/>
    <w:rsid w:val="00AC4CF7"/>
    <w:rsid w:val="00AD4AC8"/>
    <w:rsid w:val="00AD58CC"/>
    <w:rsid w:val="00AD7831"/>
    <w:rsid w:val="00AE4180"/>
    <w:rsid w:val="00AE472D"/>
    <w:rsid w:val="00AE4EF8"/>
    <w:rsid w:val="00AE77CB"/>
    <w:rsid w:val="00AF2164"/>
    <w:rsid w:val="00AF34D1"/>
    <w:rsid w:val="00AF6EF8"/>
    <w:rsid w:val="00B00ACA"/>
    <w:rsid w:val="00B03F15"/>
    <w:rsid w:val="00B05352"/>
    <w:rsid w:val="00B063D3"/>
    <w:rsid w:val="00B068EA"/>
    <w:rsid w:val="00B06D85"/>
    <w:rsid w:val="00B07EEA"/>
    <w:rsid w:val="00B10DDC"/>
    <w:rsid w:val="00B12304"/>
    <w:rsid w:val="00B133E0"/>
    <w:rsid w:val="00B15113"/>
    <w:rsid w:val="00B1539D"/>
    <w:rsid w:val="00B16BCA"/>
    <w:rsid w:val="00B21481"/>
    <w:rsid w:val="00B25A6A"/>
    <w:rsid w:val="00B27382"/>
    <w:rsid w:val="00B3102B"/>
    <w:rsid w:val="00B34393"/>
    <w:rsid w:val="00B34996"/>
    <w:rsid w:val="00B3515D"/>
    <w:rsid w:val="00B35264"/>
    <w:rsid w:val="00B36B84"/>
    <w:rsid w:val="00B40C5F"/>
    <w:rsid w:val="00B40EB8"/>
    <w:rsid w:val="00B43A91"/>
    <w:rsid w:val="00B444C5"/>
    <w:rsid w:val="00B45BBC"/>
    <w:rsid w:val="00B530DB"/>
    <w:rsid w:val="00B54857"/>
    <w:rsid w:val="00B56541"/>
    <w:rsid w:val="00B60D8B"/>
    <w:rsid w:val="00B61304"/>
    <w:rsid w:val="00B62148"/>
    <w:rsid w:val="00B62B0D"/>
    <w:rsid w:val="00B64C24"/>
    <w:rsid w:val="00B64C80"/>
    <w:rsid w:val="00B64EB7"/>
    <w:rsid w:val="00B6518A"/>
    <w:rsid w:val="00B664D2"/>
    <w:rsid w:val="00B67C98"/>
    <w:rsid w:val="00B7011D"/>
    <w:rsid w:val="00B71B2A"/>
    <w:rsid w:val="00B74DD8"/>
    <w:rsid w:val="00B7527C"/>
    <w:rsid w:val="00B75731"/>
    <w:rsid w:val="00B76250"/>
    <w:rsid w:val="00B765DD"/>
    <w:rsid w:val="00B76C39"/>
    <w:rsid w:val="00B76F5A"/>
    <w:rsid w:val="00B806F8"/>
    <w:rsid w:val="00B80A8E"/>
    <w:rsid w:val="00B815CE"/>
    <w:rsid w:val="00B81A40"/>
    <w:rsid w:val="00B8208A"/>
    <w:rsid w:val="00B82338"/>
    <w:rsid w:val="00B82DED"/>
    <w:rsid w:val="00B83760"/>
    <w:rsid w:val="00B8769D"/>
    <w:rsid w:val="00B90F93"/>
    <w:rsid w:val="00B97B0A"/>
    <w:rsid w:val="00B97B91"/>
    <w:rsid w:val="00BA010C"/>
    <w:rsid w:val="00BA1943"/>
    <w:rsid w:val="00BA26AA"/>
    <w:rsid w:val="00BA3689"/>
    <w:rsid w:val="00BA61D3"/>
    <w:rsid w:val="00BA692B"/>
    <w:rsid w:val="00BA7464"/>
    <w:rsid w:val="00BA77D6"/>
    <w:rsid w:val="00BB1F0A"/>
    <w:rsid w:val="00BB221B"/>
    <w:rsid w:val="00BB31E5"/>
    <w:rsid w:val="00BB33D8"/>
    <w:rsid w:val="00BB4E99"/>
    <w:rsid w:val="00BB5115"/>
    <w:rsid w:val="00BB6491"/>
    <w:rsid w:val="00BB6F5B"/>
    <w:rsid w:val="00BB7E0D"/>
    <w:rsid w:val="00BB7FAB"/>
    <w:rsid w:val="00BC413B"/>
    <w:rsid w:val="00BC4917"/>
    <w:rsid w:val="00BC4FB4"/>
    <w:rsid w:val="00BC64E7"/>
    <w:rsid w:val="00BC7923"/>
    <w:rsid w:val="00BD1702"/>
    <w:rsid w:val="00BD3DAC"/>
    <w:rsid w:val="00BD417C"/>
    <w:rsid w:val="00BD77D3"/>
    <w:rsid w:val="00BD7DDA"/>
    <w:rsid w:val="00BE0DDF"/>
    <w:rsid w:val="00BE143D"/>
    <w:rsid w:val="00BE14FA"/>
    <w:rsid w:val="00BE1B02"/>
    <w:rsid w:val="00BE3F76"/>
    <w:rsid w:val="00BE45E6"/>
    <w:rsid w:val="00BE5211"/>
    <w:rsid w:val="00BE6C6B"/>
    <w:rsid w:val="00BE722C"/>
    <w:rsid w:val="00BE744F"/>
    <w:rsid w:val="00BF0150"/>
    <w:rsid w:val="00BF1432"/>
    <w:rsid w:val="00BF1BE8"/>
    <w:rsid w:val="00BF29F1"/>
    <w:rsid w:val="00BF4E3D"/>
    <w:rsid w:val="00BF5BF6"/>
    <w:rsid w:val="00BF6742"/>
    <w:rsid w:val="00BF78AA"/>
    <w:rsid w:val="00BF7DC7"/>
    <w:rsid w:val="00C01E60"/>
    <w:rsid w:val="00C02091"/>
    <w:rsid w:val="00C03B91"/>
    <w:rsid w:val="00C040FC"/>
    <w:rsid w:val="00C04F15"/>
    <w:rsid w:val="00C0536F"/>
    <w:rsid w:val="00C06624"/>
    <w:rsid w:val="00C076D8"/>
    <w:rsid w:val="00C101EE"/>
    <w:rsid w:val="00C11375"/>
    <w:rsid w:val="00C14378"/>
    <w:rsid w:val="00C1567D"/>
    <w:rsid w:val="00C17E20"/>
    <w:rsid w:val="00C2143D"/>
    <w:rsid w:val="00C245CF"/>
    <w:rsid w:val="00C250F9"/>
    <w:rsid w:val="00C25C17"/>
    <w:rsid w:val="00C25DB8"/>
    <w:rsid w:val="00C276F7"/>
    <w:rsid w:val="00C3486F"/>
    <w:rsid w:val="00C3708B"/>
    <w:rsid w:val="00C4217D"/>
    <w:rsid w:val="00C436DD"/>
    <w:rsid w:val="00C439CA"/>
    <w:rsid w:val="00C44B25"/>
    <w:rsid w:val="00C57DFF"/>
    <w:rsid w:val="00C60C25"/>
    <w:rsid w:val="00C614FA"/>
    <w:rsid w:val="00C634E2"/>
    <w:rsid w:val="00C65DE8"/>
    <w:rsid w:val="00C67B03"/>
    <w:rsid w:val="00C70397"/>
    <w:rsid w:val="00C722EC"/>
    <w:rsid w:val="00C7307A"/>
    <w:rsid w:val="00C80F14"/>
    <w:rsid w:val="00C81C40"/>
    <w:rsid w:val="00C82E08"/>
    <w:rsid w:val="00C8604A"/>
    <w:rsid w:val="00C86EFF"/>
    <w:rsid w:val="00C876A6"/>
    <w:rsid w:val="00C87C7E"/>
    <w:rsid w:val="00C93A7D"/>
    <w:rsid w:val="00C977FD"/>
    <w:rsid w:val="00CA0AED"/>
    <w:rsid w:val="00CA0C81"/>
    <w:rsid w:val="00CA26B0"/>
    <w:rsid w:val="00CA2A4C"/>
    <w:rsid w:val="00CA521F"/>
    <w:rsid w:val="00CA67A8"/>
    <w:rsid w:val="00CA6B84"/>
    <w:rsid w:val="00CB05BD"/>
    <w:rsid w:val="00CB0E78"/>
    <w:rsid w:val="00CB0F2B"/>
    <w:rsid w:val="00CB14D9"/>
    <w:rsid w:val="00CB15B9"/>
    <w:rsid w:val="00CB2BCB"/>
    <w:rsid w:val="00CB58D1"/>
    <w:rsid w:val="00CC003B"/>
    <w:rsid w:val="00CC1E1B"/>
    <w:rsid w:val="00CC21AD"/>
    <w:rsid w:val="00CC21B3"/>
    <w:rsid w:val="00CC30C5"/>
    <w:rsid w:val="00CC3A29"/>
    <w:rsid w:val="00CC43A4"/>
    <w:rsid w:val="00CC62F3"/>
    <w:rsid w:val="00CD0339"/>
    <w:rsid w:val="00CD0ACE"/>
    <w:rsid w:val="00CD2B35"/>
    <w:rsid w:val="00CD3839"/>
    <w:rsid w:val="00CD45A7"/>
    <w:rsid w:val="00CD49AF"/>
    <w:rsid w:val="00CD6CB0"/>
    <w:rsid w:val="00CE0671"/>
    <w:rsid w:val="00CE12E7"/>
    <w:rsid w:val="00CE35A8"/>
    <w:rsid w:val="00CE4D30"/>
    <w:rsid w:val="00CE541F"/>
    <w:rsid w:val="00CE7BE1"/>
    <w:rsid w:val="00CF097E"/>
    <w:rsid w:val="00CF28C5"/>
    <w:rsid w:val="00CF57B4"/>
    <w:rsid w:val="00CF5B2A"/>
    <w:rsid w:val="00CF605F"/>
    <w:rsid w:val="00CF74AC"/>
    <w:rsid w:val="00D01848"/>
    <w:rsid w:val="00D01D22"/>
    <w:rsid w:val="00D04C90"/>
    <w:rsid w:val="00D04DAB"/>
    <w:rsid w:val="00D056DB"/>
    <w:rsid w:val="00D0727B"/>
    <w:rsid w:val="00D102AE"/>
    <w:rsid w:val="00D119BB"/>
    <w:rsid w:val="00D11FB2"/>
    <w:rsid w:val="00D12C2A"/>
    <w:rsid w:val="00D13EE9"/>
    <w:rsid w:val="00D13FB2"/>
    <w:rsid w:val="00D17310"/>
    <w:rsid w:val="00D209E4"/>
    <w:rsid w:val="00D2351D"/>
    <w:rsid w:val="00D23778"/>
    <w:rsid w:val="00D23D38"/>
    <w:rsid w:val="00D267ED"/>
    <w:rsid w:val="00D2681D"/>
    <w:rsid w:val="00D30759"/>
    <w:rsid w:val="00D32936"/>
    <w:rsid w:val="00D3635A"/>
    <w:rsid w:val="00D3750F"/>
    <w:rsid w:val="00D44DC7"/>
    <w:rsid w:val="00D44EDB"/>
    <w:rsid w:val="00D45B7B"/>
    <w:rsid w:val="00D4646C"/>
    <w:rsid w:val="00D46B13"/>
    <w:rsid w:val="00D500BA"/>
    <w:rsid w:val="00D5038D"/>
    <w:rsid w:val="00D52E89"/>
    <w:rsid w:val="00D54DDA"/>
    <w:rsid w:val="00D56AE3"/>
    <w:rsid w:val="00D6028D"/>
    <w:rsid w:val="00D63BE0"/>
    <w:rsid w:val="00D65996"/>
    <w:rsid w:val="00D65CC8"/>
    <w:rsid w:val="00D65DAA"/>
    <w:rsid w:val="00D65EFF"/>
    <w:rsid w:val="00D72A1F"/>
    <w:rsid w:val="00D72DBD"/>
    <w:rsid w:val="00D7375B"/>
    <w:rsid w:val="00D73A0F"/>
    <w:rsid w:val="00D74AB6"/>
    <w:rsid w:val="00D758DC"/>
    <w:rsid w:val="00D76013"/>
    <w:rsid w:val="00D802C4"/>
    <w:rsid w:val="00D81150"/>
    <w:rsid w:val="00D83461"/>
    <w:rsid w:val="00D8385B"/>
    <w:rsid w:val="00D84BDB"/>
    <w:rsid w:val="00D85B1B"/>
    <w:rsid w:val="00D862E1"/>
    <w:rsid w:val="00D868FE"/>
    <w:rsid w:val="00D870BD"/>
    <w:rsid w:val="00D87E8C"/>
    <w:rsid w:val="00D9000D"/>
    <w:rsid w:val="00D902EA"/>
    <w:rsid w:val="00D90E9B"/>
    <w:rsid w:val="00D93019"/>
    <w:rsid w:val="00D94A92"/>
    <w:rsid w:val="00D969A4"/>
    <w:rsid w:val="00DA3C6B"/>
    <w:rsid w:val="00DA4841"/>
    <w:rsid w:val="00DA53F2"/>
    <w:rsid w:val="00DA7089"/>
    <w:rsid w:val="00DA77FC"/>
    <w:rsid w:val="00DA7BD9"/>
    <w:rsid w:val="00DB4B5F"/>
    <w:rsid w:val="00DB4ED8"/>
    <w:rsid w:val="00DB5DB4"/>
    <w:rsid w:val="00DB7892"/>
    <w:rsid w:val="00DB7B2B"/>
    <w:rsid w:val="00DC175C"/>
    <w:rsid w:val="00DC20EC"/>
    <w:rsid w:val="00DC46D0"/>
    <w:rsid w:val="00DC5B62"/>
    <w:rsid w:val="00DC6733"/>
    <w:rsid w:val="00DC6B4F"/>
    <w:rsid w:val="00DD1607"/>
    <w:rsid w:val="00DD17CB"/>
    <w:rsid w:val="00DD489F"/>
    <w:rsid w:val="00DD7581"/>
    <w:rsid w:val="00DD7F6D"/>
    <w:rsid w:val="00DE05D2"/>
    <w:rsid w:val="00DE1986"/>
    <w:rsid w:val="00DE1A00"/>
    <w:rsid w:val="00DE23E7"/>
    <w:rsid w:val="00DE2EE8"/>
    <w:rsid w:val="00DE304B"/>
    <w:rsid w:val="00DE320A"/>
    <w:rsid w:val="00DE6D05"/>
    <w:rsid w:val="00DF198B"/>
    <w:rsid w:val="00DF3E04"/>
    <w:rsid w:val="00DF6423"/>
    <w:rsid w:val="00DF7D0C"/>
    <w:rsid w:val="00E00862"/>
    <w:rsid w:val="00E00B12"/>
    <w:rsid w:val="00E00C04"/>
    <w:rsid w:val="00E00C22"/>
    <w:rsid w:val="00E051CA"/>
    <w:rsid w:val="00E05394"/>
    <w:rsid w:val="00E0557A"/>
    <w:rsid w:val="00E05C4F"/>
    <w:rsid w:val="00E05CDE"/>
    <w:rsid w:val="00E0607A"/>
    <w:rsid w:val="00E10D94"/>
    <w:rsid w:val="00E11188"/>
    <w:rsid w:val="00E1168B"/>
    <w:rsid w:val="00E11F53"/>
    <w:rsid w:val="00E13DCC"/>
    <w:rsid w:val="00E14B60"/>
    <w:rsid w:val="00E16529"/>
    <w:rsid w:val="00E209C1"/>
    <w:rsid w:val="00E22C9D"/>
    <w:rsid w:val="00E231AA"/>
    <w:rsid w:val="00E23880"/>
    <w:rsid w:val="00E25173"/>
    <w:rsid w:val="00E26D31"/>
    <w:rsid w:val="00E301F6"/>
    <w:rsid w:val="00E31365"/>
    <w:rsid w:val="00E31D04"/>
    <w:rsid w:val="00E3203F"/>
    <w:rsid w:val="00E33BEC"/>
    <w:rsid w:val="00E33DB1"/>
    <w:rsid w:val="00E34A48"/>
    <w:rsid w:val="00E36336"/>
    <w:rsid w:val="00E40631"/>
    <w:rsid w:val="00E4109C"/>
    <w:rsid w:val="00E4705A"/>
    <w:rsid w:val="00E4712B"/>
    <w:rsid w:val="00E47FEC"/>
    <w:rsid w:val="00E5011B"/>
    <w:rsid w:val="00E523F7"/>
    <w:rsid w:val="00E535F3"/>
    <w:rsid w:val="00E53B50"/>
    <w:rsid w:val="00E54877"/>
    <w:rsid w:val="00E5673E"/>
    <w:rsid w:val="00E616A1"/>
    <w:rsid w:val="00E61E53"/>
    <w:rsid w:val="00E630D5"/>
    <w:rsid w:val="00E63C62"/>
    <w:rsid w:val="00E63EDB"/>
    <w:rsid w:val="00E66259"/>
    <w:rsid w:val="00E66B82"/>
    <w:rsid w:val="00E66EA7"/>
    <w:rsid w:val="00E679E1"/>
    <w:rsid w:val="00E67D19"/>
    <w:rsid w:val="00E70872"/>
    <w:rsid w:val="00E74C2B"/>
    <w:rsid w:val="00E751AA"/>
    <w:rsid w:val="00E752E1"/>
    <w:rsid w:val="00E77E1D"/>
    <w:rsid w:val="00E805C3"/>
    <w:rsid w:val="00E806EE"/>
    <w:rsid w:val="00E81121"/>
    <w:rsid w:val="00E82684"/>
    <w:rsid w:val="00E84A13"/>
    <w:rsid w:val="00E86C2B"/>
    <w:rsid w:val="00E900AD"/>
    <w:rsid w:val="00E90A02"/>
    <w:rsid w:val="00E91E9B"/>
    <w:rsid w:val="00E92325"/>
    <w:rsid w:val="00E93831"/>
    <w:rsid w:val="00E938E4"/>
    <w:rsid w:val="00E9452E"/>
    <w:rsid w:val="00E947E1"/>
    <w:rsid w:val="00E94DFA"/>
    <w:rsid w:val="00E957D7"/>
    <w:rsid w:val="00E972CA"/>
    <w:rsid w:val="00EA05BD"/>
    <w:rsid w:val="00EA40CC"/>
    <w:rsid w:val="00EA4CB6"/>
    <w:rsid w:val="00EA5074"/>
    <w:rsid w:val="00EA5FC5"/>
    <w:rsid w:val="00EA79F6"/>
    <w:rsid w:val="00EB3462"/>
    <w:rsid w:val="00EB4103"/>
    <w:rsid w:val="00EB433F"/>
    <w:rsid w:val="00EB5D03"/>
    <w:rsid w:val="00EC03DD"/>
    <w:rsid w:val="00EC19D8"/>
    <w:rsid w:val="00EC1C66"/>
    <w:rsid w:val="00EC28FE"/>
    <w:rsid w:val="00EC385C"/>
    <w:rsid w:val="00EC4349"/>
    <w:rsid w:val="00EC4E03"/>
    <w:rsid w:val="00EC609E"/>
    <w:rsid w:val="00EC6AF4"/>
    <w:rsid w:val="00EC7689"/>
    <w:rsid w:val="00ED0FF2"/>
    <w:rsid w:val="00ED730B"/>
    <w:rsid w:val="00EE1B01"/>
    <w:rsid w:val="00EE4940"/>
    <w:rsid w:val="00EE577F"/>
    <w:rsid w:val="00EE60A4"/>
    <w:rsid w:val="00EE7168"/>
    <w:rsid w:val="00EF090F"/>
    <w:rsid w:val="00EF1154"/>
    <w:rsid w:val="00EF4E96"/>
    <w:rsid w:val="00EF73EF"/>
    <w:rsid w:val="00F0004A"/>
    <w:rsid w:val="00F013FD"/>
    <w:rsid w:val="00F01C18"/>
    <w:rsid w:val="00F0241A"/>
    <w:rsid w:val="00F04045"/>
    <w:rsid w:val="00F074FD"/>
    <w:rsid w:val="00F101AE"/>
    <w:rsid w:val="00F115CC"/>
    <w:rsid w:val="00F176C1"/>
    <w:rsid w:val="00F20572"/>
    <w:rsid w:val="00F22365"/>
    <w:rsid w:val="00F25804"/>
    <w:rsid w:val="00F27B94"/>
    <w:rsid w:val="00F316AA"/>
    <w:rsid w:val="00F31B10"/>
    <w:rsid w:val="00F338DF"/>
    <w:rsid w:val="00F340E2"/>
    <w:rsid w:val="00F35605"/>
    <w:rsid w:val="00F35CD6"/>
    <w:rsid w:val="00F37AA5"/>
    <w:rsid w:val="00F41F6B"/>
    <w:rsid w:val="00F4265B"/>
    <w:rsid w:val="00F43951"/>
    <w:rsid w:val="00F44D40"/>
    <w:rsid w:val="00F459CA"/>
    <w:rsid w:val="00F47956"/>
    <w:rsid w:val="00F503E7"/>
    <w:rsid w:val="00F50512"/>
    <w:rsid w:val="00F512B7"/>
    <w:rsid w:val="00F52FC4"/>
    <w:rsid w:val="00F534D0"/>
    <w:rsid w:val="00F540BB"/>
    <w:rsid w:val="00F551B5"/>
    <w:rsid w:val="00F55530"/>
    <w:rsid w:val="00F55740"/>
    <w:rsid w:val="00F55784"/>
    <w:rsid w:val="00F60BFB"/>
    <w:rsid w:val="00F61C8A"/>
    <w:rsid w:val="00F61D44"/>
    <w:rsid w:val="00F61E58"/>
    <w:rsid w:val="00F62088"/>
    <w:rsid w:val="00F620A9"/>
    <w:rsid w:val="00F630BD"/>
    <w:rsid w:val="00F63810"/>
    <w:rsid w:val="00F662F9"/>
    <w:rsid w:val="00F66DA5"/>
    <w:rsid w:val="00F712E4"/>
    <w:rsid w:val="00F72B85"/>
    <w:rsid w:val="00F74476"/>
    <w:rsid w:val="00F757CA"/>
    <w:rsid w:val="00F758A5"/>
    <w:rsid w:val="00F81AAE"/>
    <w:rsid w:val="00F83005"/>
    <w:rsid w:val="00F86CDC"/>
    <w:rsid w:val="00F93EC0"/>
    <w:rsid w:val="00F955F8"/>
    <w:rsid w:val="00F95AA7"/>
    <w:rsid w:val="00F967C8"/>
    <w:rsid w:val="00F973D7"/>
    <w:rsid w:val="00F975DC"/>
    <w:rsid w:val="00F97CB7"/>
    <w:rsid w:val="00FA1484"/>
    <w:rsid w:val="00FA17F1"/>
    <w:rsid w:val="00FA1BB5"/>
    <w:rsid w:val="00FA6E28"/>
    <w:rsid w:val="00FB0AC2"/>
    <w:rsid w:val="00FB2B48"/>
    <w:rsid w:val="00FB3D57"/>
    <w:rsid w:val="00FB5B50"/>
    <w:rsid w:val="00FB6D00"/>
    <w:rsid w:val="00FB7AFC"/>
    <w:rsid w:val="00FC43D9"/>
    <w:rsid w:val="00FC62F7"/>
    <w:rsid w:val="00FD12E1"/>
    <w:rsid w:val="00FD1C3C"/>
    <w:rsid w:val="00FD1FB2"/>
    <w:rsid w:val="00FD2FA2"/>
    <w:rsid w:val="00FD3A6F"/>
    <w:rsid w:val="00FD3C68"/>
    <w:rsid w:val="00FD3E6C"/>
    <w:rsid w:val="00FE182E"/>
    <w:rsid w:val="00FE193E"/>
    <w:rsid w:val="00FE1EC2"/>
    <w:rsid w:val="00FE1EC9"/>
    <w:rsid w:val="00FE405F"/>
    <w:rsid w:val="00FE4116"/>
    <w:rsid w:val="00FE41C0"/>
    <w:rsid w:val="00FE4777"/>
    <w:rsid w:val="00FE56E1"/>
    <w:rsid w:val="00FE7947"/>
    <w:rsid w:val="00FE7C7E"/>
    <w:rsid w:val="00FF0105"/>
    <w:rsid w:val="00FF15A2"/>
    <w:rsid w:val="00FF1932"/>
    <w:rsid w:val="00FF2F11"/>
    <w:rsid w:val="00FF3585"/>
    <w:rsid w:val="00FF3C97"/>
    <w:rsid w:val="00FF42E2"/>
    <w:rsid w:val="00FF6481"/>
    <w:rsid w:val="00FF6CDF"/>
    <w:rsid w:val="00FF7394"/>
    <w:rsid w:val="00FF79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5C16DF3"/>
  <w15:docId w15:val="{163CA539-84F0-4088-B086-0BD279A45B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20"/>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100F"/>
  </w:style>
  <w:style w:type="paragraph" w:styleId="Heading1">
    <w:name w:val="heading 1"/>
    <w:basedOn w:val="Normal"/>
    <w:next w:val="Normal"/>
    <w:link w:val="Heading1Char"/>
    <w:uiPriority w:val="9"/>
    <w:qFormat/>
    <w:rsid w:val="004424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4245A"/>
    <w:pPr>
      <w:spacing w:before="200" w:after="0"/>
      <w:jc w:val="left"/>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D2681D"/>
    <w:pPr>
      <w:keepNext/>
      <w:keepLines/>
      <w:spacing w:before="200" w:after="0"/>
      <w:outlineLvl w:val="2"/>
    </w:pPr>
    <w:rPr>
      <w:rFonts w:ascii="Arial" w:eastAsia="SimHei" w:hAnsi="Arial" w:cs="Times New Roman"/>
      <w:b/>
      <w:bCs/>
    </w:rPr>
  </w:style>
  <w:style w:type="paragraph" w:styleId="Heading4">
    <w:name w:val="heading 4"/>
    <w:basedOn w:val="Normal"/>
    <w:next w:val="Normal"/>
    <w:link w:val="Heading4Char"/>
    <w:uiPriority w:val="9"/>
    <w:unhideWhenUsed/>
    <w:qFormat/>
    <w:rsid w:val="00D2681D"/>
    <w:pPr>
      <w:keepNext/>
      <w:keepLines/>
      <w:spacing w:before="200" w:after="0"/>
      <w:outlineLvl w:val="3"/>
    </w:pPr>
    <w:rPr>
      <w:rFonts w:ascii="Arial" w:eastAsia="SimHei" w:hAnsi="Arial" w:cs="Times New Roman"/>
      <w:b/>
      <w:bCs/>
      <w:i/>
      <w:iCs/>
    </w:rPr>
  </w:style>
  <w:style w:type="paragraph" w:styleId="Heading5">
    <w:name w:val="heading 5"/>
    <w:basedOn w:val="Normal"/>
    <w:next w:val="Normal"/>
    <w:link w:val="Heading5Char"/>
    <w:uiPriority w:val="9"/>
    <w:semiHidden/>
    <w:unhideWhenUsed/>
    <w:qFormat/>
    <w:rsid w:val="00D2681D"/>
    <w:pPr>
      <w:keepNext/>
      <w:keepLines/>
      <w:spacing w:before="200" w:after="0"/>
      <w:outlineLvl w:val="4"/>
    </w:pPr>
    <w:rPr>
      <w:rFonts w:ascii="Arial" w:eastAsia="SimHei" w:hAnsi="Arial" w:cs="Times New Roman"/>
      <w:b/>
      <w:bCs/>
      <w:color w:val="7F7F7F"/>
    </w:rPr>
  </w:style>
  <w:style w:type="paragraph" w:styleId="Heading6">
    <w:name w:val="heading 6"/>
    <w:basedOn w:val="Normal"/>
    <w:next w:val="Normal"/>
    <w:link w:val="Heading6Char"/>
    <w:uiPriority w:val="9"/>
    <w:semiHidden/>
    <w:unhideWhenUsed/>
    <w:qFormat/>
    <w:rsid w:val="00D2681D"/>
    <w:pPr>
      <w:keepNext/>
      <w:keepLines/>
      <w:spacing w:before="200" w:after="0"/>
      <w:outlineLvl w:val="5"/>
    </w:pPr>
    <w:rPr>
      <w:rFonts w:ascii="Arial" w:eastAsia="SimHei" w:hAnsi="Arial" w:cs="Times New Roman"/>
      <w:b/>
      <w:bCs/>
      <w:i/>
      <w:iCs/>
      <w:color w:val="7F7F7F"/>
    </w:rPr>
  </w:style>
  <w:style w:type="paragraph" w:styleId="Heading7">
    <w:name w:val="heading 7"/>
    <w:basedOn w:val="Normal"/>
    <w:next w:val="Normal"/>
    <w:link w:val="Heading7Char"/>
    <w:uiPriority w:val="9"/>
    <w:semiHidden/>
    <w:unhideWhenUsed/>
    <w:qFormat/>
    <w:rsid w:val="00D2681D"/>
    <w:pPr>
      <w:keepNext/>
      <w:keepLines/>
      <w:spacing w:before="200" w:after="0"/>
      <w:outlineLvl w:val="6"/>
    </w:pPr>
    <w:rPr>
      <w:rFonts w:ascii="Arial" w:eastAsia="SimHei" w:hAnsi="Arial" w:cs="Times New Roman"/>
      <w:i/>
      <w:iCs/>
    </w:rPr>
  </w:style>
  <w:style w:type="paragraph" w:styleId="Heading8">
    <w:name w:val="heading 8"/>
    <w:basedOn w:val="Normal"/>
    <w:next w:val="Normal"/>
    <w:link w:val="Heading8Char"/>
    <w:uiPriority w:val="9"/>
    <w:semiHidden/>
    <w:unhideWhenUsed/>
    <w:qFormat/>
    <w:rsid w:val="00D2681D"/>
    <w:pPr>
      <w:keepNext/>
      <w:keepLines/>
      <w:spacing w:before="200" w:after="0"/>
      <w:outlineLvl w:val="7"/>
    </w:pPr>
    <w:rPr>
      <w:rFonts w:ascii="Arial" w:eastAsia="SimHei" w:hAnsi="Arial" w:cs="Times New Roman"/>
      <w:sz w:val="20"/>
      <w:szCs w:val="20"/>
    </w:rPr>
  </w:style>
  <w:style w:type="paragraph" w:styleId="Heading9">
    <w:name w:val="heading 9"/>
    <w:basedOn w:val="Normal"/>
    <w:next w:val="Normal"/>
    <w:link w:val="Heading9Char"/>
    <w:uiPriority w:val="9"/>
    <w:semiHidden/>
    <w:unhideWhenUsed/>
    <w:qFormat/>
    <w:rsid w:val="00D2681D"/>
    <w:pPr>
      <w:keepNext/>
      <w:keepLines/>
      <w:spacing w:before="200" w:after="0"/>
      <w:outlineLvl w:val="8"/>
    </w:pPr>
    <w:rPr>
      <w:rFonts w:ascii="Arial" w:eastAsia="SimHei" w:hAnsi="Arial" w:cs="Times New Roman"/>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D5176"/>
    <w:pPr>
      <w:autoSpaceDE w:val="0"/>
      <w:autoSpaceDN w:val="0"/>
      <w:adjustRightInd w:val="0"/>
      <w:spacing w:after="0"/>
      <w:jc w:val="left"/>
    </w:pPr>
    <w:rPr>
      <w:rFonts w:ascii="Arial" w:hAnsi="Arial" w:cs="Arial"/>
      <w:color w:val="000000"/>
      <w:sz w:val="24"/>
      <w:szCs w:val="24"/>
    </w:rPr>
  </w:style>
  <w:style w:type="paragraph" w:styleId="ListParagraph">
    <w:name w:val="List Paragraph"/>
    <w:aliases w:val="1.1.1_List Paragraph,List Paragraph (numbered (a)),List Paragraph 1,List Paragraph 1.1.1,List Paragraph1,List_Paragraph,Main numbered paragraph,Multilevel para_II,NUMBERED PARAGRAPH,Normal 2,Numbered List Paragraph,References,Bullet1,Ha"/>
    <w:basedOn w:val="Normal"/>
    <w:link w:val="ListParagraphChar"/>
    <w:uiPriority w:val="34"/>
    <w:qFormat/>
    <w:rsid w:val="00AA0A39"/>
    <w:pPr>
      <w:ind w:left="720"/>
      <w:contextualSpacing/>
    </w:pPr>
  </w:style>
  <w:style w:type="paragraph" w:customStyle="1" w:styleId="Heading1a">
    <w:name w:val="Heading 1a"/>
    <w:basedOn w:val="Normal"/>
    <w:next w:val="Normal"/>
    <w:rsid w:val="00AA0A39"/>
    <w:pPr>
      <w:keepNext/>
      <w:keepLines/>
      <w:numPr>
        <w:numId w:val="1"/>
      </w:numPr>
      <w:spacing w:before="1440" w:after="240"/>
      <w:outlineLvl w:val="0"/>
    </w:pPr>
    <w:rPr>
      <w:rFonts w:ascii="Times New Roman" w:eastAsia="Times New Roman" w:hAnsi="Times New Roman" w:cs="Times New Roman"/>
      <w:b/>
      <w:caps/>
      <w:sz w:val="32"/>
      <w:szCs w:val="24"/>
    </w:rPr>
  </w:style>
  <w:style w:type="paragraph" w:customStyle="1" w:styleId="MainParanoChapter">
    <w:name w:val="Main Para no Chapter #"/>
    <w:basedOn w:val="Normal"/>
    <w:rsid w:val="00AA0A39"/>
    <w:pPr>
      <w:numPr>
        <w:ilvl w:val="1"/>
        <w:numId w:val="1"/>
      </w:numPr>
      <w:spacing w:after="240"/>
      <w:ind w:left="0" w:firstLine="0"/>
      <w:jc w:val="left"/>
      <w:outlineLvl w:val="1"/>
    </w:pPr>
    <w:rPr>
      <w:rFonts w:ascii="Times New Roman" w:eastAsia="Times New Roman" w:hAnsi="Times New Roman" w:cs="Times New Roman"/>
      <w:sz w:val="24"/>
      <w:szCs w:val="24"/>
    </w:rPr>
  </w:style>
  <w:style w:type="paragraph" w:customStyle="1" w:styleId="Sub-Para1underX">
    <w:name w:val="Sub-Para 1 under X."/>
    <w:basedOn w:val="Normal"/>
    <w:rsid w:val="00AA0A39"/>
    <w:pPr>
      <w:numPr>
        <w:ilvl w:val="2"/>
        <w:numId w:val="1"/>
      </w:numPr>
      <w:spacing w:after="240"/>
      <w:jc w:val="left"/>
      <w:outlineLvl w:val="2"/>
    </w:pPr>
    <w:rPr>
      <w:rFonts w:ascii="Times New Roman" w:eastAsia="Times New Roman" w:hAnsi="Times New Roman" w:cs="Times New Roman"/>
      <w:sz w:val="24"/>
      <w:szCs w:val="24"/>
    </w:rPr>
  </w:style>
  <w:style w:type="paragraph" w:customStyle="1" w:styleId="Sub-Para2underX">
    <w:name w:val="Sub-Para 2 under X."/>
    <w:basedOn w:val="Normal"/>
    <w:rsid w:val="00AA0A39"/>
    <w:pPr>
      <w:numPr>
        <w:ilvl w:val="3"/>
        <w:numId w:val="1"/>
      </w:numPr>
      <w:spacing w:after="240"/>
      <w:jc w:val="left"/>
      <w:outlineLvl w:val="3"/>
    </w:pPr>
    <w:rPr>
      <w:rFonts w:ascii="Times New Roman" w:eastAsia="Times New Roman" w:hAnsi="Times New Roman" w:cs="Times New Roman"/>
      <w:sz w:val="24"/>
      <w:szCs w:val="24"/>
    </w:rPr>
  </w:style>
  <w:style w:type="paragraph" w:customStyle="1" w:styleId="Sub-Para3underX">
    <w:name w:val="Sub-Para 3 under X."/>
    <w:basedOn w:val="Normal"/>
    <w:rsid w:val="00AA0A39"/>
    <w:pPr>
      <w:numPr>
        <w:ilvl w:val="4"/>
        <w:numId w:val="1"/>
      </w:numPr>
      <w:spacing w:after="240"/>
      <w:jc w:val="left"/>
      <w:outlineLvl w:val="4"/>
    </w:pPr>
    <w:rPr>
      <w:rFonts w:ascii="Times New Roman" w:eastAsia="Times New Roman" w:hAnsi="Times New Roman" w:cs="Times New Roman"/>
      <w:sz w:val="24"/>
      <w:szCs w:val="24"/>
    </w:rPr>
  </w:style>
  <w:style w:type="paragraph" w:customStyle="1" w:styleId="Sub-Para4underX">
    <w:name w:val="Sub-Para 4 under X."/>
    <w:basedOn w:val="Normal"/>
    <w:rsid w:val="00AA0A39"/>
    <w:pPr>
      <w:numPr>
        <w:ilvl w:val="5"/>
        <w:numId w:val="1"/>
      </w:numPr>
      <w:spacing w:after="240"/>
      <w:jc w:val="left"/>
      <w:outlineLvl w:val="5"/>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5A27A0"/>
    <w:pPr>
      <w:tabs>
        <w:tab w:val="center" w:pos="4680"/>
        <w:tab w:val="right" w:pos="9360"/>
      </w:tabs>
      <w:spacing w:after="0"/>
    </w:pPr>
  </w:style>
  <w:style w:type="character" w:customStyle="1" w:styleId="HeaderChar">
    <w:name w:val="Header Char"/>
    <w:basedOn w:val="DefaultParagraphFont"/>
    <w:link w:val="Header"/>
    <w:uiPriority w:val="99"/>
    <w:rsid w:val="005A27A0"/>
  </w:style>
  <w:style w:type="paragraph" w:styleId="Footer">
    <w:name w:val="footer"/>
    <w:basedOn w:val="Normal"/>
    <w:link w:val="FooterChar"/>
    <w:uiPriority w:val="99"/>
    <w:unhideWhenUsed/>
    <w:rsid w:val="005A27A0"/>
    <w:pPr>
      <w:tabs>
        <w:tab w:val="center" w:pos="4680"/>
        <w:tab w:val="right" w:pos="9360"/>
      </w:tabs>
      <w:spacing w:after="0"/>
    </w:pPr>
  </w:style>
  <w:style w:type="character" w:customStyle="1" w:styleId="FooterChar">
    <w:name w:val="Footer Char"/>
    <w:basedOn w:val="DefaultParagraphFont"/>
    <w:link w:val="Footer"/>
    <w:uiPriority w:val="99"/>
    <w:rsid w:val="005A27A0"/>
  </w:style>
  <w:style w:type="table" w:styleId="TableGrid">
    <w:name w:val="Table Grid"/>
    <w:basedOn w:val="TableNormal"/>
    <w:uiPriority w:val="59"/>
    <w:rsid w:val="00FE405F"/>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E405F"/>
    <w:pPr>
      <w:spacing w:after="0"/>
    </w:pPr>
  </w:style>
  <w:style w:type="paragraph" w:styleId="BodyText">
    <w:name w:val="Body Text"/>
    <w:basedOn w:val="Normal"/>
    <w:link w:val="BodyTextChar"/>
    <w:uiPriority w:val="1"/>
    <w:qFormat/>
    <w:rsid w:val="004F20E2"/>
    <w:pPr>
      <w:jc w:val="left"/>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4F20E2"/>
    <w:rPr>
      <w:rFonts w:ascii="Times New Roman" w:eastAsia="Times New Roman" w:hAnsi="Times New Roman" w:cs="Times New Roman"/>
      <w:sz w:val="20"/>
      <w:szCs w:val="20"/>
    </w:rPr>
  </w:style>
  <w:style w:type="paragraph" w:customStyle="1" w:styleId="CM44">
    <w:name w:val="CM44"/>
    <w:basedOn w:val="Normal"/>
    <w:next w:val="Normal"/>
    <w:rsid w:val="004F20E2"/>
    <w:pPr>
      <w:widowControl w:val="0"/>
      <w:autoSpaceDE w:val="0"/>
      <w:autoSpaceDN w:val="0"/>
      <w:adjustRightInd w:val="0"/>
      <w:spacing w:after="98"/>
      <w:jc w:val="left"/>
    </w:pPr>
    <w:rPr>
      <w:rFonts w:ascii="HBDJIG+Arial,Bold" w:eastAsia="Times New Roman" w:hAnsi="HBDJIG+Arial,Bold" w:cs="Times New Roman"/>
      <w:sz w:val="24"/>
      <w:szCs w:val="24"/>
    </w:rPr>
  </w:style>
  <w:style w:type="paragraph" w:styleId="BalloonText">
    <w:name w:val="Balloon Text"/>
    <w:basedOn w:val="Normal"/>
    <w:link w:val="BalloonTextChar"/>
    <w:uiPriority w:val="99"/>
    <w:semiHidden/>
    <w:unhideWhenUsed/>
    <w:rsid w:val="00BB6F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F5B"/>
    <w:rPr>
      <w:rFonts w:ascii="Tahoma" w:hAnsi="Tahoma" w:cs="Tahoma"/>
      <w:sz w:val="16"/>
      <w:szCs w:val="16"/>
    </w:rPr>
  </w:style>
  <w:style w:type="character" w:customStyle="1" w:styleId="Heading1Char">
    <w:name w:val="Heading 1 Char"/>
    <w:basedOn w:val="DefaultParagraphFont"/>
    <w:link w:val="Heading1"/>
    <w:uiPriority w:val="9"/>
    <w:rsid w:val="0044245A"/>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44245A"/>
    <w:pPr>
      <w:spacing w:line="276" w:lineRule="auto"/>
      <w:jc w:val="left"/>
      <w:outlineLvl w:val="9"/>
    </w:pPr>
    <w:rPr>
      <w:lang w:eastAsia="ja-JP"/>
    </w:rPr>
  </w:style>
  <w:style w:type="paragraph" w:styleId="TOC2">
    <w:name w:val="toc 2"/>
    <w:basedOn w:val="Normal"/>
    <w:next w:val="Normal"/>
    <w:autoRedefine/>
    <w:uiPriority w:val="39"/>
    <w:unhideWhenUsed/>
    <w:qFormat/>
    <w:rsid w:val="0044245A"/>
    <w:pPr>
      <w:spacing w:after="100"/>
      <w:ind w:left="220"/>
    </w:pPr>
  </w:style>
  <w:style w:type="character" w:styleId="Hyperlink">
    <w:name w:val="Hyperlink"/>
    <w:basedOn w:val="DefaultParagraphFont"/>
    <w:uiPriority w:val="99"/>
    <w:unhideWhenUsed/>
    <w:rsid w:val="0044245A"/>
    <w:rPr>
      <w:color w:val="0000FF" w:themeColor="hyperlink"/>
      <w:u w:val="single"/>
    </w:rPr>
  </w:style>
  <w:style w:type="character" w:customStyle="1" w:styleId="Heading2Char">
    <w:name w:val="Heading 2 Char"/>
    <w:basedOn w:val="DefaultParagraphFont"/>
    <w:link w:val="Heading2"/>
    <w:uiPriority w:val="9"/>
    <w:rsid w:val="0044245A"/>
    <w:rPr>
      <w:rFonts w:asciiTheme="majorHAnsi" w:eastAsiaTheme="majorEastAsia" w:hAnsiTheme="majorHAnsi" w:cstheme="majorBidi"/>
      <w:b/>
      <w:bCs/>
      <w:sz w:val="26"/>
      <w:szCs w:val="26"/>
    </w:rPr>
  </w:style>
  <w:style w:type="paragraph" w:styleId="TOC1">
    <w:name w:val="toc 1"/>
    <w:basedOn w:val="Normal"/>
    <w:next w:val="Normal"/>
    <w:autoRedefine/>
    <w:uiPriority w:val="39"/>
    <w:unhideWhenUsed/>
    <w:qFormat/>
    <w:rsid w:val="00CD6CB0"/>
    <w:pPr>
      <w:tabs>
        <w:tab w:val="left" w:pos="284"/>
        <w:tab w:val="left" w:pos="1134"/>
        <w:tab w:val="right" w:pos="9781"/>
      </w:tabs>
      <w:ind w:left="284" w:hanging="284"/>
      <w:jc w:val="left"/>
    </w:pPr>
    <w:rPr>
      <w:rFonts w:ascii="Arial" w:hAnsi="Arial" w:cs="Arial"/>
      <w:b/>
      <w:noProof/>
      <w:sz w:val="24"/>
    </w:rPr>
  </w:style>
  <w:style w:type="paragraph" w:styleId="TOC3">
    <w:name w:val="toc 3"/>
    <w:basedOn w:val="Normal"/>
    <w:next w:val="Normal"/>
    <w:autoRedefine/>
    <w:uiPriority w:val="39"/>
    <w:unhideWhenUsed/>
    <w:qFormat/>
    <w:rsid w:val="00422132"/>
    <w:pPr>
      <w:spacing w:after="100"/>
      <w:ind w:left="440"/>
    </w:pPr>
  </w:style>
  <w:style w:type="numbering" w:customStyle="1" w:styleId="NoList1">
    <w:name w:val="No List1"/>
    <w:next w:val="NoList"/>
    <w:uiPriority w:val="99"/>
    <w:semiHidden/>
    <w:unhideWhenUsed/>
    <w:rsid w:val="005F09F3"/>
  </w:style>
  <w:style w:type="paragraph" w:customStyle="1" w:styleId="TableParagraph">
    <w:name w:val="Table Paragraph"/>
    <w:basedOn w:val="Normal"/>
    <w:uiPriority w:val="1"/>
    <w:qFormat/>
    <w:rsid w:val="005F09F3"/>
    <w:pPr>
      <w:widowControl w:val="0"/>
      <w:spacing w:after="0"/>
      <w:jc w:val="left"/>
    </w:pPr>
  </w:style>
  <w:style w:type="numbering" w:customStyle="1" w:styleId="NoList2">
    <w:name w:val="No List2"/>
    <w:next w:val="NoList"/>
    <w:uiPriority w:val="99"/>
    <w:semiHidden/>
    <w:unhideWhenUsed/>
    <w:rsid w:val="005F09F3"/>
  </w:style>
  <w:style w:type="paragraph" w:styleId="TOC4">
    <w:name w:val="toc 4"/>
    <w:basedOn w:val="Normal"/>
    <w:next w:val="Normal"/>
    <w:autoRedefine/>
    <w:uiPriority w:val="39"/>
    <w:unhideWhenUsed/>
    <w:qFormat/>
    <w:rsid w:val="00D52E89"/>
    <w:pPr>
      <w:spacing w:after="100" w:line="276" w:lineRule="auto"/>
      <w:ind w:left="660"/>
      <w:jc w:val="left"/>
    </w:pPr>
    <w:rPr>
      <w:rFonts w:eastAsiaTheme="minorEastAsia"/>
      <w:lang w:eastAsia="zh-CN"/>
    </w:rPr>
  </w:style>
  <w:style w:type="paragraph" w:styleId="TOC5">
    <w:name w:val="toc 5"/>
    <w:basedOn w:val="Normal"/>
    <w:next w:val="Normal"/>
    <w:autoRedefine/>
    <w:uiPriority w:val="39"/>
    <w:unhideWhenUsed/>
    <w:qFormat/>
    <w:rsid w:val="00D52E89"/>
    <w:pPr>
      <w:spacing w:after="100" w:line="276" w:lineRule="auto"/>
      <w:ind w:left="880"/>
      <w:jc w:val="left"/>
    </w:pPr>
    <w:rPr>
      <w:rFonts w:eastAsiaTheme="minorEastAsia"/>
      <w:lang w:eastAsia="zh-CN"/>
    </w:rPr>
  </w:style>
  <w:style w:type="paragraph" w:styleId="TOC6">
    <w:name w:val="toc 6"/>
    <w:basedOn w:val="Normal"/>
    <w:next w:val="Normal"/>
    <w:autoRedefine/>
    <w:uiPriority w:val="39"/>
    <w:unhideWhenUsed/>
    <w:qFormat/>
    <w:rsid w:val="00D52E89"/>
    <w:pPr>
      <w:spacing w:after="100" w:line="276" w:lineRule="auto"/>
      <w:ind w:left="1100"/>
      <w:jc w:val="left"/>
    </w:pPr>
    <w:rPr>
      <w:rFonts w:eastAsiaTheme="minorEastAsia"/>
      <w:lang w:eastAsia="zh-CN"/>
    </w:rPr>
  </w:style>
  <w:style w:type="paragraph" w:styleId="TOC7">
    <w:name w:val="toc 7"/>
    <w:basedOn w:val="Normal"/>
    <w:next w:val="Normal"/>
    <w:autoRedefine/>
    <w:uiPriority w:val="39"/>
    <w:unhideWhenUsed/>
    <w:rsid w:val="00D52E89"/>
    <w:pPr>
      <w:spacing w:after="100" w:line="276" w:lineRule="auto"/>
      <w:ind w:left="1320"/>
      <w:jc w:val="left"/>
    </w:pPr>
    <w:rPr>
      <w:rFonts w:eastAsiaTheme="minorEastAsia"/>
      <w:lang w:eastAsia="zh-CN"/>
    </w:rPr>
  </w:style>
  <w:style w:type="paragraph" w:styleId="TOC8">
    <w:name w:val="toc 8"/>
    <w:basedOn w:val="Normal"/>
    <w:next w:val="Normal"/>
    <w:autoRedefine/>
    <w:uiPriority w:val="39"/>
    <w:unhideWhenUsed/>
    <w:rsid w:val="00D52E89"/>
    <w:pPr>
      <w:spacing w:after="100" w:line="276" w:lineRule="auto"/>
      <w:ind w:left="1540"/>
      <w:jc w:val="left"/>
    </w:pPr>
    <w:rPr>
      <w:rFonts w:eastAsiaTheme="minorEastAsia"/>
      <w:lang w:eastAsia="zh-CN"/>
    </w:rPr>
  </w:style>
  <w:style w:type="paragraph" w:styleId="TOC9">
    <w:name w:val="toc 9"/>
    <w:basedOn w:val="Normal"/>
    <w:next w:val="Normal"/>
    <w:autoRedefine/>
    <w:uiPriority w:val="39"/>
    <w:unhideWhenUsed/>
    <w:rsid w:val="00D52E89"/>
    <w:pPr>
      <w:spacing w:after="100" w:line="276" w:lineRule="auto"/>
      <w:ind w:left="1760"/>
      <w:jc w:val="left"/>
    </w:pPr>
    <w:rPr>
      <w:rFonts w:eastAsiaTheme="minorEastAsia"/>
      <w:lang w:eastAsia="zh-CN"/>
    </w:rPr>
  </w:style>
  <w:style w:type="paragraph" w:styleId="NormalWeb">
    <w:name w:val="Normal (Web)"/>
    <w:basedOn w:val="Normal"/>
    <w:uiPriority w:val="99"/>
    <w:semiHidden/>
    <w:unhideWhenUsed/>
    <w:rsid w:val="00EE60A4"/>
    <w:pPr>
      <w:spacing w:before="100" w:beforeAutospacing="1" w:after="100" w:afterAutospacing="1"/>
      <w:jc w:val="left"/>
    </w:pPr>
    <w:rPr>
      <w:rFonts w:ascii="Times New Roman" w:eastAsiaTheme="minorEastAsia" w:hAnsi="Times New Roman" w:cs="Times New Roman"/>
      <w:sz w:val="24"/>
      <w:szCs w:val="24"/>
    </w:rPr>
  </w:style>
  <w:style w:type="numbering" w:customStyle="1" w:styleId="NoList3">
    <w:name w:val="No List3"/>
    <w:next w:val="NoList"/>
    <w:uiPriority w:val="99"/>
    <w:semiHidden/>
    <w:unhideWhenUsed/>
    <w:rsid w:val="00B16BCA"/>
  </w:style>
  <w:style w:type="paragraph" w:customStyle="1" w:styleId="Heading31">
    <w:name w:val="Heading 31"/>
    <w:basedOn w:val="Normal"/>
    <w:next w:val="Normal"/>
    <w:uiPriority w:val="9"/>
    <w:unhideWhenUsed/>
    <w:qFormat/>
    <w:rsid w:val="00D2681D"/>
    <w:pPr>
      <w:spacing w:before="200" w:after="0" w:line="271" w:lineRule="auto"/>
      <w:jc w:val="left"/>
      <w:outlineLvl w:val="2"/>
    </w:pPr>
    <w:rPr>
      <w:rFonts w:ascii="Arial" w:eastAsia="SimHei" w:hAnsi="Arial" w:cs="Times New Roman"/>
      <w:b/>
      <w:bCs/>
      <w:sz w:val="24"/>
      <w:szCs w:val="24"/>
    </w:rPr>
  </w:style>
  <w:style w:type="paragraph" w:customStyle="1" w:styleId="Heading41">
    <w:name w:val="Heading 41"/>
    <w:basedOn w:val="Normal"/>
    <w:next w:val="Normal"/>
    <w:uiPriority w:val="9"/>
    <w:unhideWhenUsed/>
    <w:qFormat/>
    <w:rsid w:val="00D2681D"/>
    <w:pPr>
      <w:spacing w:before="200" w:after="0"/>
      <w:jc w:val="left"/>
      <w:outlineLvl w:val="3"/>
    </w:pPr>
    <w:rPr>
      <w:rFonts w:ascii="Arial" w:eastAsia="SimHei" w:hAnsi="Arial" w:cs="Times New Roman"/>
      <w:b/>
      <w:bCs/>
      <w:i/>
      <w:iCs/>
      <w:sz w:val="24"/>
      <w:szCs w:val="24"/>
    </w:rPr>
  </w:style>
  <w:style w:type="paragraph" w:customStyle="1" w:styleId="Heading51">
    <w:name w:val="Heading 51"/>
    <w:basedOn w:val="Normal"/>
    <w:next w:val="Normal"/>
    <w:uiPriority w:val="9"/>
    <w:semiHidden/>
    <w:unhideWhenUsed/>
    <w:qFormat/>
    <w:rsid w:val="00D2681D"/>
    <w:pPr>
      <w:spacing w:before="200" w:after="0"/>
      <w:jc w:val="left"/>
      <w:outlineLvl w:val="4"/>
    </w:pPr>
    <w:rPr>
      <w:rFonts w:ascii="Arial" w:eastAsia="SimHei" w:hAnsi="Arial" w:cs="Times New Roman"/>
      <w:b/>
      <w:bCs/>
      <w:color w:val="7F7F7F"/>
      <w:sz w:val="24"/>
      <w:szCs w:val="24"/>
    </w:rPr>
  </w:style>
  <w:style w:type="paragraph" w:customStyle="1" w:styleId="Heading61">
    <w:name w:val="Heading 61"/>
    <w:basedOn w:val="Normal"/>
    <w:next w:val="Normal"/>
    <w:uiPriority w:val="9"/>
    <w:semiHidden/>
    <w:unhideWhenUsed/>
    <w:qFormat/>
    <w:rsid w:val="00D2681D"/>
    <w:pPr>
      <w:spacing w:after="0" w:line="271" w:lineRule="auto"/>
      <w:jc w:val="left"/>
      <w:outlineLvl w:val="5"/>
    </w:pPr>
    <w:rPr>
      <w:rFonts w:ascii="Arial" w:eastAsia="SimHei" w:hAnsi="Arial" w:cs="Times New Roman"/>
      <w:b/>
      <w:bCs/>
      <w:i/>
      <w:iCs/>
      <w:color w:val="7F7F7F"/>
      <w:sz w:val="24"/>
      <w:szCs w:val="24"/>
    </w:rPr>
  </w:style>
  <w:style w:type="paragraph" w:customStyle="1" w:styleId="Heading71">
    <w:name w:val="Heading 71"/>
    <w:basedOn w:val="Normal"/>
    <w:next w:val="Normal"/>
    <w:uiPriority w:val="9"/>
    <w:semiHidden/>
    <w:unhideWhenUsed/>
    <w:qFormat/>
    <w:rsid w:val="00D2681D"/>
    <w:pPr>
      <w:spacing w:after="0"/>
      <w:jc w:val="left"/>
      <w:outlineLvl w:val="6"/>
    </w:pPr>
    <w:rPr>
      <w:rFonts w:ascii="Arial" w:eastAsia="SimHei" w:hAnsi="Arial" w:cs="Times New Roman"/>
      <w:i/>
      <w:iCs/>
      <w:sz w:val="24"/>
      <w:szCs w:val="24"/>
    </w:rPr>
  </w:style>
  <w:style w:type="paragraph" w:customStyle="1" w:styleId="Heading81">
    <w:name w:val="Heading 81"/>
    <w:basedOn w:val="Normal"/>
    <w:next w:val="Normal"/>
    <w:uiPriority w:val="9"/>
    <w:semiHidden/>
    <w:unhideWhenUsed/>
    <w:qFormat/>
    <w:rsid w:val="00D2681D"/>
    <w:pPr>
      <w:spacing w:after="0"/>
      <w:jc w:val="left"/>
      <w:outlineLvl w:val="7"/>
    </w:pPr>
    <w:rPr>
      <w:rFonts w:ascii="Arial" w:eastAsia="SimHei" w:hAnsi="Arial" w:cs="Times New Roman"/>
      <w:sz w:val="20"/>
      <w:szCs w:val="20"/>
    </w:rPr>
  </w:style>
  <w:style w:type="paragraph" w:customStyle="1" w:styleId="Heading91">
    <w:name w:val="Heading 91"/>
    <w:basedOn w:val="Normal"/>
    <w:next w:val="Normal"/>
    <w:uiPriority w:val="9"/>
    <w:semiHidden/>
    <w:unhideWhenUsed/>
    <w:qFormat/>
    <w:rsid w:val="00D2681D"/>
    <w:pPr>
      <w:spacing w:after="0"/>
      <w:jc w:val="left"/>
      <w:outlineLvl w:val="8"/>
    </w:pPr>
    <w:rPr>
      <w:rFonts w:ascii="Arial" w:eastAsia="SimHei" w:hAnsi="Arial" w:cs="Times New Roman"/>
      <w:i/>
      <w:iCs/>
      <w:spacing w:val="5"/>
      <w:sz w:val="20"/>
      <w:szCs w:val="20"/>
    </w:rPr>
  </w:style>
  <w:style w:type="numbering" w:customStyle="1" w:styleId="NoList4">
    <w:name w:val="No List4"/>
    <w:next w:val="NoList"/>
    <w:uiPriority w:val="99"/>
    <w:semiHidden/>
    <w:unhideWhenUsed/>
    <w:rsid w:val="00D2681D"/>
  </w:style>
  <w:style w:type="numbering" w:customStyle="1" w:styleId="NoList11">
    <w:name w:val="No List11"/>
    <w:next w:val="NoList"/>
    <w:uiPriority w:val="99"/>
    <w:semiHidden/>
    <w:unhideWhenUsed/>
    <w:rsid w:val="00D2681D"/>
  </w:style>
  <w:style w:type="character" w:customStyle="1" w:styleId="Heading3Char">
    <w:name w:val="Heading 3 Char"/>
    <w:basedOn w:val="DefaultParagraphFont"/>
    <w:link w:val="Heading3"/>
    <w:uiPriority w:val="9"/>
    <w:rsid w:val="00D2681D"/>
    <w:rPr>
      <w:rFonts w:ascii="Arial" w:eastAsia="SimHei" w:hAnsi="Arial" w:cs="Times New Roman"/>
      <w:b/>
      <w:bCs/>
    </w:rPr>
  </w:style>
  <w:style w:type="character" w:customStyle="1" w:styleId="Heading4Char">
    <w:name w:val="Heading 4 Char"/>
    <w:basedOn w:val="DefaultParagraphFont"/>
    <w:link w:val="Heading4"/>
    <w:uiPriority w:val="9"/>
    <w:rsid w:val="00D2681D"/>
    <w:rPr>
      <w:rFonts w:ascii="Arial" w:eastAsia="SimHei" w:hAnsi="Arial" w:cs="Times New Roman"/>
      <w:b/>
      <w:bCs/>
      <w:i/>
      <w:iCs/>
    </w:rPr>
  </w:style>
  <w:style w:type="character" w:customStyle="1" w:styleId="Heading5Char">
    <w:name w:val="Heading 5 Char"/>
    <w:basedOn w:val="DefaultParagraphFont"/>
    <w:link w:val="Heading5"/>
    <w:uiPriority w:val="9"/>
    <w:semiHidden/>
    <w:rsid w:val="00D2681D"/>
    <w:rPr>
      <w:rFonts w:ascii="Arial" w:eastAsia="SimHei" w:hAnsi="Arial" w:cs="Times New Roman"/>
      <w:b/>
      <w:bCs/>
      <w:color w:val="7F7F7F"/>
    </w:rPr>
  </w:style>
  <w:style w:type="character" w:customStyle="1" w:styleId="Heading6Char">
    <w:name w:val="Heading 6 Char"/>
    <w:basedOn w:val="DefaultParagraphFont"/>
    <w:link w:val="Heading6"/>
    <w:uiPriority w:val="9"/>
    <w:semiHidden/>
    <w:rsid w:val="00D2681D"/>
    <w:rPr>
      <w:rFonts w:ascii="Arial" w:eastAsia="SimHei" w:hAnsi="Arial" w:cs="Times New Roman"/>
      <w:b/>
      <w:bCs/>
      <w:i/>
      <w:iCs/>
      <w:color w:val="7F7F7F"/>
    </w:rPr>
  </w:style>
  <w:style w:type="character" w:customStyle="1" w:styleId="Heading7Char">
    <w:name w:val="Heading 7 Char"/>
    <w:basedOn w:val="DefaultParagraphFont"/>
    <w:link w:val="Heading7"/>
    <w:uiPriority w:val="9"/>
    <w:semiHidden/>
    <w:rsid w:val="00D2681D"/>
    <w:rPr>
      <w:rFonts w:ascii="Arial" w:eastAsia="SimHei" w:hAnsi="Arial" w:cs="Times New Roman"/>
      <w:i/>
      <w:iCs/>
    </w:rPr>
  </w:style>
  <w:style w:type="character" w:customStyle="1" w:styleId="Heading8Char">
    <w:name w:val="Heading 8 Char"/>
    <w:basedOn w:val="DefaultParagraphFont"/>
    <w:link w:val="Heading8"/>
    <w:uiPriority w:val="9"/>
    <w:semiHidden/>
    <w:rsid w:val="00D2681D"/>
    <w:rPr>
      <w:rFonts w:ascii="Arial" w:eastAsia="SimHei" w:hAnsi="Arial" w:cs="Times New Roman"/>
      <w:sz w:val="20"/>
      <w:szCs w:val="20"/>
    </w:rPr>
  </w:style>
  <w:style w:type="character" w:customStyle="1" w:styleId="Heading9Char">
    <w:name w:val="Heading 9 Char"/>
    <w:basedOn w:val="DefaultParagraphFont"/>
    <w:link w:val="Heading9"/>
    <w:uiPriority w:val="9"/>
    <w:semiHidden/>
    <w:rsid w:val="00D2681D"/>
    <w:rPr>
      <w:rFonts w:ascii="Arial" w:eastAsia="SimHei" w:hAnsi="Arial" w:cs="Times New Roman"/>
      <w:i/>
      <w:iCs/>
      <w:spacing w:val="5"/>
      <w:sz w:val="20"/>
      <w:szCs w:val="20"/>
    </w:rPr>
  </w:style>
  <w:style w:type="paragraph" w:customStyle="1" w:styleId="Title1">
    <w:name w:val="Title1"/>
    <w:basedOn w:val="Normal"/>
    <w:next w:val="Normal"/>
    <w:uiPriority w:val="10"/>
    <w:qFormat/>
    <w:rsid w:val="00D2681D"/>
    <w:pPr>
      <w:pBdr>
        <w:bottom w:val="single" w:sz="4" w:space="1" w:color="auto"/>
      </w:pBdr>
      <w:spacing w:after="200"/>
      <w:contextualSpacing/>
      <w:jc w:val="left"/>
    </w:pPr>
    <w:rPr>
      <w:rFonts w:ascii="Arial" w:eastAsia="SimHei" w:hAnsi="Arial" w:cs="Times New Roman"/>
      <w:spacing w:val="5"/>
      <w:sz w:val="52"/>
      <w:szCs w:val="52"/>
    </w:rPr>
  </w:style>
  <w:style w:type="character" w:customStyle="1" w:styleId="TitleChar">
    <w:name w:val="Title Char"/>
    <w:basedOn w:val="DefaultParagraphFont"/>
    <w:link w:val="Title"/>
    <w:uiPriority w:val="10"/>
    <w:rsid w:val="00D2681D"/>
    <w:rPr>
      <w:rFonts w:ascii="Arial" w:eastAsia="SimHei" w:hAnsi="Arial" w:cs="Times New Roman"/>
      <w:spacing w:val="5"/>
      <w:sz w:val="52"/>
      <w:szCs w:val="52"/>
    </w:rPr>
  </w:style>
  <w:style w:type="paragraph" w:customStyle="1" w:styleId="Subtitle1">
    <w:name w:val="Subtitle1"/>
    <w:basedOn w:val="Normal"/>
    <w:next w:val="Normal"/>
    <w:uiPriority w:val="11"/>
    <w:qFormat/>
    <w:rsid w:val="00D2681D"/>
    <w:pPr>
      <w:spacing w:after="600"/>
      <w:jc w:val="left"/>
    </w:pPr>
    <w:rPr>
      <w:rFonts w:ascii="Arial" w:eastAsia="SimHei" w:hAnsi="Arial" w:cs="Times New Roman"/>
      <w:i/>
      <w:iCs/>
      <w:spacing w:val="13"/>
      <w:sz w:val="24"/>
      <w:szCs w:val="24"/>
    </w:rPr>
  </w:style>
  <w:style w:type="character" w:customStyle="1" w:styleId="SubtitleChar">
    <w:name w:val="Subtitle Char"/>
    <w:basedOn w:val="DefaultParagraphFont"/>
    <w:link w:val="Subtitle"/>
    <w:uiPriority w:val="11"/>
    <w:rsid w:val="00D2681D"/>
    <w:rPr>
      <w:rFonts w:ascii="Arial" w:eastAsia="SimHei" w:hAnsi="Arial" w:cs="Times New Roman"/>
      <w:i/>
      <w:iCs/>
      <w:spacing w:val="13"/>
      <w:sz w:val="24"/>
      <w:szCs w:val="24"/>
    </w:rPr>
  </w:style>
  <w:style w:type="character" w:styleId="Strong">
    <w:name w:val="Strong"/>
    <w:uiPriority w:val="22"/>
    <w:qFormat/>
    <w:rsid w:val="00D2681D"/>
    <w:rPr>
      <w:b/>
      <w:bCs/>
    </w:rPr>
  </w:style>
  <w:style w:type="character" w:styleId="Emphasis">
    <w:name w:val="Emphasis"/>
    <w:uiPriority w:val="20"/>
    <w:qFormat/>
    <w:rsid w:val="00D2681D"/>
    <w:rPr>
      <w:b/>
      <w:bCs/>
      <w:i/>
      <w:iCs/>
      <w:spacing w:val="10"/>
      <w:bdr w:val="none" w:sz="0" w:space="0" w:color="auto"/>
      <w:shd w:val="clear" w:color="auto" w:fill="auto"/>
    </w:rPr>
  </w:style>
  <w:style w:type="paragraph" w:styleId="Quote">
    <w:name w:val="Quote"/>
    <w:basedOn w:val="Normal"/>
    <w:next w:val="Normal"/>
    <w:link w:val="QuoteChar"/>
    <w:uiPriority w:val="29"/>
    <w:qFormat/>
    <w:rsid w:val="00D2681D"/>
    <w:pPr>
      <w:spacing w:before="200" w:after="0"/>
      <w:ind w:left="360" w:right="360"/>
      <w:jc w:val="left"/>
    </w:pPr>
    <w:rPr>
      <w:rFonts w:ascii="Arial" w:eastAsia="SimHei" w:hAnsi="Arial"/>
      <w:i/>
      <w:iCs/>
      <w:sz w:val="24"/>
      <w:szCs w:val="24"/>
    </w:rPr>
  </w:style>
  <w:style w:type="character" w:customStyle="1" w:styleId="QuoteChar">
    <w:name w:val="Quote Char"/>
    <w:basedOn w:val="DefaultParagraphFont"/>
    <w:link w:val="Quote"/>
    <w:uiPriority w:val="29"/>
    <w:rsid w:val="00D2681D"/>
    <w:rPr>
      <w:rFonts w:ascii="Arial" w:eastAsia="SimHei" w:hAnsi="Arial"/>
      <w:i/>
      <w:iCs/>
      <w:sz w:val="24"/>
      <w:szCs w:val="24"/>
    </w:rPr>
  </w:style>
  <w:style w:type="paragraph" w:styleId="IntenseQuote">
    <w:name w:val="Intense Quote"/>
    <w:basedOn w:val="Normal"/>
    <w:next w:val="Normal"/>
    <w:link w:val="IntenseQuoteChar"/>
    <w:uiPriority w:val="30"/>
    <w:qFormat/>
    <w:rsid w:val="00D2681D"/>
    <w:pPr>
      <w:pBdr>
        <w:bottom w:val="single" w:sz="4" w:space="1" w:color="auto"/>
      </w:pBdr>
      <w:spacing w:before="200" w:after="280"/>
      <w:ind w:left="1008" w:right="1152"/>
      <w:jc w:val="both"/>
    </w:pPr>
    <w:rPr>
      <w:rFonts w:ascii="Arial" w:eastAsia="SimHei" w:hAnsi="Arial"/>
      <w:b/>
      <w:bCs/>
      <w:i/>
      <w:iCs/>
      <w:sz w:val="24"/>
      <w:szCs w:val="24"/>
    </w:rPr>
  </w:style>
  <w:style w:type="character" w:customStyle="1" w:styleId="IntenseQuoteChar">
    <w:name w:val="Intense Quote Char"/>
    <w:basedOn w:val="DefaultParagraphFont"/>
    <w:link w:val="IntenseQuote"/>
    <w:uiPriority w:val="30"/>
    <w:rsid w:val="00D2681D"/>
    <w:rPr>
      <w:rFonts w:ascii="Arial" w:eastAsia="SimHei" w:hAnsi="Arial"/>
      <w:b/>
      <w:bCs/>
      <w:i/>
      <w:iCs/>
      <w:sz w:val="24"/>
      <w:szCs w:val="24"/>
    </w:rPr>
  </w:style>
  <w:style w:type="character" w:styleId="SubtleEmphasis">
    <w:name w:val="Subtle Emphasis"/>
    <w:uiPriority w:val="19"/>
    <w:qFormat/>
    <w:rsid w:val="00D2681D"/>
    <w:rPr>
      <w:i/>
      <w:iCs/>
    </w:rPr>
  </w:style>
  <w:style w:type="character" w:styleId="IntenseEmphasis">
    <w:name w:val="Intense Emphasis"/>
    <w:uiPriority w:val="21"/>
    <w:qFormat/>
    <w:rsid w:val="00D2681D"/>
    <w:rPr>
      <w:b/>
      <w:bCs/>
    </w:rPr>
  </w:style>
  <w:style w:type="character" w:styleId="SubtleReference">
    <w:name w:val="Subtle Reference"/>
    <w:uiPriority w:val="31"/>
    <w:qFormat/>
    <w:rsid w:val="00D2681D"/>
    <w:rPr>
      <w:smallCaps/>
    </w:rPr>
  </w:style>
  <w:style w:type="character" w:styleId="IntenseReference">
    <w:name w:val="Intense Reference"/>
    <w:uiPriority w:val="32"/>
    <w:qFormat/>
    <w:rsid w:val="00D2681D"/>
    <w:rPr>
      <w:smallCaps/>
      <w:spacing w:val="5"/>
      <w:u w:val="single"/>
    </w:rPr>
  </w:style>
  <w:style w:type="character" w:styleId="BookTitle">
    <w:name w:val="Book Title"/>
    <w:uiPriority w:val="33"/>
    <w:qFormat/>
    <w:rsid w:val="00D2681D"/>
    <w:rPr>
      <w:i/>
      <w:iCs/>
      <w:smallCaps/>
      <w:spacing w:val="5"/>
    </w:rPr>
  </w:style>
  <w:style w:type="table" w:customStyle="1" w:styleId="TableGrid1">
    <w:name w:val="Table Grid1"/>
    <w:basedOn w:val="TableNormal"/>
    <w:next w:val="TableGrid"/>
    <w:uiPriority w:val="59"/>
    <w:rsid w:val="00D2681D"/>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A,ADB,ALTS FOOTNOTE,FOOTNOTES,Footnote,Footnote Text Char Char Char Char Char Char,Footnote Text Char1 Char,Footnote Text qer,Fußnote,Fußnotentext Char,Fuﬂnote,WB-Fußnotentext,WB-Fuﬂnotentext,fn,ft,single space,Footnote text,footnote text"/>
    <w:basedOn w:val="Normal"/>
    <w:link w:val="FootnoteTextChar"/>
    <w:uiPriority w:val="99"/>
    <w:qFormat/>
    <w:rsid w:val="00D2681D"/>
    <w:pPr>
      <w:spacing w:after="0"/>
      <w:jc w:val="left"/>
    </w:pPr>
    <w:rPr>
      <w:rFonts w:ascii="Times New Roman" w:eastAsia="PMingLiU" w:hAnsi="Times New Roman" w:cs="Times New Roman"/>
      <w:sz w:val="20"/>
      <w:szCs w:val="20"/>
      <w:lang w:eastAsia="zh-TW"/>
    </w:rPr>
  </w:style>
  <w:style w:type="character" w:customStyle="1" w:styleId="FootnoteTextChar">
    <w:name w:val="Footnote Text Char"/>
    <w:aliases w:val="A Char,ADB Char,ALTS FOOTNOTE Char,FOOTNOTES Char,Footnote Char,Footnote Text Char Char Char Char Char Char Char,Footnote Text Char1 Char Char,Footnote Text qer Char,Fußnote Char,Fußnotentext Char Char,Fuﬂnote Char,fn Char,ft Char"/>
    <w:basedOn w:val="DefaultParagraphFont"/>
    <w:link w:val="FootnoteText"/>
    <w:uiPriority w:val="99"/>
    <w:qFormat/>
    <w:rsid w:val="00D2681D"/>
    <w:rPr>
      <w:rFonts w:ascii="Times New Roman" w:eastAsia="PMingLiU" w:hAnsi="Times New Roman" w:cs="Times New Roman"/>
      <w:sz w:val="20"/>
      <w:szCs w:val="20"/>
      <w:lang w:eastAsia="zh-TW"/>
    </w:rPr>
  </w:style>
  <w:style w:type="character" w:styleId="FootnoteReference">
    <w:name w:val="footnote reference"/>
    <w:aliases w:val="ftref,16 Point,BVI fnr,FC,Footnote Reference Number,Footnote Reference Superscript,Footnote Reference_LVL6,Footnote Reference_LVL61,Footnote Reference_LVL62,Footnote Reference_LVL63,Footnote symbol,Ref,SUPE,Superscript 6 Point,fr,f"/>
    <w:link w:val="BVIfnrChar1CharCharCharCharChar"/>
    <w:qFormat/>
    <w:rsid w:val="00D2681D"/>
    <w:rPr>
      <w:vertAlign w:val="superscript"/>
    </w:rPr>
  </w:style>
  <w:style w:type="paragraph" w:styleId="BodyText2">
    <w:name w:val="Body Text 2"/>
    <w:basedOn w:val="Normal"/>
    <w:link w:val="BodyText2Char"/>
    <w:rsid w:val="00D2681D"/>
    <w:pPr>
      <w:spacing w:after="0"/>
    </w:pPr>
    <w:rPr>
      <w:rFonts w:ascii="Times New Roman" w:eastAsia="Times New Roman" w:hAnsi="Times New Roman" w:cs="Times New Roman"/>
      <w:b/>
      <w:sz w:val="28"/>
      <w:szCs w:val="20"/>
    </w:rPr>
  </w:style>
  <w:style w:type="character" w:customStyle="1" w:styleId="BodyText2Char">
    <w:name w:val="Body Text 2 Char"/>
    <w:basedOn w:val="DefaultParagraphFont"/>
    <w:link w:val="BodyText2"/>
    <w:rsid w:val="00D2681D"/>
    <w:rPr>
      <w:rFonts w:ascii="Times New Roman" w:eastAsia="Times New Roman" w:hAnsi="Times New Roman" w:cs="Times New Roman"/>
      <w:b/>
      <w:sz w:val="28"/>
      <w:szCs w:val="20"/>
    </w:rPr>
  </w:style>
  <w:style w:type="paragraph" w:styleId="HTMLPreformatted">
    <w:name w:val="HTML Preformatted"/>
    <w:basedOn w:val="Normal"/>
    <w:link w:val="HTMLPreformattedChar"/>
    <w:uiPriority w:val="99"/>
    <w:rsid w:val="00D268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D2681D"/>
    <w:rPr>
      <w:rFonts w:ascii="Courier New" w:eastAsia="Times New Roman" w:hAnsi="Courier New" w:cs="Courier New"/>
      <w:sz w:val="20"/>
      <w:szCs w:val="20"/>
    </w:rPr>
  </w:style>
  <w:style w:type="numbering" w:customStyle="1" w:styleId="NoList21">
    <w:name w:val="No List21"/>
    <w:next w:val="NoList"/>
    <w:uiPriority w:val="99"/>
    <w:semiHidden/>
    <w:unhideWhenUsed/>
    <w:rsid w:val="00D2681D"/>
  </w:style>
  <w:style w:type="numbering" w:customStyle="1" w:styleId="NoList111">
    <w:name w:val="No List111"/>
    <w:next w:val="NoList"/>
    <w:uiPriority w:val="99"/>
    <w:semiHidden/>
    <w:unhideWhenUsed/>
    <w:rsid w:val="00D2681D"/>
  </w:style>
  <w:style w:type="numbering" w:customStyle="1" w:styleId="NoList31">
    <w:name w:val="No List31"/>
    <w:next w:val="NoList"/>
    <w:uiPriority w:val="99"/>
    <w:semiHidden/>
    <w:unhideWhenUsed/>
    <w:rsid w:val="00D2681D"/>
  </w:style>
  <w:style w:type="numbering" w:customStyle="1" w:styleId="NoList41">
    <w:name w:val="No List41"/>
    <w:next w:val="NoList"/>
    <w:uiPriority w:val="99"/>
    <w:semiHidden/>
    <w:unhideWhenUsed/>
    <w:rsid w:val="00D2681D"/>
  </w:style>
  <w:style w:type="character" w:styleId="CommentReference">
    <w:name w:val="annotation reference"/>
    <w:basedOn w:val="DefaultParagraphFont"/>
    <w:uiPriority w:val="99"/>
    <w:semiHidden/>
    <w:unhideWhenUsed/>
    <w:rsid w:val="00D2681D"/>
    <w:rPr>
      <w:sz w:val="16"/>
      <w:szCs w:val="16"/>
    </w:rPr>
  </w:style>
  <w:style w:type="paragraph" w:styleId="CommentText">
    <w:name w:val="annotation text"/>
    <w:basedOn w:val="Normal"/>
    <w:link w:val="CommentTextChar"/>
    <w:uiPriority w:val="99"/>
    <w:unhideWhenUsed/>
    <w:rsid w:val="00D2681D"/>
    <w:pPr>
      <w:spacing w:after="200"/>
      <w:jc w:val="left"/>
    </w:pPr>
    <w:rPr>
      <w:rFonts w:ascii="Arial" w:eastAsia="SimHei" w:hAnsi="Arial"/>
      <w:sz w:val="20"/>
      <w:szCs w:val="20"/>
    </w:rPr>
  </w:style>
  <w:style w:type="character" w:customStyle="1" w:styleId="CommentTextChar">
    <w:name w:val="Comment Text Char"/>
    <w:basedOn w:val="DefaultParagraphFont"/>
    <w:link w:val="CommentText"/>
    <w:uiPriority w:val="99"/>
    <w:rsid w:val="00D2681D"/>
    <w:rPr>
      <w:rFonts w:ascii="Arial" w:eastAsia="SimHei" w:hAnsi="Arial"/>
      <w:sz w:val="20"/>
      <w:szCs w:val="20"/>
    </w:rPr>
  </w:style>
  <w:style w:type="paragraph" w:styleId="CommentSubject">
    <w:name w:val="annotation subject"/>
    <w:basedOn w:val="CommentText"/>
    <w:next w:val="CommentText"/>
    <w:link w:val="CommentSubjectChar"/>
    <w:uiPriority w:val="99"/>
    <w:semiHidden/>
    <w:unhideWhenUsed/>
    <w:rsid w:val="00D2681D"/>
    <w:rPr>
      <w:b/>
      <w:bCs/>
    </w:rPr>
  </w:style>
  <w:style w:type="character" w:customStyle="1" w:styleId="CommentSubjectChar">
    <w:name w:val="Comment Subject Char"/>
    <w:basedOn w:val="CommentTextChar"/>
    <w:link w:val="CommentSubject"/>
    <w:uiPriority w:val="99"/>
    <w:semiHidden/>
    <w:rsid w:val="00D2681D"/>
    <w:rPr>
      <w:rFonts w:ascii="Arial" w:eastAsia="SimHei" w:hAnsi="Arial"/>
      <w:b/>
      <w:bCs/>
      <w:sz w:val="20"/>
      <w:szCs w:val="20"/>
    </w:rPr>
  </w:style>
  <w:style w:type="paragraph" w:styleId="Revision">
    <w:name w:val="Revision"/>
    <w:hidden/>
    <w:uiPriority w:val="99"/>
    <w:semiHidden/>
    <w:rsid w:val="00D2681D"/>
    <w:pPr>
      <w:spacing w:after="0"/>
      <w:jc w:val="left"/>
    </w:pPr>
    <w:rPr>
      <w:rFonts w:ascii="Arial" w:eastAsia="SimHei" w:hAnsi="Arial"/>
      <w:sz w:val="24"/>
      <w:szCs w:val="24"/>
    </w:rPr>
  </w:style>
  <w:style w:type="character" w:customStyle="1" w:styleId="ListParagraphChar">
    <w:name w:val="List Paragraph Char"/>
    <w:aliases w:val="1.1.1_List Paragraph Char,List Paragraph (numbered (a)) Char,List Paragraph 1 Char,List Paragraph 1.1.1 Char,List Paragraph1 Char,List_Paragraph Char,Main numbered paragraph Char,Multilevel para_II Char,NUMBERED PARAGRAPH Char"/>
    <w:basedOn w:val="DefaultParagraphFont"/>
    <w:link w:val="ListParagraph"/>
    <w:uiPriority w:val="34"/>
    <w:qFormat/>
    <w:rsid w:val="00D2681D"/>
  </w:style>
  <w:style w:type="numbering" w:customStyle="1" w:styleId="NoList5">
    <w:name w:val="No List5"/>
    <w:next w:val="NoList"/>
    <w:uiPriority w:val="99"/>
    <w:semiHidden/>
    <w:unhideWhenUsed/>
    <w:rsid w:val="00D2681D"/>
  </w:style>
  <w:style w:type="character" w:customStyle="1" w:styleId="ajaxsearchhighlight">
    <w:name w:val="ajaxsearch_highlight"/>
    <w:basedOn w:val="DefaultParagraphFont"/>
    <w:rsid w:val="00D2681D"/>
  </w:style>
  <w:style w:type="paragraph" w:customStyle="1" w:styleId="rvps1">
    <w:name w:val="rvps1"/>
    <w:basedOn w:val="Normal"/>
    <w:rsid w:val="00D2681D"/>
    <w:pPr>
      <w:spacing w:before="100" w:beforeAutospacing="1" w:after="100" w:afterAutospacing="1"/>
      <w:jc w:val="left"/>
    </w:pPr>
    <w:rPr>
      <w:rFonts w:ascii="Times New Roman" w:eastAsia="Times New Roman" w:hAnsi="Times New Roman" w:cs="Times New Roman"/>
      <w:sz w:val="24"/>
      <w:szCs w:val="24"/>
    </w:rPr>
  </w:style>
  <w:style w:type="character" w:customStyle="1" w:styleId="rvts3">
    <w:name w:val="rvts3"/>
    <w:basedOn w:val="DefaultParagraphFont"/>
    <w:rsid w:val="00D2681D"/>
  </w:style>
  <w:style w:type="paragraph" w:customStyle="1" w:styleId="rvps2">
    <w:name w:val="rvps2"/>
    <w:basedOn w:val="Normal"/>
    <w:rsid w:val="00D2681D"/>
    <w:pPr>
      <w:spacing w:before="100" w:beforeAutospacing="1" w:after="100" w:afterAutospacing="1"/>
      <w:jc w:val="left"/>
    </w:pPr>
    <w:rPr>
      <w:rFonts w:ascii="Times New Roman" w:eastAsia="Times New Roman" w:hAnsi="Times New Roman" w:cs="Times New Roman"/>
      <w:sz w:val="24"/>
      <w:szCs w:val="24"/>
    </w:rPr>
  </w:style>
  <w:style w:type="character" w:customStyle="1" w:styleId="rvts4">
    <w:name w:val="rvts4"/>
    <w:basedOn w:val="DefaultParagraphFont"/>
    <w:rsid w:val="00D2681D"/>
  </w:style>
  <w:style w:type="character" w:customStyle="1" w:styleId="Heading3Char1">
    <w:name w:val="Heading 3 Char1"/>
    <w:basedOn w:val="DefaultParagraphFont"/>
    <w:uiPriority w:val="9"/>
    <w:semiHidden/>
    <w:rsid w:val="00D2681D"/>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D2681D"/>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D2681D"/>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D2681D"/>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D2681D"/>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D2681D"/>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D2681D"/>
    <w:rPr>
      <w:rFonts w:asciiTheme="majorHAnsi" w:eastAsiaTheme="majorEastAsia" w:hAnsiTheme="majorHAnsi" w:cstheme="majorBidi"/>
      <w:i/>
      <w:iCs/>
      <w:color w:val="404040" w:themeColor="text1" w:themeTint="BF"/>
      <w:sz w:val="20"/>
      <w:szCs w:val="20"/>
    </w:rPr>
  </w:style>
  <w:style w:type="paragraph" w:styleId="Title">
    <w:name w:val="Title"/>
    <w:basedOn w:val="Normal"/>
    <w:next w:val="Normal"/>
    <w:link w:val="TitleChar"/>
    <w:uiPriority w:val="10"/>
    <w:qFormat/>
    <w:rsid w:val="00D2681D"/>
    <w:pPr>
      <w:pBdr>
        <w:bottom w:val="single" w:sz="8" w:space="4" w:color="4F81BD" w:themeColor="accent1"/>
      </w:pBdr>
      <w:spacing w:after="300"/>
      <w:contextualSpacing/>
    </w:pPr>
    <w:rPr>
      <w:rFonts w:ascii="Arial" w:eastAsia="SimHei" w:hAnsi="Arial" w:cs="Times New Roman"/>
      <w:spacing w:val="5"/>
      <w:sz w:val="52"/>
      <w:szCs w:val="52"/>
    </w:rPr>
  </w:style>
  <w:style w:type="character" w:customStyle="1" w:styleId="TitleChar1">
    <w:name w:val="Title Char1"/>
    <w:basedOn w:val="DefaultParagraphFont"/>
    <w:uiPriority w:val="10"/>
    <w:rsid w:val="00D2681D"/>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D2681D"/>
    <w:pPr>
      <w:numPr>
        <w:ilvl w:val="1"/>
      </w:numPr>
    </w:pPr>
    <w:rPr>
      <w:rFonts w:ascii="Arial" w:eastAsia="SimHei" w:hAnsi="Arial" w:cs="Times New Roman"/>
      <w:i/>
      <w:iCs/>
      <w:spacing w:val="13"/>
      <w:sz w:val="24"/>
      <w:szCs w:val="24"/>
    </w:rPr>
  </w:style>
  <w:style w:type="character" w:customStyle="1" w:styleId="SubtitleChar1">
    <w:name w:val="Subtitle Char1"/>
    <w:basedOn w:val="DefaultParagraphFont"/>
    <w:uiPriority w:val="11"/>
    <w:rsid w:val="00D2681D"/>
    <w:rPr>
      <w:rFonts w:asciiTheme="majorHAnsi" w:eastAsiaTheme="majorEastAsia" w:hAnsiTheme="majorHAnsi" w:cstheme="majorBidi"/>
      <w:i/>
      <w:iCs/>
      <w:color w:val="4F81BD" w:themeColor="accent1"/>
      <w:spacing w:val="15"/>
      <w:sz w:val="24"/>
      <w:szCs w:val="24"/>
    </w:rPr>
  </w:style>
  <w:style w:type="numbering" w:customStyle="1" w:styleId="NoList6">
    <w:name w:val="No List6"/>
    <w:next w:val="NoList"/>
    <w:uiPriority w:val="99"/>
    <w:semiHidden/>
    <w:unhideWhenUsed/>
    <w:rsid w:val="000227FF"/>
  </w:style>
  <w:style w:type="numbering" w:customStyle="1" w:styleId="NoList7">
    <w:name w:val="No List7"/>
    <w:next w:val="NoList"/>
    <w:uiPriority w:val="99"/>
    <w:semiHidden/>
    <w:unhideWhenUsed/>
    <w:rsid w:val="003A62A7"/>
  </w:style>
  <w:style w:type="numbering" w:customStyle="1" w:styleId="NoList8">
    <w:name w:val="No List8"/>
    <w:next w:val="NoList"/>
    <w:uiPriority w:val="99"/>
    <w:semiHidden/>
    <w:unhideWhenUsed/>
    <w:rsid w:val="00E33BEC"/>
  </w:style>
  <w:style w:type="numbering" w:customStyle="1" w:styleId="NoList9">
    <w:name w:val="No List9"/>
    <w:next w:val="NoList"/>
    <w:uiPriority w:val="99"/>
    <w:semiHidden/>
    <w:unhideWhenUsed/>
    <w:rsid w:val="00986D85"/>
  </w:style>
  <w:style w:type="numbering" w:customStyle="1" w:styleId="NoList12">
    <w:name w:val="No List12"/>
    <w:next w:val="NoList"/>
    <w:uiPriority w:val="99"/>
    <w:semiHidden/>
    <w:unhideWhenUsed/>
    <w:rsid w:val="00986D85"/>
  </w:style>
  <w:style w:type="numbering" w:customStyle="1" w:styleId="NoList22">
    <w:name w:val="No List22"/>
    <w:next w:val="NoList"/>
    <w:uiPriority w:val="99"/>
    <w:semiHidden/>
    <w:unhideWhenUsed/>
    <w:rsid w:val="00986D85"/>
  </w:style>
  <w:style w:type="numbering" w:customStyle="1" w:styleId="NoList112">
    <w:name w:val="No List112"/>
    <w:next w:val="NoList"/>
    <w:uiPriority w:val="99"/>
    <w:semiHidden/>
    <w:unhideWhenUsed/>
    <w:rsid w:val="00986D85"/>
  </w:style>
  <w:style w:type="numbering" w:customStyle="1" w:styleId="NoList211">
    <w:name w:val="No List211"/>
    <w:next w:val="NoList"/>
    <w:uiPriority w:val="99"/>
    <w:semiHidden/>
    <w:unhideWhenUsed/>
    <w:rsid w:val="00986D85"/>
  </w:style>
  <w:style w:type="paragraph" w:customStyle="1" w:styleId="LOGOEntetesuitegauche">
    <w:name w:val="LOGO Entete suite gauche"/>
    <w:basedOn w:val="Normal"/>
    <w:uiPriority w:val="99"/>
    <w:rsid w:val="00986D85"/>
    <w:pPr>
      <w:pBdr>
        <w:left w:val="single" w:sz="36" w:space="5" w:color="93AC00"/>
      </w:pBdr>
      <w:tabs>
        <w:tab w:val="center" w:pos="4860"/>
        <w:tab w:val="right" w:pos="9540"/>
      </w:tabs>
      <w:spacing w:before="20" w:after="20"/>
      <w:ind w:left="85"/>
      <w:jc w:val="both"/>
    </w:pPr>
    <w:rPr>
      <w:rFonts w:ascii="Arial" w:eastAsia="Times New Roman" w:hAnsi="Arial" w:cs="Times New Roman"/>
      <w:sz w:val="18"/>
      <w:szCs w:val="24"/>
      <w:lang w:val="en-GB" w:eastAsia="fr-FR"/>
    </w:rPr>
  </w:style>
  <w:style w:type="paragraph" w:customStyle="1" w:styleId="Texteentetedroit">
    <w:name w:val="Texte entete droit"/>
    <w:uiPriority w:val="99"/>
    <w:rsid w:val="00986D85"/>
    <w:pPr>
      <w:spacing w:after="0"/>
      <w:jc w:val="right"/>
    </w:pPr>
    <w:rPr>
      <w:rFonts w:ascii="Arial Narrow" w:eastAsia="Times New Roman" w:hAnsi="Arial Narrow" w:cs="Arial"/>
      <w:color w:val="808080"/>
      <w:sz w:val="18"/>
      <w:szCs w:val="20"/>
      <w:lang w:val="fr-FR" w:eastAsia="fr-FR"/>
    </w:rPr>
  </w:style>
  <w:style w:type="paragraph" w:customStyle="1" w:styleId="Textepieddepagegauche">
    <w:name w:val="Texte pied de page gauche"/>
    <w:basedOn w:val="Normal"/>
    <w:uiPriority w:val="99"/>
    <w:rsid w:val="00986D85"/>
    <w:pPr>
      <w:tabs>
        <w:tab w:val="right" w:pos="8222"/>
      </w:tabs>
      <w:jc w:val="left"/>
    </w:pPr>
    <w:rPr>
      <w:rFonts w:ascii="Arial Narrow" w:eastAsia="Times New Roman" w:hAnsi="Arial Narrow" w:cs="Arial"/>
      <w:color w:val="808080"/>
      <w:sz w:val="18"/>
      <w:szCs w:val="20"/>
      <w:lang w:val="en-GB" w:eastAsia="fr-FR"/>
    </w:rPr>
  </w:style>
  <w:style w:type="numbering" w:customStyle="1" w:styleId="NoList10">
    <w:name w:val="No List10"/>
    <w:next w:val="NoList"/>
    <w:uiPriority w:val="99"/>
    <w:semiHidden/>
    <w:unhideWhenUsed/>
    <w:rsid w:val="003157BE"/>
  </w:style>
  <w:style w:type="numbering" w:customStyle="1" w:styleId="NoList13">
    <w:name w:val="No List13"/>
    <w:next w:val="NoList"/>
    <w:uiPriority w:val="99"/>
    <w:semiHidden/>
    <w:unhideWhenUsed/>
    <w:rsid w:val="003157BE"/>
  </w:style>
  <w:style w:type="table" w:customStyle="1" w:styleId="TableGrid2">
    <w:name w:val="Table Grid2"/>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uiPriority w:val="99"/>
    <w:semiHidden/>
    <w:unhideWhenUsed/>
    <w:rsid w:val="003157BE"/>
  </w:style>
  <w:style w:type="numbering" w:customStyle="1" w:styleId="NoList113">
    <w:name w:val="No List113"/>
    <w:next w:val="NoList"/>
    <w:uiPriority w:val="99"/>
    <w:semiHidden/>
    <w:unhideWhenUsed/>
    <w:rsid w:val="003157BE"/>
  </w:style>
  <w:style w:type="table" w:customStyle="1" w:styleId="TableGrid11">
    <w:name w:val="Table Grid11"/>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
    <w:name w:val="No List32"/>
    <w:next w:val="NoList"/>
    <w:uiPriority w:val="99"/>
    <w:semiHidden/>
    <w:unhideWhenUsed/>
    <w:rsid w:val="003157BE"/>
  </w:style>
  <w:style w:type="numbering" w:customStyle="1" w:styleId="NoList42">
    <w:name w:val="No List42"/>
    <w:next w:val="NoList"/>
    <w:uiPriority w:val="99"/>
    <w:semiHidden/>
    <w:unhideWhenUsed/>
    <w:rsid w:val="003157BE"/>
  </w:style>
  <w:style w:type="numbering" w:customStyle="1" w:styleId="NoList51">
    <w:name w:val="No List51"/>
    <w:next w:val="NoList"/>
    <w:uiPriority w:val="99"/>
    <w:semiHidden/>
    <w:unhideWhenUsed/>
    <w:rsid w:val="003157BE"/>
  </w:style>
  <w:style w:type="numbering" w:customStyle="1" w:styleId="NoList14">
    <w:name w:val="No List14"/>
    <w:next w:val="NoList"/>
    <w:uiPriority w:val="99"/>
    <w:semiHidden/>
    <w:unhideWhenUsed/>
    <w:rsid w:val="003157BE"/>
  </w:style>
  <w:style w:type="numbering" w:customStyle="1" w:styleId="NoList15">
    <w:name w:val="No List15"/>
    <w:next w:val="NoList"/>
    <w:uiPriority w:val="99"/>
    <w:semiHidden/>
    <w:unhideWhenUsed/>
    <w:rsid w:val="003157BE"/>
  </w:style>
  <w:style w:type="table" w:customStyle="1" w:styleId="TableGrid3">
    <w:name w:val="Table Grid3"/>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
    <w:name w:val="No List24"/>
    <w:next w:val="NoList"/>
    <w:uiPriority w:val="99"/>
    <w:semiHidden/>
    <w:unhideWhenUsed/>
    <w:rsid w:val="003157BE"/>
  </w:style>
  <w:style w:type="numbering" w:customStyle="1" w:styleId="NoList114">
    <w:name w:val="No List114"/>
    <w:next w:val="NoList"/>
    <w:uiPriority w:val="99"/>
    <w:semiHidden/>
    <w:unhideWhenUsed/>
    <w:rsid w:val="003157BE"/>
  </w:style>
  <w:style w:type="table" w:customStyle="1" w:styleId="TableGrid12">
    <w:name w:val="Table Grid12"/>
    <w:basedOn w:val="TableNormal"/>
    <w:next w:val="TableGrid"/>
    <w:uiPriority w:val="59"/>
    <w:rsid w:val="003157B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unhideWhenUsed/>
    <w:rsid w:val="003157BE"/>
  </w:style>
  <w:style w:type="numbering" w:customStyle="1" w:styleId="NoList43">
    <w:name w:val="No List43"/>
    <w:next w:val="NoList"/>
    <w:uiPriority w:val="99"/>
    <w:semiHidden/>
    <w:unhideWhenUsed/>
    <w:rsid w:val="003157BE"/>
  </w:style>
  <w:style w:type="numbering" w:customStyle="1" w:styleId="NoList52">
    <w:name w:val="No List52"/>
    <w:next w:val="NoList"/>
    <w:uiPriority w:val="99"/>
    <w:semiHidden/>
    <w:unhideWhenUsed/>
    <w:rsid w:val="003157BE"/>
  </w:style>
  <w:style w:type="paragraph" w:customStyle="1" w:styleId="TOC51">
    <w:name w:val="TOC 51"/>
    <w:basedOn w:val="Normal"/>
    <w:next w:val="Normal"/>
    <w:autoRedefine/>
    <w:uiPriority w:val="39"/>
    <w:unhideWhenUsed/>
    <w:rsid w:val="00B90F93"/>
    <w:pPr>
      <w:spacing w:after="100" w:line="276" w:lineRule="auto"/>
      <w:ind w:left="880"/>
      <w:jc w:val="left"/>
    </w:pPr>
    <w:rPr>
      <w:rFonts w:eastAsia="SimHei"/>
    </w:rPr>
  </w:style>
  <w:style w:type="paragraph" w:customStyle="1" w:styleId="TOC61">
    <w:name w:val="TOC 61"/>
    <w:basedOn w:val="Normal"/>
    <w:next w:val="Normal"/>
    <w:autoRedefine/>
    <w:uiPriority w:val="39"/>
    <w:unhideWhenUsed/>
    <w:rsid w:val="00B90F93"/>
    <w:pPr>
      <w:spacing w:after="100" w:line="276" w:lineRule="auto"/>
      <w:ind w:left="1100"/>
      <w:jc w:val="left"/>
    </w:pPr>
    <w:rPr>
      <w:rFonts w:eastAsia="SimHei"/>
    </w:rPr>
  </w:style>
  <w:style w:type="paragraph" w:customStyle="1" w:styleId="TOC71">
    <w:name w:val="TOC 71"/>
    <w:basedOn w:val="Normal"/>
    <w:next w:val="Normal"/>
    <w:autoRedefine/>
    <w:uiPriority w:val="39"/>
    <w:unhideWhenUsed/>
    <w:rsid w:val="00B90F93"/>
    <w:pPr>
      <w:spacing w:after="100" w:line="276" w:lineRule="auto"/>
      <w:ind w:left="1320"/>
      <w:jc w:val="left"/>
    </w:pPr>
    <w:rPr>
      <w:rFonts w:eastAsia="SimHei"/>
    </w:rPr>
  </w:style>
  <w:style w:type="paragraph" w:customStyle="1" w:styleId="TOC81">
    <w:name w:val="TOC 81"/>
    <w:basedOn w:val="Normal"/>
    <w:next w:val="Normal"/>
    <w:autoRedefine/>
    <w:uiPriority w:val="39"/>
    <w:unhideWhenUsed/>
    <w:rsid w:val="00B90F93"/>
    <w:pPr>
      <w:spacing w:after="100" w:line="276" w:lineRule="auto"/>
      <w:ind w:left="1540"/>
      <w:jc w:val="left"/>
    </w:pPr>
    <w:rPr>
      <w:rFonts w:eastAsia="SimHei"/>
    </w:rPr>
  </w:style>
  <w:style w:type="paragraph" w:customStyle="1" w:styleId="TOC91">
    <w:name w:val="TOC 91"/>
    <w:basedOn w:val="Normal"/>
    <w:next w:val="Normal"/>
    <w:autoRedefine/>
    <w:uiPriority w:val="39"/>
    <w:unhideWhenUsed/>
    <w:rsid w:val="00B90F93"/>
    <w:pPr>
      <w:spacing w:after="100" w:line="276" w:lineRule="auto"/>
      <w:ind w:left="1760"/>
      <w:jc w:val="left"/>
    </w:pPr>
    <w:rPr>
      <w:rFonts w:eastAsia="SimHei"/>
    </w:rPr>
  </w:style>
  <w:style w:type="character" w:customStyle="1" w:styleId="Hyperlink1">
    <w:name w:val="Hyperlink1"/>
    <w:basedOn w:val="DefaultParagraphFont"/>
    <w:uiPriority w:val="99"/>
    <w:unhideWhenUsed/>
    <w:rsid w:val="00B90F93"/>
    <w:rPr>
      <w:color w:val="0000FF"/>
      <w:u w:val="single"/>
    </w:rPr>
  </w:style>
  <w:style w:type="table" w:customStyle="1" w:styleId="TableGrid4">
    <w:name w:val="Table Grid4"/>
    <w:basedOn w:val="TableNormal"/>
    <w:next w:val="TableGrid"/>
    <w:uiPriority w:val="59"/>
    <w:rsid w:val="00B90F93"/>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B90F93"/>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23D38"/>
    <w:rPr>
      <w:color w:val="800080" w:themeColor="followedHyperlink"/>
      <w:u w:val="single"/>
    </w:rPr>
  </w:style>
  <w:style w:type="table" w:customStyle="1" w:styleId="TableGrid5">
    <w:name w:val="Table Grid5"/>
    <w:basedOn w:val="TableNormal"/>
    <w:next w:val="TableGrid"/>
    <w:uiPriority w:val="59"/>
    <w:rsid w:val="002576D7"/>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EF1154"/>
    <w:pPr>
      <w:pBdr>
        <w:top w:val="nil"/>
        <w:left w:val="nil"/>
        <w:bottom w:val="nil"/>
        <w:right w:val="nil"/>
        <w:between w:val="nil"/>
        <w:bar w:val="nil"/>
      </w:pBdr>
      <w:spacing w:after="160" w:line="259" w:lineRule="auto"/>
      <w:jc w:val="left"/>
    </w:pPr>
    <w:rPr>
      <w:rFonts w:ascii="Times New Roman" w:eastAsia="Times New Roman" w:hAnsi="Times New Roman" w:cs="Times New Roman"/>
      <w:color w:val="000000"/>
      <w:u w:color="000000"/>
      <w:bdr w:val="nil"/>
      <w:lang w:eastAsia="ja-JP"/>
    </w:rPr>
  </w:style>
  <w:style w:type="numbering" w:customStyle="1" w:styleId="NoList16">
    <w:name w:val="No List16"/>
    <w:next w:val="NoList"/>
    <w:uiPriority w:val="99"/>
    <w:semiHidden/>
    <w:unhideWhenUsed/>
    <w:rsid w:val="00A425C3"/>
  </w:style>
  <w:style w:type="table" w:customStyle="1" w:styleId="TableGrid6">
    <w:name w:val="Table Grid6"/>
    <w:basedOn w:val="TableNormal"/>
    <w:next w:val="TableGrid"/>
    <w:uiPriority w:val="59"/>
    <w:rsid w:val="003339E2"/>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6B016C"/>
  </w:style>
  <w:style w:type="table" w:customStyle="1" w:styleId="TableGrid7">
    <w:name w:val="Table Grid7"/>
    <w:basedOn w:val="TableNormal"/>
    <w:next w:val="TableGrid"/>
    <w:uiPriority w:val="59"/>
    <w:rsid w:val="0029149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1CharCharCharCharChar">
    <w:name w:val="BVI fnr Char1 Char Char Char Char Char"/>
    <w:aliases w:val="BVI fnr Car Car Car Car Char2 Char Char Char Char Char,BVI fnr Car Car Char1 Char Char Char Char Char,BVI fnr Car Char1 Char Char Char Char Char"/>
    <w:basedOn w:val="Normal"/>
    <w:link w:val="FootnoteReference"/>
    <w:uiPriority w:val="99"/>
    <w:rsid w:val="008D68B5"/>
    <w:pPr>
      <w:spacing w:after="160" w:line="240" w:lineRule="exact"/>
      <w:jc w:val="left"/>
    </w:pPr>
    <w:rPr>
      <w:vertAlign w:val="superscript"/>
    </w:rPr>
  </w:style>
  <w:style w:type="table" w:customStyle="1" w:styleId="TableNormal1">
    <w:name w:val="Table Normal1"/>
    <w:rsid w:val="0051065F"/>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character" w:customStyle="1" w:styleId="tlid-translation">
    <w:name w:val="tlid-translation"/>
    <w:basedOn w:val="DefaultParagraphFont"/>
    <w:rsid w:val="008A4804"/>
  </w:style>
  <w:style w:type="table" w:customStyle="1" w:styleId="TableGrid8">
    <w:name w:val="Table Grid8"/>
    <w:basedOn w:val="TableNormal"/>
    <w:next w:val="TableGrid"/>
    <w:uiPriority w:val="39"/>
    <w:rsid w:val="00946FC1"/>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D44EDB"/>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CharCharCharChar">
    <w:name w:val="BVI fnr Char Char Char Char Char"/>
    <w:aliases w:val="BVI fnr Car Car Char Char Char Char Char,BVI fnr Car Char Char Char Char Char,BVI fnr Car Car Car Car Char Char Char Char Char Char Char Char"/>
    <w:basedOn w:val="Normal"/>
    <w:rsid w:val="00326891"/>
    <w:pPr>
      <w:spacing w:after="160" w:line="240" w:lineRule="exact"/>
      <w:jc w:val="left"/>
    </w:pPr>
    <w:rPr>
      <w:rFonts w:eastAsia="Times New Roman" w:cs="Times New Roman"/>
      <w:vertAlign w:val="superscript"/>
    </w:rPr>
  </w:style>
  <w:style w:type="table" w:customStyle="1" w:styleId="TableGrid10">
    <w:name w:val="Table Grid10"/>
    <w:basedOn w:val="TableNormal"/>
    <w:next w:val="TableGrid"/>
    <w:uiPriority w:val="59"/>
    <w:qFormat/>
    <w:rsid w:val="00326891"/>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
    <w:name w:val="No List18"/>
    <w:next w:val="NoList"/>
    <w:uiPriority w:val="99"/>
    <w:semiHidden/>
    <w:unhideWhenUsed/>
    <w:rsid w:val="0041273E"/>
  </w:style>
  <w:style w:type="table" w:customStyle="1" w:styleId="TableGrid14">
    <w:name w:val="Table Grid14"/>
    <w:basedOn w:val="TableNormal"/>
    <w:next w:val="TableGrid"/>
    <w:uiPriority w:val="59"/>
    <w:rsid w:val="0041273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1273E"/>
  </w:style>
  <w:style w:type="numbering" w:customStyle="1" w:styleId="NoList25">
    <w:name w:val="No List25"/>
    <w:next w:val="NoList"/>
    <w:uiPriority w:val="99"/>
    <w:semiHidden/>
    <w:unhideWhenUsed/>
    <w:rsid w:val="0041273E"/>
  </w:style>
  <w:style w:type="numbering" w:customStyle="1" w:styleId="NoList34">
    <w:name w:val="No List34"/>
    <w:next w:val="NoList"/>
    <w:uiPriority w:val="99"/>
    <w:semiHidden/>
    <w:unhideWhenUsed/>
    <w:rsid w:val="0041273E"/>
  </w:style>
  <w:style w:type="numbering" w:customStyle="1" w:styleId="NoList44">
    <w:name w:val="No List44"/>
    <w:next w:val="NoList"/>
    <w:uiPriority w:val="99"/>
    <w:semiHidden/>
    <w:unhideWhenUsed/>
    <w:rsid w:val="0041273E"/>
  </w:style>
  <w:style w:type="numbering" w:customStyle="1" w:styleId="NoList115">
    <w:name w:val="No List115"/>
    <w:next w:val="NoList"/>
    <w:uiPriority w:val="99"/>
    <w:semiHidden/>
    <w:unhideWhenUsed/>
    <w:rsid w:val="0041273E"/>
  </w:style>
  <w:style w:type="table" w:customStyle="1" w:styleId="TableGrid15">
    <w:name w:val="Table Grid15"/>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2">
    <w:name w:val="No List212"/>
    <w:next w:val="NoList"/>
    <w:uiPriority w:val="99"/>
    <w:semiHidden/>
    <w:unhideWhenUsed/>
    <w:rsid w:val="0041273E"/>
  </w:style>
  <w:style w:type="numbering" w:customStyle="1" w:styleId="NoList1111">
    <w:name w:val="No List1111"/>
    <w:next w:val="NoList"/>
    <w:uiPriority w:val="99"/>
    <w:semiHidden/>
    <w:unhideWhenUsed/>
    <w:rsid w:val="0041273E"/>
  </w:style>
  <w:style w:type="numbering" w:customStyle="1" w:styleId="NoList311">
    <w:name w:val="No List311"/>
    <w:next w:val="NoList"/>
    <w:uiPriority w:val="99"/>
    <w:semiHidden/>
    <w:unhideWhenUsed/>
    <w:rsid w:val="0041273E"/>
  </w:style>
  <w:style w:type="numbering" w:customStyle="1" w:styleId="NoList411">
    <w:name w:val="No List411"/>
    <w:next w:val="NoList"/>
    <w:uiPriority w:val="99"/>
    <w:semiHidden/>
    <w:unhideWhenUsed/>
    <w:rsid w:val="0041273E"/>
  </w:style>
  <w:style w:type="numbering" w:customStyle="1" w:styleId="NoList53">
    <w:name w:val="No List53"/>
    <w:next w:val="NoList"/>
    <w:uiPriority w:val="99"/>
    <w:semiHidden/>
    <w:unhideWhenUsed/>
    <w:rsid w:val="0041273E"/>
  </w:style>
  <w:style w:type="numbering" w:customStyle="1" w:styleId="NoList61">
    <w:name w:val="No List61"/>
    <w:next w:val="NoList"/>
    <w:uiPriority w:val="99"/>
    <w:semiHidden/>
    <w:unhideWhenUsed/>
    <w:rsid w:val="0041273E"/>
  </w:style>
  <w:style w:type="numbering" w:customStyle="1" w:styleId="NoList71">
    <w:name w:val="No List71"/>
    <w:next w:val="NoList"/>
    <w:uiPriority w:val="99"/>
    <w:semiHidden/>
    <w:unhideWhenUsed/>
    <w:rsid w:val="0041273E"/>
  </w:style>
  <w:style w:type="numbering" w:customStyle="1" w:styleId="NoList81">
    <w:name w:val="No List81"/>
    <w:next w:val="NoList"/>
    <w:uiPriority w:val="99"/>
    <w:semiHidden/>
    <w:unhideWhenUsed/>
    <w:rsid w:val="0041273E"/>
  </w:style>
  <w:style w:type="numbering" w:customStyle="1" w:styleId="NoList91">
    <w:name w:val="No List91"/>
    <w:next w:val="NoList"/>
    <w:uiPriority w:val="99"/>
    <w:semiHidden/>
    <w:unhideWhenUsed/>
    <w:rsid w:val="0041273E"/>
  </w:style>
  <w:style w:type="numbering" w:customStyle="1" w:styleId="NoList121">
    <w:name w:val="No List121"/>
    <w:next w:val="NoList"/>
    <w:uiPriority w:val="99"/>
    <w:semiHidden/>
    <w:unhideWhenUsed/>
    <w:rsid w:val="0041273E"/>
  </w:style>
  <w:style w:type="numbering" w:customStyle="1" w:styleId="NoList221">
    <w:name w:val="No List221"/>
    <w:next w:val="NoList"/>
    <w:uiPriority w:val="99"/>
    <w:semiHidden/>
    <w:unhideWhenUsed/>
    <w:rsid w:val="0041273E"/>
  </w:style>
  <w:style w:type="numbering" w:customStyle="1" w:styleId="NoList1121">
    <w:name w:val="No List1121"/>
    <w:next w:val="NoList"/>
    <w:uiPriority w:val="99"/>
    <w:semiHidden/>
    <w:unhideWhenUsed/>
    <w:rsid w:val="0041273E"/>
  </w:style>
  <w:style w:type="numbering" w:customStyle="1" w:styleId="NoList2111">
    <w:name w:val="No List2111"/>
    <w:next w:val="NoList"/>
    <w:uiPriority w:val="99"/>
    <w:semiHidden/>
    <w:unhideWhenUsed/>
    <w:rsid w:val="0041273E"/>
  </w:style>
  <w:style w:type="numbering" w:customStyle="1" w:styleId="NoList101">
    <w:name w:val="No List101"/>
    <w:next w:val="NoList"/>
    <w:uiPriority w:val="99"/>
    <w:semiHidden/>
    <w:unhideWhenUsed/>
    <w:rsid w:val="0041273E"/>
  </w:style>
  <w:style w:type="numbering" w:customStyle="1" w:styleId="NoList131">
    <w:name w:val="No List131"/>
    <w:next w:val="NoList"/>
    <w:uiPriority w:val="99"/>
    <w:semiHidden/>
    <w:unhideWhenUsed/>
    <w:rsid w:val="0041273E"/>
  </w:style>
  <w:style w:type="table" w:customStyle="1" w:styleId="TableGrid21">
    <w:name w:val="Table Grid2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uiPriority w:val="99"/>
    <w:semiHidden/>
    <w:unhideWhenUsed/>
    <w:rsid w:val="0041273E"/>
  </w:style>
  <w:style w:type="numbering" w:customStyle="1" w:styleId="NoList1131">
    <w:name w:val="No List1131"/>
    <w:next w:val="NoList"/>
    <w:uiPriority w:val="99"/>
    <w:semiHidden/>
    <w:unhideWhenUsed/>
    <w:rsid w:val="0041273E"/>
  </w:style>
  <w:style w:type="table" w:customStyle="1" w:styleId="TableGrid111">
    <w:name w:val="Table Grid11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1">
    <w:name w:val="No List321"/>
    <w:next w:val="NoList"/>
    <w:uiPriority w:val="99"/>
    <w:semiHidden/>
    <w:unhideWhenUsed/>
    <w:rsid w:val="0041273E"/>
  </w:style>
  <w:style w:type="numbering" w:customStyle="1" w:styleId="NoList421">
    <w:name w:val="No List421"/>
    <w:next w:val="NoList"/>
    <w:uiPriority w:val="99"/>
    <w:semiHidden/>
    <w:unhideWhenUsed/>
    <w:rsid w:val="0041273E"/>
  </w:style>
  <w:style w:type="numbering" w:customStyle="1" w:styleId="NoList511">
    <w:name w:val="No List511"/>
    <w:next w:val="NoList"/>
    <w:uiPriority w:val="99"/>
    <w:semiHidden/>
    <w:unhideWhenUsed/>
    <w:rsid w:val="0041273E"/>
  </w:style>
  <w:style w:type="numbering" w:customStyle="1" w:styleId="NoList141">
    <w:name w:val="No List141"/>
    <w:next w:val="NoList"/>
    <w:uiPriority w:val="99"/>
    <w:semiHidden/>
    <w:unhideWhenUsed/>
    <w:rsid w:val="0041273E"/>
  </w:style>
  <w:style w:type="numbering" w:customStyle="1" w:styleId="NoList151">
    <w:name w:val="No List151"/>
    <w:next w:val="NoList"/>
    <w:uiPriority w:val="99"/>
    <w:semiHidden/>
    <w:unhideWhenUsed/>
    <w:rsid w:val="0041273E"/>
  </w:style>
  <w:style w:type="table" w:customStyle="1" w:styleId="TableGrid31">
    <w:name w:val="Table Grid3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41">
    <w:name w:val="No List241"/>
    <w:next w:val="NoList"/>
    <w:uiPriority w:val="99"/>
    <w:semiHidden/>
    <w:unhideWhenUsed/>
    <w:rsid w:val="0041273E"/>
  </w:style>
  <w:style w:type="numbering" w:customStyle="1" w:styleId="NoList1141">
    <w:name w:val="No List1141"/>
    <w:next w:val="NoList"/>
    <w:uiPriority w:val="99"/>
    <w:semiHidden/>
    <w:unhideWhenUsed/>
    <w:rsid w:val="0041273E"/>
  </w:style>
  <w:style w:type="table" w:customStyle="1" w:styleId="TableGrid121">
    <w:name w:val="Table Grid121"/>
    <w:basedOn w:val="TableNormal"/>
    <w:next w:val="TableGrid"/>
    <w:uiPriority w:val="59"/>
    <w:rsid w:val="0041273E"/>
    <w:pPr>
      <w:spacing w:after="0"/>
      <w:jc w:val="left"/>
    </w:pPr>
    <w:rPr>
      <w:rFonts w:ascii="Calibri" w:eastAsia="SimHe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unhideWhenUsed/>
    <w:rsid w:val="0041273E"/>
  </w:style>
  <w:style w:type="numbering" w:customStyle="1" w:styleId="NoList431">
    <w:name w:val="No List431"/>
    <w:next w:val="NoList"/>
    <w:uiPriority w:val="99"/>
    <w:semiHidden/>
    <w:unhideWhenUsed/>
    <w:rsid w:val="0041273E"/>
  </w:style>
  <w:style w:type="numbering" w:customStyle="1" w:styleId="NoList521">
    <w:name w:val="No List521"/>
    <w:next w:val="NoList"/>
    <w:uiPriority w:val="99"/>
    <w:semiHidden/>
    <w:unhideWhenUsed/>
    <w:rsid w:val="0041273E"/>
  </w:style>
  <w:style w:type="table" w:customStyle="1" w:styleId="TableGrid41">
    <w:name w:val="Table Grid41"/>
    <w:basedOn w:val="TableNormal"/>
    <w:next w:val="TableGrid"/>
    <w:uiPriority w:val="59"/>
    <w:rsid w:val="0041273E"/>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41273E"/>
    <w:pPr>
      <w:spacing w:after="0"/>
      <w:jc w:val="left"/>
    </w:pPr>
    <w:rPr>
      <w:rFonts w:ascii="Calibri" w:eastAsia="SimSun"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41273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unhideWhenUsed/>
    <w:rsid w:val="0041273E"/>
  </w:style>
  <w:style w:type="table" w:customStyle="1" w:styleId="TableGrid61">
    <w:name w:val="Table Grid61"/>
    <w:basedOn w:val="TableNormal"/>
    <w:next w:val="TableGrid"/>
    <w:uiPriority w:val="59"/>
    <w:rsid w:val="0041273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41273E"/>
  </w:style>
  <w:style w:type="table" w:customStyle="1" w:styleId="TableGrid71">
    <w:name w:val="Table Grid71"/>
    <w:basedOn w:val="TableNormal"/>
    <w:next w:val="TableGrid"/>
    <w:uiPriority w:val="59"/>
    <w:rsid w:val="0041273E"/>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rsid w:val="0041273E"/>
    <w:pPr>
      <w:pBdr>
        <w:top w:val="nil"/>
        <w:left w:val="nil"/>
        <w:bottom w:val="nil"/>
        <w:right w:val="nil"/>
        <w:between w:val="nil"/>
        <w:bar w:val="nil"/>
      </w:pBdr>
      <w:spacing w:after="0"/>
      <w:jc w:val="left"/>
    </w:pPr>
    <w:rPr>
      <w:rFonts w:ascii="Times New Roman" w:eastAsia="Arial Unicode MS" w:hAnsi="Times New Roman" w:cs="Times New Roman"/>
      <w:sz w:val="20"/>
      <w:szCs w:val="20"/>
      <w:bdr w:val="nil"/>
      <w:lang w:val="ru-RU" w:eastAsia="ru-RU"/>
    </w:rPr>
    <w:tblPr>
      <w:tblInd w:w="0" w:type="dxa"/>
      <w:tblCellMar>
        <w:top w:w="0" w:type="dxa"/>
        <w:left w:w="0" w:type="dxa"/>
        <w:bottom w:w="0" w:type="dxa"/>
        <w:right w:w="0" w:type="dxa"/>
      </w:tblCellMar>
    </w:tblPr>
  </w:style>
  <w:style w:type="paragraph" w:customStyle="1" w:styleId="yiv5359885958msonormal">
    <w:name w:val="yiv5359885958msonormal"/>
    <w:basedOn w:val="Normal"/>
    <w:rsid w:val="0041273E"/>
    <w:pPr>
      <w:spacing w:before="100" w:beforeAutospacing="1" w:after="100" w:afterAutospacing="1"/>
      <w:jc w:val="left"/>
    </w:pPr>
    <w:rPr>
      <w:rFonts w:ascii="Times New Roman" w:eastAsia="Times New Roman" w:hAnsi="Times New Roman" w:cs="Times New Roman"/>
      <w:sz w:val="24"/>
      <w:szCs w:val="24"/>
    </w:rPr>
  </w:style>
  <w:style w:type="paragraph" w:customStyle="1" w:styleId="yiv9071606066msonormal">
    <w:name w:val="yiv9071606066msonormal"/>
    <w:basedOn w:val="Normal"/>
    <w:rsid w:val="0041273E"/>
    <w:pPr>
      <w:spacing w:before="100" w:beforeAutospacing="1" w:after="100" w:afterAutospacing="1"/>
      <w:jc w:val="left"/>
    </w:pPr>
    <w:rPr>
      <w:rFonts w:ascii="Times New Roman" w:eastAsia="Times New Roman" w:hAnsi="Times New Roman" w:cs="Times New Roman"/>
      <w:sz w:val="24"/>
      <w:szCs w:val="24"/>
    </w:rPr>
  </w:style>
  <w:style w:type="table" w:customStyle="1" w:styleId="TableGrid16">
    <w:name w:val="Table Grid16"/>
    <w:basedOn w:val="TableNormal"/>
    <w:next w:val="TableGrid"/>
    <w:uiPriority w:val="59"/>
    <w:qFormat/>
    <w:rsid w:val="00977C72"/>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qFormat/>
    <w:rsid w:val="007C13B5"/>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qFormat/>
    <w:rsid w:val="0061678C"/>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2">
    <w:name w:val="Table Classic 2"/>
    <w:basedOn w:val="TableNormal"/>
    <w:uiPriority w:val="99"/>
    <w:rsid w:val="008746A9"/>
    <w:pPr>
      <w:spacing w:after="160" w:line="259" w:lineRule="auto"/>
      <w:jc w:val="left"/>
    </w:pPr>
    <w:rPr>
      <w:rFonts w:eastAsia="Times New Roman" w:cs="Times New Roman"/>
      <w:lang w:val="en-GB" w:eastAsia="en-GB"/>
    </w:r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TableGrid19">
    <w:name w:val="Table Grid19"/>
    <w:basedOn w:val="TableNormal"/>
    <w:next w:val="TableGrid"/>
    <w:uiPriority w:val="59"/>
    <w:qFormat/>
    <w:rsid w:val="00241636"/>
    <w:pPr>
      <w:spacing w:after="0"/>
      <w:jc w:val="left"/>
    </w:pPr>
    <w:rPr>
      <w:rFonts w:eastAsia="SimSu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6724A5"/>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A5225"/>
    <w:pPr>
      <w:spacing w:after="0"/>
      <w:jc w:val="left"/>
    </w:pPr>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qFormat/>
    <w:rsid w:val="00C87C7E"/>
    <w:pPr>
      <w:jc w:val="left"/>
    </w:pPr>
    <w:rPr>
      <w:rFonts w:eastAsia="Times New Roman" w:cs="Times New Roman"/>
      <w:bCs/>
      <w:i/>
      <w:sz w:val="18"/>
      <w:szCs w:val="18"/>
      <w:lang w:val="en-GB" w:eastAsia="da-DK"/>
    </w:rPr>
  </w:style>
  <w:style w:type="table" w:customStyle="1" w:styleId="TableGrid23">
    <w:name w:val="Table Grid23"/>
    <w:basedOn w:val="TableNormal"/>
    <w:next w:val="TableGrid"/>
    <w:uiPriority w:val="39"/>
    <w:qFormat/>
    <w:rsid w:val="00377FEC"/>
    <w:pPr>
      <w:spacing w:after="0"/>
      <w:jc w:val="left"/>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59"/>
    <w:rsid w:val="003B5C71"/>
    <w:pPr>
      <w:spacing w:after="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5A44DB"/>
  </w:style>
  <w:style w:type="paragraph" w:styleId="EndnoteText">
    <w:name w:val="endnote text"/>
    <w:basedOn w:val="Normal"/>
    <w:link w:val="EndnoteTextChar"/>
    <w:uiPriority w:val="99"/>
    <w:semiHidden/>
    <w:unhideWhenUsed/>
    <w:rsid w:val="00A00D4D"/>
    <w:pPr>
      <w:spacing w:after="0"/>
    </w:pPr>
    <w:rPr>
      <w:sz w:val="20"/>
      <w:szCs w:val="20"/>
    </w:rPr>
  </w:style>
  <w:style w:type="character" w:customStyle="1" w:styleId="EndnoteTextChar">
    <w:name w:val="Endnote Text Char"/>
    <w:basedOn w:val="DefaultParagraphFont"/>
    <w:link w:val="EndnoteText"/>
    <w:uiPriority w:val="99"/>
    <w:semiHidden/>
    <w:rsid w:val="00A00D4D"/>
    <w:rPr>
      <w:sz w:val="20"/>
      <w:szCs w:val="20"/>
    </w:rPr>
  </w:style>
  <w:style w:type="character" w:styleId="EndnoteReference">
    <w:name w:val="endnote reference"/>
    <w:basedOn w:val="DefaultParagraphFont"/>
    <w:uiPriority w:val="99"/>
    <w:semiHidden/>
    <w:unhideWhenUsed/>
    <w:rsid w:val="00A00D4D"/>
    <w:rPr>
      <w:vertAlign w:val="superscript"/>
    </w:rPr>
  </w:style>
  <w:style w:type="paragraph" w:customStyle="1" w:styleId="TableText">
    <w:name w:val="Table Text"/>
    <w:basedOn w:val="Normal"/>
    <w:link w:val="TableTextChar"/>
    <w:qFormat/>
    <w:rsid w:val="00CE541F"/>
    <w:pPr>
      <w:spacing w:before="60" w:after="60"/>
      <w:jc w:val="both"/>
    </w:pPr>
    <w:rPr>
      <w:rFonts w:ascii="Calibri" w:eastAsia="Times New Roman" w:hAnsi="Calibri" w:cs="Times New Roman"/>
      <w:sz w:val="18"/>
      <w:szCs w:val="20"/>
      <w:lang w:val="en-GB"/>
    </w:rPr>
  </w:style>
  <w:style w:type="character" w:customStyle="1" w:styleId="TableTextChar">
    <w:name w:val="Table Text Char"/>
    <w:link w:val="TableText"/>
    <w:locked/>
    <w:rsid w:val="00CE541F"/>
    <w:rPr>
      <w:rFonts w:ascii="Calibri" w:eastAsia="Times New Roman" w:hAnsi="Calibri" w:cs="Times New Roman"/>
      <w:sz w:val="18"/>
      <w:szCs w:val="20"/>
      <w:lang w:val="en-GB"/>
    </w:rPr>
  </w:style>
  <w:style w:type="paragraph" w:customStyle="1" w:styleId="Bulletpoint1">
    <w:name w:val="Bullet point1"/>
    <w:basedOn w:val="Normal"/>
    <w:autoRedefine/>
    <w:qFormat/>
    <w:rsid w:val="00A56C58"/>
    <w:pPr>
      <w:autoSpaceDE w:val="0"/>
      <w:autoSpaceDN w:val="0"/>
      <w:adjustRightInd w:val="0"/>
      <w:spacing w:line="288" w:lineRule="auto"/>
      <w:ind w:left="66" w:right="357"/>
      <w:jc w:val="both"/>
    </w:pPr>
    <w:rPr>
      <w:rFonts w:eastAsia="Calibri" w:cstheme="minorHAnsi"/>
      <w:szCs w:val="20"/>
      <w:lang w:eastAsia="en-GB"/>
    </w:rPr>
  </w:style>
  <w:style w:type="character" w:customStyle="1" w:styleId="UnresolvedMention">
    <w:name w:val="Unresolved Mention"/>
    <w:basedOn w:val="DefaultParagraphFont"/>
    <w:uiPriority w:val="99"/>
    <w:semiHidden/>
    <w:unhideWhenUsed/>
    <w:rsid w:val="007764F4"/>
    <w:rPr>
      <w:color w:val="605E5C"/>
      <w:shd w:val="clear" w:color="auto" w:fill="E1DFDD"/>
    </w:rPr>
  </w:style>
  <w:style w:type="table" w:customStyle="1" w:styleId="TableGridLight1">
    <w:name w:val="Table Grid Light1"/>
    <w:basedOn w:val="TableNormal"/>
    <w:uiPriority w:val="40"/>
    <w:rsid w:val="00391534"/>
    <w:pPr>
      <w:spacing w:after="0"/>
      <w:jc w:val="left"/>
    </w:pPr>
    <w:rPr>
      <w:rFonts w:ascii="Calibri" w:eastAsia="Calibri" w:hAnsi="Calibri" w:cs="Times New Roman"/>
      <w:sz w:val="20"/>
      <w:szCs w:val="20"/>
      <w:lang w:eastAsia="en-GB"/>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9056">
      <w:bodyDiv w:val="1"/>
      <w:marLeft w:val="0"/>
      <w:marRight w:val="0"/>
      <w:marTop w:val="0"/>
      <w:marBottom w:val="0"/>
      <w:divBdr>
        <w:top w:val="none" w:sz="0" w:space="0" w:color="auto"/>
        <w:left w:val="none" w:sz="0" w:space="0" w:color="auto"/>
        <w:bottom w:val="none" w:sz="0" w:space="0" w:color="auto"/>
        <w:right w:val="none" w:sz="0" w:space="0" w:color="auto"/>
      </w:divBdr>
    </w:div>
    <w:div w:id="12152721">
      <w:bodyDiv w:val="1"/>
      <w:marLeft w:val="0"/>
      <w:marRight w:val="0"/>
      <w:marTop w:val="0"/>
      <w:marBottom w:val="0"/>
      <w:divBdr>
        <w:top w:val="none" w:sz="0" w:space="0" w:color="auto"/>
        <w:left w:val="none" w:sz="0" w:space="0" w:color="auto"/>
        <w:bottom w:val="none" w:sz="0" w:space="0" w:color="auto"/>
        <w:right w:val="none" w:sz="0" w:space="0" w:color="auto"/>
      </w:divBdr>
    </w:div>
    <w:div w:id="109013711">
      <w:bodyDiv w:val="1"/>
      <w:marLeft w:val="0"/>
      <w:marRight w:val="0"/>
      <w:marTop w:val="0"/>
      <w:marBottom w:val="0"/>
      <w:divBdr>
        <w:top w:val="none" w:sz="0" w:space="0" w:color="auto"/>
        <w:left w:val="none" w:sz="0" w:space="0" w:color="auto"/>
        <w:bottom w:val="none" w:sz="0" w:space="0" w:color="auto"/>
        <w:right w:val="none" w:sz="0" w:space="0" w:color="auto"/>
      </w:divBdr>
    </w:div>
    <w:div w:id="202637846">
      <w:bodyDiv w:val="1"/>
      <w:marLeft w:val="0"/>
      <w:marRight w:val="0"/>
      <w:marTop w:val="0"/>
      <w:marBottom w:val="0"/>
      <w:divBdr>
        <w:top w:val="none" w:sz="0" w:space="0" w:color="auto"/>
        <w:left w:val="none" w:sz="0" w:space="0" w:color="auto"/>
        <w:bottom w:val="none" w:sz="0" w:space="0" w:color="auto"/>
        <w:right w:val="none" w:sz="0" w:space="0" w:color="auto"/>
      </w:divBdr>
    </w:div>
    <w:div w:id="277641398">
      <w:bodyDiv w:val="1"/>
      <w:marLeft w:val="0"/>
      <w:marRight w:val="0"/>
      <w:marTop w:val="0"/>
      <w:marBottom w:val="0"/>
      <w:divBdr>
        <w:top w:val="none" w:sz="0" w:space="0" w:color="auto"/>
        <w:left w:val="none" w:sz="0" w:space="0" w:color="auto"/>
        <w:bottom w:val="none" w:sz="0" w:space="0" w:color="auto"/>
        <w:right w:val="none" w:sz="0" w:space="0" w:color="auto"/>
      </w:divBdr>
    </w:div>
    <w:div w:id="300421987">
      <w:bodyDiv w:val="1"/>
      <w:marLeft w:val="0"/>
      <w:marRight w:val="0"/>
      <w:marTop w:val="0"/>
      <w:marBottom w:val="0"/>
      <w:divBdr>
        <w:top w:val="none" w:sz="0" w:space="0" w:color="auto"/>
        <w:left w:val="none" w:sz="0" w:space="0" w:color="auto"/>
        <w:bottom w:val="none" w:sz="0" w:space="0" w:color="auto"/>
        <w:right w:val="none" w:sz="0" w:space="0" w:color="auto"/>
      </w:divBdr>
    </w:div>
    <w:div w:id="455829978">
      <w:bodyDiv w:val="1"/>
      <w:marLeft w:val="0"/>
      <w:marRight w:val="0"/>
      <w:marTop w:val="0"/>
      <w:marBottom w:val="0"/>
      <w:divBdr>
        <w:top w:val="none" w:sz="0" w:space="0" w:color="auto"/>
        <w:left w:val="none" w:sz="0" w:space="0" w:color="auto"/>
        <w:bottom w:val="none" w:sz="0" w:space="0" w:color="auto"/>
        <w:right w:val="none" w:sz="0" w:space="0" w:color="auto"/>
      </w:divBdr>
    </w:div>
    <w:div w:id="467161890">
      <w:bodyDiv w:val="1"/>
      <w:marLeft w:val="0"/>
      <w:marRight w:val="0"/>
      <w:marTop w:val="0"/>
      <w:marBottom w:val="0"/>
      <w:divBdr>
        <w:top w:val="none" w:sz="0" w:space="0" w:color="auto"/>
        <w:left w:val="none" w:sz="0" w:space="0" w:color="auto"/>
        <w:bottom w:val="none" w:sz="0" w:space="0" w:color="auto"/>
        <w:right w:val="none" w:sz="0" w:space="0" w:color="auto"/>
      </w:divBdr>
    </w:div>
    <w:div w:id="499123591">
      <w:bodyDiv w:val="1"/>
      <w:marLeft w:val="0"/>
      <w:marRight w:val="0"/>
      <w:marTop w:val="0"/>
      <w:marBottom w:val="0"/>
      <w:divBdr>
        <w:top w:val="none" w:sz="0" w:space="0" w:color="auto"/>
        <w:left w:val="none" w:sz="0" w:space="0" w:color="auto"/>
        <w:bottom w:val="none" w:sz="0" w:space="0" w:color="auto"/>
        <w:right w:val="none" w:sz="0" w:space="0" w:color="auto"/>
      </w:divBdr>
    </w:div>
    <w:div w:id="614799254">
      <w:bodyDiv w:val="1"/>
      <w:marLeft w:val="0"/>
      <w:marRight w:val="0"/>
      <w:marTop w:val="0"/>
      <w:marBottom w:val="0"/>
      <w:divBdr>
        <w:top w:val="none" w:sz="0" w:space="0" w:color="auto"/>
        <w:left w:val="none" w:sz="0" w:space="0" w:color="auto"/>
        <w:bottom w:val="none" w:sz="0" w:space="0" w:color="auto"/>
        <w:right w:val="none" w:sz="0" w:space="0" w:color="auto"/>
      </w:divBdr>
    </w:div>
    <w:div w:id="749273220">
      <w:bodyDiv w:val="1"/>
      <w:marLeft w:val="0"/>
      <w:marRight w:val="0"/>
      <w:marTop w:val="0"/>
      <w:marBottom w:val="0"/>
      <w:divBdr>
        <w:top w:val="none" w:sz="0" w:space="0" w:color="auto"/>
        <w:left w:val="none" w:sz="0" w:space="0" w:color="auto"/>
        <w:bottom w:val="none" w:sz="0" w:space="0" w:color="auto"/>
        <w:right w:val="none" w:sz="0" w:space="0" w:color="auto"/>
      </w:divBdr>
    </w:div>
    <w:div w:id="822157145">
      <w:bodyDiv w:val="1"/>
      <w:marLeft w:val="0"/>
      <w:marRight w:val="0"/>
      <w:marTop w:val="0"/>
      <w:marBottom w:val="0"/>
      <w:divBdr>
        <w:top w:val="none" w:sz="0" w:space="0" w:color="auto"/>
        <w:left w:val="none" w:sz="0" w:space="0" w:color="auto"/>
        <w:bottom w:val="none" w:sz="0" w:space="0" w:color="auto"/>
        <w:right w:val="none" w:sz="0" w:space="0" w:color="auto"/>
      </w:divBdr>
    </w:div>
    <w:div w:id="912348580">
      <w:bodyDiv w:val="1"/>
      <w:marLeft w:val="0"/>
      <w:marRight w:val="0"/>
      <w:marTop w:val="0"/>
      <w:marBottom w:val="0"/>
      <w:divBdr>
        <w:top w:val="none" w:sz="0" w:space="0" w:color="auto"/>
        <w:left w:val="none" w:sz="0" w:space="0" w:color="auto"/>
        <w:bottom w:val="none" w:sz="0" w:space="0" w:color="auto"/>
        <w:right w:val="none" w:sz="0" w:space="0" w:color="auto"/>
      </w:divBdr>
    </w:div>
    <w:div w:id="1058210192">
      <w:bodyDiv w:val="1"/>
      <w:marLeft w:val="0"/>
      <w:marRight w:val="0"/>
      <w:marTop w:val="0"/>
      <w:marBottom w:val="0"/>
      <w:divBdr>
        <w:top w:val="none" w:sz="0" w:space="0" w:color="auto"/>
        <w:left w:val="none" w:sz="0" w:space="0" w:color="auto"/>
        <w:bottom w:val="none" w:sz="0" w:space="0" w:color="auto"/>
        <w:right w:val="none" w:sz="0" w:space="0" w:color="auto"/>
      </w:divBdr>
      <w:divsChild>
        <w:div w:id="1353263522">
          <w:marLeft w:val="0"/>
          <w:marRight w:val="0"/>
          <w:marTop w:val="0"/>
          <w:marBottom w:val="0"/>
          <w:divBdr>
            <w:top w:val="none" w:sz="0" w:space="0" w:color="auto"/>
            <w:left w:val="none" w:sz="0" w:space="0" w:color="auto"/>
            <w:bottom w:val="none" w:sz="0" w:space="0" w:color="auto"/>
            <w:right w:val="none" w:sz="0" w:space="0" w:color="auto"/>
          </w:divBdr>
          <w:divsChild>
            <w:div w:id="904682094">
              <w:marLeft w:val="0"/>
              <w:marRight w:val="0"/>
              <w:marTop w:val="0"/>
              <w:marBottom w:val="0"/>
              <w:divBdr>
                <w:top w:val="none" w:sz="0" w:space="0" w:color="auto"/>
                <w:left w:val="none" w:sz="0" w:space="0" w:color="auto"/>
                <w:bottom w:val="none" w:sz="0" w:space="0" w:color="auto"/>
                <w:right w:val="none" w:sz="0" w:space="0" w:color="auto"/>
              </w:divBdr>
              <w:divsChild>
                <w:div w:id="1882553477">
                  <w:marLeft w:val="-240"/>
                  <w:marRight w:val="-240"/>
                  <w:marTop w:val="0"/>
                  <w:marBottom w:val="0"/>
                  <w:divBdr>
                    <w:top w:val="none" w:sz="0" w:space="0" w:color="auto"/>
                    <w:left w:val="none" w:sz="0" w:space="0" w:color="auto"/>
                    <w:bottom w:val="none" w:sz="0" w:space="0" w:color="auto"/>
                    <w:right w:val="none" w:sz="0" w:space="0" w:color="auto"/>
                  </w:divBdr>
                  <w:divsChild>
                    <w:div w:id="1097990584">
                      <w:marLeft w:val="0"/>
                      <w:marRight w:val="0"/>
                      <w:marTop w:val="0"/>
                      <w:marBottom w:val="0"/>
                      <w:divBdr>
                        <w:top w:val="none" w:sz="0" w:space="0" w:color="auto"/>
                        <w:left w:val="none" w:sz="0" w:space="0" w:color="auto"/>
                        <w:bottom w:val="none" w:sz="0" w:space="0" w:color="auto"/>
                        <w:right w:val="none" w:sz="0" w:space="0" w:color="auto"/>
                      </w:divBdr>
                      <w:divsChild>
                        <w:div w:id="35045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956422">
      <w:bodyDiv w:val="1"/>
      <w:marLeft w:val="0"/>
      <w:marRight w:val="0"/>
      <w:marTop w:val="0"/>
      <w:marBottom w:val="0"/>
      <w:divBdr>
        <w:top w:val="none" w:sz="0" w:space="0" w:color="auto"/>
        <w:left w:val="none" w:sz="0" w:space="0" w:color="auto"/>
        <w:bottom w:val="none" w:sz="0" w:space="0" w:color="auto"/>
        <w:right w:val="none" w:sz="0" w:space="0" w:color="auto"/>
      </w:divBdr>
    </w:div>
    <w:div w:id="1337341656">
      <w:bodyDiv w:val="1"/>
      <w:marLeft w:val="0"/>
      <w:marRight w:val="0"/>
      <w:marTop w:val="0"/>
      <w:marBottom w:val="0"/>
      <w:divBdr>
        <w:top w:val="none" w:sz="0" w:space="0" w:color="auto"/>
        <w:left w:val="none" w:sz="0" w:space="0" w:color="auto"/>
        <w:bottom w:val="none" w:sz="0" w:space="0" w:color="auto"/>
        <w:right w:val="none" w:sz="0" w:space="0" w:color="auto"/>
      </w:divBdr>
      <w:divsChild>
        <w:div w:id="1629045343">
          <w:marLeft w:val="0"/>
          <w:marRight w:val="0"/>
          <w:marTop w:val="0"/>
          <w:marBottom w:val="0"/>
          <w:divBdr>
            <w:top w:val="none" w:sz="0" w:space="0" w:color="auto"/>
            <w:left w:val="none" w:sz="0" w:space="0" w:color="auto"/>
            <w:bottom w:val="none" w:sz="0" w:space="0" w:color="auto"/>
            <w:right w:val="none" w:sz="0" w:space="0" w:color="auto"/>
          </w:divBdr>
          <w:divsChild>
            <w:div w:id="1646085521">
              <w:marLeft w:val="0"/>
              <w:marRight w:val="0"/>
              <w:marTop w:val="0"/>
              <w:marBottom w:val="0"/>
              <w:divBdr>
                <w:top w:val="none" w:sz="0" w:space="0" w:color="auto"/>
                <w:left w:val="none" w:sz="0" w:space="0" w:color="auto"/>
                <w:bottom w:val="none" w:sz="0" w:space="0" w:color="auto"/>
                <w:right w:val="none" w:sz="0" w:space="0" w:color="auto"/>
              </w:divBdr>
              <w:divsChild>
                <w:div w:id="2106227803">
                  <w:marLeft w:val="-240"/>
                  <w:marRight w:val="-240"/>
                  <w:marTop w:val="0"/>
                  <w:marBottom w:val="0"/>
                  <w:divBdr>
                    <w:top w:val="none" w:sz="0" w:space="0" w:color="auto"/>
                    <w:left w:val="none" w:sz="0" w:space="0" w:color="auto"/>
                    <w:bottom w:val="none" w:sz="0" w:space="0" w:color="auto"/>
                    <w:right w:val="none" w:sz="0" w:space="0" w:color="auto"/>
                  </w:divBdr>
                  <w:divsChild>
                    <w:div w:id="1703438193">
                      <w:marLeft w:val="0"/>
                      <w:marRight w:val="0"/>
                      <w:marTop w:val="0"/>
                      <w:marBottom w:val="0"/>
                      <w:divBdr>
                        <w:top w:val="none" w:sz="0" w:space="0" w:color="auto"/>
                        <w:left w:val="none" w:sz="0" w:space="0" w:color="auto"/>
                        <w:bottom w:val="none" w:sz="0" w:space="0" w:color="auto"/>
                        <w:right w:val="none" w:sz="0" w:space="0" w:color="auto"/>
                      </w:divBdr>
                      <w:divsChild>
                        <w:div w:id="3446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2946571">
      <w:bodyDiv w:val="1"/>
      <w:marLeft w:val="0"/>
      <w:marRight w:val="0"/>
      <w:marTop w:val="0"/>
      <w:marBottom w:val="0"/>
      <w:divBdr>
        <w:top w:val="none" w:sz="0" w:space="0" w:color="auto"/>
        <w:left w:val="none" w:sz="0" w:space="0" w:color="auto"/>
        <w:bottom w:val="none" w:sz="0" w:space="0" w:color="auto"/>
        <w:right w:val="none" w:sz="0" w:space="0" w:color="auto"/>
      </w:divBdr>
    </w:div>
    <w:div w:id="1507283890">
      <w:bodyDiv w:val="1"/>
      <w:marLeft w:val="0"/>
      <w:marRight w:val="0"/>
      <w:marTop w:val="0"/>
      <w:marBottom w:val="0"/>
      <w:divBdr>
        <w:top w:val="none" w:sz="0" w:space="0" w:color="auto"/>
        <w:left w:val="none" w:sz="0" w:space="0" w:color="auto"/>
        <w:bottom w:val="none" w:sz="0" w:space="0" w:color="auto"/>
        <w:right w:val="none" w:sz="0" w:space="0" w:color="auto"/>
      </w:divBdr>
    </w:div>
    <w:div w:id="1515657058">
      <w:bodyDiv w:val="1"/>
      <w:marLeft w:val="0"/>
      <w:marRight w:val="0"/>
      <w:marTop w:val="0"/>
      <w:marBottom w:val="0"/>
      <w:divBdr>
        <w:top w:val="none" w:sz="0" w:space="0" w:color="auto"/>
        <w:left w:val="none" w:sz="0" w:space="0" w:color="auto"/>
        <w:bottom w:val="none" w:sz="0" w:space="0" w:color="auto"/>
        <w:right w:val="none" w:sz="0" w:space="0" w:color="auto"/>
      </w:divBdr>
    </w:div>
    <w:div w:id="1647658690">
      <w:bodyDiv w:val="1"/>
      <w:marLeft w:val="0"/>
      <w:marRight w:val="0"/>
      <w:marTop w:val="0"/>
      <w:marBottom w:val="0"/>
      <w:divBdr>
        <w:top w:val="none" w:sz="0" w:space="0" w:color="auto"/>
        <w:left w:val="none" w:sz="0" w:space="0" w:color="auto"/>
        <w:bottom w:val="none" w:sz="0" w:space="0" w:color="auto"/>
        <w:right w:val="none" w:sz="0" w:space="0" w:color="auto"/>
      </w:divBdr>
    </w:div>
    <w:div w:id="1651442224">
      <w:bodyDiv w:val="1"/>
      <w:marLeft w:val="0"/>
      <w:marRight w:val="0"/>
      <w:marTop w:val="0"/>
      <w:marBottom w:val="0"/>
      <w:divBdr>
        <w:top w:val="none" w:sz="0" w:space="0" w:color="auto"/>
        <w:left w:val="none" w:sz="0" w:space="0" w:color="auto"/>
        <w:bottom w:val="none" w:sz="0" w:space="0" w:color="auto"/>
        <w:right w:val="none" w:sz="0" w:space="0" w:color="auto"/>
      </w:divBdr>
    </w:div>
    <w:div w:id="1922060154">
      <w:bodyDiv w:val="1"/>
      <w:marLeft w:val="0"/>
      <w:marRight w:val="0"/>
      <w:marTop w:val="0"/>
      <w:marBottom w:val="0"/>
      <w:divBdr>
        <w:top w:val="none" w:sz="0" w:space="0" w:color="auto"/>
        <w:left w:val="none" w:sz="0" w:space="0" w:color="auto"/>
        <w:bottom w:val="none" w:sz="0" w:space="0" w:color="auto"/>
        <w:right w:val="none" w:sz="0" w:space="0" w:color="auto"/>
      </w:divBdr>
    </w:div>
    <w:div w:id="1944608854">
      <w:bodyDiv w:val="1"/>
      <w:marLeft w:val="0"/>
      <w:marRight w:val="0"/>
      <w:marTop w:val="0"/>
      <w:marBottom w:val="0"/>
      <w:divBdr>
        <w:top w:val="none" w:sz="0" w:space="0" w:color="auto"/>
        <w:left w:val="none" w:sz="0" w:space="0" w:color="auto"/>
        <w:bottom w:val="none" w:sz="0" w:space="0" w:color="auto"/>
        <w:right w:val="none" w:sz="0" w:space="0" w:color="auto"/>
      </w:divBdr>
    </w:div>
    <w:div w:id="1967659378">
      <w:bodyDiv w:val="1"/>
      <w:marLeft w:val="0"/>
      <w:marRight w:val="0"/>
      <w:marTop w:val="0"/>
      <w:marBottom w:val="0"/>
      <w:divBdr>
        <w:top w:val="none" w:sz="0" w:space="0" w:color="auto"/>
        <w:left w:val="none" w:sz="0" w:space="0" w:color="auto"/>
        <w:bottom w:val="none" w:sz="0" w:space="0" w:color="auto"/>
        <w:right w:val="none" w:sz="0" w:space="0" w:color="auto"/>
      </w:divBdr>
    </w:div>
    <w:div w:id="204467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2.xml"/><Relationship Id="rId21" Type="http://schemas.openxmlformats.org/officeDocument/2006/relationships/image" Target="media/image8.png"/><Relationship Id="rId42" Type="http://schemas.openxmlformats.org/officeDocument/2006/relationships/footer" Target="footer8.xml"/><Relationship Id="rId47" Type="http://schemas.openxmlformats.org/officeDocument/2006/relationships/header" Target="header8.xml"/><Relationship Id="rId63" Type="http://schemas.openxmlformats.org/officeDocument/2006/relationships/header" Target="header12.xml"/><Relationship Id="rId68" Type="http://schemas.openxmlformats.org/officeDocument/2006/relationships/header" Target="header13.xml"/><Relationship Id="rId84" Type="http://schemas.openxmlformats.org/officeDocument/2006/relationships/footer" Target="footer19.xml"/><Relationship Id="rId89" Type="http://schemas.openxmlformats.org/officeDocument/2006/relationships/image" Target="media/image26.png"/><Relationship Id="rId16" Type="http://schemas.openxmlformats.org/officeDocument/2006/relationships/image" Target="media/image3.png"/><Relationship Id="rId11" Type="http://schemas.openxmlformats.org/officeDocument/2006/relationships/endnotes" Target="endnotes.xml"/><Relationship Id="rId32" Type="http://schemas.openxmlformats.org/officeDocument/2006/relationships/footer" Target="footer5.xml"/><Relationship Id="rId37" Type="http://schemas.openxmlformats.org/officeDocument/2006/relationships/hyperlink" Target="http://www.worldbank.org/en/projects-operations/products-and-services/grievance-redress-%20" TargetMode="External"/><Relationship Id="rId53" Type="http://schemas.openxmlformats.org/officeDocument/2006/relationships/footer" Target="footer12.xml"/><Relationship Id="rId58" Type="http://schemas.openxmlformats.org/officeDocument/2006/relationships/image" Target="media/image12.jpg"/><Relationship Id="rId74" Type="http://schemas.openxmlformats.org/officeDocument/2006/relationships/footer" Target="footer17.xml"/><Relationship Id="rId79" Type="http://schemas.openxmlformats.org/officeDocument/2006/relationships/image" Target="media/image20.png"/><Relationship Id="rId5" Type="http://schemas.openxmlformats.org/officeDocument/2006/relationships/customXml" Target="../customXml/item5.xml"/><Relationship Id="rId90" Type="http://schemas.openxmlformats.org/officeDocument/2006/relationships/image" Target="media/image27.png"/><Relationship Id="rId95" Type="http://schemas.openxmlformats.org/officeDocument/2006/relationships/footer" Target="footer21.xml"/><Relationship Id="rId22" Type="http://schemas.openxmlformats.org/officeDocument/2006/relationships/image" Target="media/image9.png"/><Relationship Id="rId27" Type="http://schemas.openxmlformats.org/officeDocument/2006/relationships/footer" Target="footer2.xml"/><Relationship Id="rId43" Type="http://schemas.openxmlformats.org/officeDocument/2006/relationships/header" Target="header6.xml"/><Relationship Id="rId48" Type="http://schemas.openxmlformats.org/officeDocument/2006/relationships/footer" Target="footer10.xml"/><Relationship Id="rId64" Type="http://schemas.openxmlformats.org/officeDocument/2006/relationships/footer" Target="footer14.xml"/><Relationship Id="rId69" Type="http://schemas.openxmlformats.org/officeDocument/2006/relationships/footer" Target="footer15.xml"/><Relationship Id="rId80" Type="http://schemas.openxmlformats.org/officeDocument/2006/relationships/image" Target="media/image21.png"/><Relationship Id="rId85"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https://www.paragraf.rs/propisi/uredba_o_utvrdjivanju_liste_projekata_za_koje_je_obavezna_procena_uticaja_i_liste_projekata_za_koje_se_moze_zahtevati_procena_uticaja_na_zivotnu_sredinu.html" TargetMode="External"/><Relationship Id="rId33" Type="http://schemas.openxmlformats.org/officeDocument/2006/relationships/footer" Target="footer6.xml"/><Relationship Id="rId38" Type="http://schemas.openxmlformats.org/officeDocument/2006/relationships/hyperlink" Target="http://www.worldbank.org/en/projects-operations/products-and-services/grievance-redress-service" TargetMode="External"/><Relationship Id="rId46" Type="http://schemas.openxmlformats.org/officeDocument/2006/relationships/hyperlink" Target="http://eur-lex.europa.eu/LexUriServ/LexUriServ.do?uri=OJ:L:2002:189:0012" TargetMode="External"/><Relationship Id="rId59" Type="http://schemas.openxmlformats.org/officeDocument/2006/relationships/image" Target="media/image13.jpeg"/><Relationship Id="rId67" Type="http://schemas.openxmlformats.org/officeDocument/2006/relationships/image" Target="media/image16.jpg"/><Relationship Id="rId20" Type="http://schemas.openxmlformats.org/officeDocument/2006/relationships/image" Target="media/image7.jpeg"/><Relationship Id="rId41" Type="http://schemas.openxmlformats.org/officeDocument/2006/relationships/header" Target="header5.xml"/><Relationship Id="rId54" Type="http://schemas.openxmlformats.org/officeDocument/2006/relationships/header" Target="header11.xml"/><Relationship Id="rId62" Type="http://schemas.openxmlformats.org/officeDocument/2006/relationships/hyperlink" Target="http://savskinasip.com/analize/story-about-insolent-people-and-powerless-system/1439/" TargetMode="External"/><Relationship Id="rId70" Type="http://schemas.openxmlformats.org/officeDocument/2006/relationships/header" Target="header14.xml"/><Relationship Id="rId75" Type="http://schemas.openxmlformats.org/officeDocument/2006/relationships/header" Target="header16.xml"/><Relationship Id="rId83" Type="http://schemas.openxmlformats.org/officeDocument/2006/relationships/header" Target="header17.xml"/><Relationship Id="rId88" Type="http://schemas.openxmlformats.org/officeDocument/2006/relationships/image" Target="media/image25.png"/><Relationship Id="rId91" Type="http://schemas.openxmlformats.org/officeDocument/2006/relationships/image" Target="media/image28.pn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ekologija.gov.rs/wp-content/uploads/inspekcija/List_of_regulations.pdf" TargetMode="External"/><Relationship Id="rId28" Type="http://schemas.openxmlformats.org/officeDocument/2006/relationships/footer" Target="footer3.xml"/><Relationship Id="rId36" Type="http://schemas.openxmlformats.org/officeDocument/2006/relationships/hyperlink" Target="http://www.minpolj.gov.rs/" TargetMode="External"/><Relationship Id="rId49" Type="http://schemas.openxmlformats.org/officeDocument/2006/relationships/header" Target="header9.xml"/><Relationship Id="rId57" Type="http://schemas.openxmlformats.org/officeDocument/2006/relationships/image" Target="media/image11.jpeg"/><Relationship Id="rId10" Type="http://schemas.openxmlformats.org/officeDocument/2006/relationships/footnotes" Target="footnotes.xml"/><Relationship Id="rId31" Type="http://schemas.openxmlformats.org/officeDocument/2006/relationships/header" Target="header4.xml"/><Relationship Id="rId44" Type="http://schemas.openxmlformats.org/officeDocument/2006/relationships/header" Target="header7.xml"/><Relationship Id="rId52" Type="http://schemas.openxmlformats.org/officeDocument/2006/relationships/header" Target="header10.xml"/><Relationship Id="rId60" Type="http://schemas.openxmlformats.org/officeDocument/2006/relationships/hyperlink" Target="http://savskinasip.com/analize/group-of-irresponsible-people-endanger-belgrade/1469/" TargetMode="External"/><Relationship Id="rId65" Type="http://schemas.openxmlformats.org/officeDocument/2006/relationships/image" Target="media/image14.jpg"/><Relationship Id="rId73" Type="http://schemas.openxmlformats.org/officeDocument/2006/relationships/header" Target="header15.xml"/><Relationship Id="rId78" Type="http://schemas.openxmlformats.org/officeDocument/2006/relationships/image" Target="media/image19.png"/><Relationship Id="rId81" Type="http://schemas.openxmlformats.org/officeDocument/2006/relationships/image" Target="media/image22.png"/><Relationship Id="rId86" Type="http://schemas.openxmlformats.org/officeDocument/2006/relationships/footer" Target="footer20.xml"/><Relationship Id="rId94" Type="http://schemas.openxmlformats.org/officeDocument/2006/relationships/header" Target="header19.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39" Type="http://schemas.openxmlformats.org/officeDocument/2006/relationships/hyperlink" Target="http://www.inspectionpanel.org/" TargetMode="External"/><Relationship Id="rId34" Type="http://schemas.openxmlformats.org/officeDocument/2006/relationships/footer" Target="footer7.xml"/><Relationship Id="rId50" Type="http://schemas.openxmlformats.org/officeDocument/2006/relationships/footer" Target="footer11.xml"/><Relationship Id="rId55" Type="http://schemas.openxmlformats.org/officeDocument/2006/relationships/footer" Target="footer13.xml"/><Relationship Id="rId76" Type="http://schemas.openxmlformats.org/officeDocument/2006/relationships/footer" Target="footer18.xml"/><Relationship Id="rId97" Type="http://schemas.openxmlformats.org/officeDocument/2006/relationships/theme" Target="theme/theme1.xml"/><Relationship Id="rId7" Type="http://schemas.openxmlformats.org/officeDocument/2006/relationships/styles" Target="styles.xml"/><Relationship Id="rId71" Type="http://schemas.openxmlformats.org/officeDocument/2006/relationships/footer" Target="footer16.xml"/><Relationship Id="rId92" Type="http://schemas.openxmlformats.org/officeDocument/2006/relationships/image" Target="media/image29.png"/><Relationship Id="rId2" Type="http://schemas.openxmlformats.org/officeDocument/2006/relationships/customXml" Target="../customXml/item2.xml"/><Relationship Id="rId29" Type="http://schemas.openxmlformats.org/officeDocument/2006/relationships/header" Target="header3.xml"/><Relationship Id="rId24" Type="http://schemas.openxmlformats.org/officeDocument/2006/relationships/hyperlink" Target="https://www.ekologija.gov.rs/wp-content/uploads/inspekcija/List_of_regulations.pdf" TargetMode="External"/><Relationship Id="rId40" Type="http://schemas.openxmlformats.org/officeDocument/2006/relationships/hyperlink" Target="http://www.inspectionpanel.org/" TargetMode="External"/><Relationship Id="rId45" Type="http://schemas.openxmlformats.org/officeDocument/2006/relationships/footer" Target="footer9.xml"/><Relationship Id="rId66" Type="http://schemas.openxmlformats.org/officeDocument/2006/relationships/image" Target="media/image15.jpg"/><Relationship Id="rId87" Type="http://schemas.openxmlformats.org/officeDocument/2006/relationships/image" Target="media/image24.png"/><Relationship Id="rId61" Type="http://schemas.openxmlformats.org/officeDocument/2006/relationships/hyperlink" Target="http://savskinasip.com/analize/stance-of-serbian-academy-of-engineering-sciences/1463/" TargetMode="External"/><Relationship Id="rId82" Type="http://schemas.openxmlformats.org/officeDocument/2006/relationships/image" Target="media/image23.png"/><Relationship Id="rId19" Type="http://schemas.openxmlformats.org/officeDocument/2006/relationships/image" Target="media/image6.png"/><Relationship Id="rId14" Type="http://schemas.openxmlformats.org/officeDocument/2006/relationships/header" Target="header1.xml"/><Relationship Id="rId30" Type="http://schemas.openxmlformats.org/officeDocument/2006/relationships/footer" Target="footer4.xml"/><Relationship Id="rId35" Type="http://schemas.openxmlformats.org/officeDocument/2006/relationships/image" Target="media/image10.png"/><Relationship Id="rId56" Type="http://schemas.openxmlformats.org/officeDocument/2006/relationships/hyperlink" Target="http://www.rdvode.gov.rs/aktuelno.php" TargetMode="External"/><Relationship Id="rId77" Type="http://schemas.openxmlformats.org/officeDocument/2006/relationships/image" Target="media/image18.png"/><Relationship Id="rId8" Type="http://schemas.openxmlformats.org/officeDocument/2006/relationships/settings" Target="settings.xml"/><Relationship Id="rId51" Type="http://schemas.openxmlformats.org/officeDocument/2006/relationships/hyperlink" Target="http://www.minpolj.rs" TargetMode="External"/><Relationship Id="rId72" Type="http://schemas.openxmlformats.org/officeDocument/2006/relationships/image" Target="media/image17.jpg"/><Relationship Id="rId93" Type="http://schemas.openxmlformats.org/officeDocument/2006/relationships/image" Target="media/image30.png"/></Relationships>
</file>

<file path=word/_rels/footnotes.xml.rels><?xml version="1.0" encoding="UTF-8" standalone="yes"?>
<Relationships xmlns="http://schemas.openxmlformats.org/package/2006/relationships"><Relationship Id="rId8" Type="http://schemas.openxmlformats.org/officeDocument/2006/relationships/hyperlink" Target="https://www.paragraf.rs/propisi/zakon_o_ozakonjenju_objekata.html" TargetMode="External"/><Relationship Id="rId13" Type="http://schemas.openxmlformats.org/officeDocument/2006/relationships/hyperlink" Target="http://www.subotica.rs/documents/zivotna_sredina/Propisi/Pokate.pdf" TargetMode="External"/><Relationship Id="rId3" Type="http://schemas.openxmlformats.org/officeDocument/2006/relationships/hyperlink" Target="https://www.paragraf.rs/propisi/zakon_o_javnoj_svojini.html" TargetMode="External"/><Relationship Id="rId7" Type="http://schemas.openxmlformats.org/officeDocument/2006/relationships/hyperlink" Target="https://www.paragraf.rs/propisi/zakon_o_planiranju_i_izgradnji.html" TargetMode="External"/><Relationship Id="rId12" Type="http://schemas.openxmlformats.org/officeDocument/2006/relationships/hyperlink" Target="https://www.paragraf.rs/propisi/zakon_o_eksproprijaciji.html" TargetMode="External"/><Relationship Id="rId2" Type="http://schemas.openxmlformats.org/officeDocument/2006/relationships/hyperlink" Target="http://eukonvent.org/wp-content/uploads/2018/07/Izve%C5%A1taj-o-napretku-Srbije-2018_engleski.pdf" TargetMode="External"/><Relationship Id="rId1" Type="http://schemas.openxmlformats.org/officeDocument/2006/relationships/hyperlink" Target="http://socijalnoukljucivanje.gov.rs/wp-content/uploads/2018/10/Ocena_apsolutnog_siromastva_u_Srbiji_u_2017_godini_lat.pdf" TargetMode="External"/><Relationship Id="rId6" Type="http://schemas.openxmlformats.org/officeDocument/2006/relationships/hyperlink" Target="http://www.subotica.rs/documents/zivotna_sredina/Propisi/Pokate.pdf" TargetMode="External"/><Relationship Id="rId11" Type="http://schemas.openxmlformats.org/officeDocument/2006/relationships/hyperlink" Target="https://www.paragraf.rs/propisi/zakon_o_drzavnom_premeru_i_katastru.html" TargetMode="External"/><Relationship Id="rId5" Type="http://schemas.openxmlformats.org/officeDocument/2006/relationships/hyperlink" Target="http://www.pregovarackagrupa27.gov.rs/?wpfb_dl=109" TargetMode="External"/><Relationship Id="rId10" Type="http://schemas.openxmlformats.org/officeDocument/2006/relationships/hyperlink" Target="https://www.paragraf.rs/propisi/zakon-o-opstem-upravnom-postupku.html" TargetMode="External"/><Relationship Id="rId4" Type="http://schemas.openxmlformats.org/officeDocument/2006/relationships/hyperlink" Target="https://www.paragraf.rs/propisi/zakon_o_osnovama_svojinskopravnih_odnosa.html" TargetMode="External"/><Relationship Id="rId9" Type="http://schemas.openxmlformats.org/officeDocument/2006/relationships/hyperlink" Target="https://www.paragraf.rs/propisi/zakon_o_vanparnicnom_postupku.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000327709:Berina Uwimbabazi:buwimbabazi@worldbank.org;</DocAuthors>
    <Authors xmlns="b99a068c-3844-4a16-badd-77233eea0529">
      <UserInfo>
        <DisplayName>i:0#.w|wb\wb327709</DisplayName>
        <AccountId>10213</AccountId>
        <AccountType/>
      </UserInfo>
      <UserInfo>
        <DisplayName/>
        <AccountId xsi:nil="true"/>
        <AccountType/>
      </UserInfo>
    </Authors>
    <SequenceNum xmlns="b99a068c-3844-4a16-badd-77233eea0529" xsi:nil="true"/>
    <Cordis_x0020_ID xmlns="b99a068c-3844-4a16-badd-77233eea0529" xsi:nil="true"/>
    <Stage xmlns="b99a068c-3844-4a16-badd-77233eea0529">APR</Stage>
    <PolicyExceptions xmlns="b99a068c-3844-4a16-badd-77233eea0529">PE09:9.Deliberative;</PolicyExceptions>
    <IsTemplate xmlns="b99a068c-3844-4a16-badd-77233eea0529">false</IsTemplate>
    <HasUserUploaded xmlns="b99a068c-3844-4a16-badd-77233eea0529">true</HasUserUploaded>
    <DocumentDate xmlns="b99a068c-3844-4a16-badd-77233eea0529">2019-12-07T05:00:00+00:00</DocumentDate>
    <WBDocType xmlns="b99a068c-3844-4a16-badd-77233eea0529" xsi:nil="true"/>
    <SecurityClassification xmlns="b99a068c-3844-4a16-badd-77233eea0529">Official use only</SecurityClassification>
    <DeliverableID xmlns="b99a068c-3844-4a16-badd-77233eea0529" xsi:nil="true"/>
    <ProjectID xmlns="b99a068c-3844-4a16-badd-77233eea0529">P168862</ProjectID>
    <Task_x0020_ID xmlns="b99a068c-3844-4a16-badd-77233eea0529">TSK7768781</Task_x0020_ID>
    <Package xmlns="b99a068c-3844-4a16-badd-77233eea0529">true</Package>
    <TemplateDocVersion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21EF74C3B0AC7F41B812FEBD7D30A96E" ma:contentTypeVersion="3" ma:contentTypeDescription="" ma:contentTypeScope="" ma:versionID="c23e329a0e9f8765ca4d00703f7b7f6b">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a4117c50-33ca-4e49-9a5c-4b51d291b3ff" ContentTypeId="0x01010054E0FEF4951F9D49A6F48A35419983C7"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7907A6-8A57-477D-91EB-E9CD4F4A7F51}">
  <ds:schemaRefs>
    <ds:schemaRef ds:uri="http://schemas.microsoft.com/office/2006/metadata/properties"/>
    <ds:schemaRef ds:uri="http://schemas.microsoft.com/office/infopath/2007/PartnerControls"/>
    <ds:schemaRef ds:uri="b99a068c-3844-4a16-badd-77233eea0529"/>
  </ds:schemaRefs>
</ds:datastoreItem>
</file>

<file path=customXml/itemProps2.xml><?xml version="1.0" encoding="utf-8"?>
<ds:datastoreItem xmlns:ds="http://schemas.openxmlformats.org/officeDocument/2006/customXml" ds:itemID="{89BBD715-42B3-41ED-8B55-B205A5FF8AD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9a068c-3844-4a16-badd-77233eea05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01FEE2-C5F2-4CAD-9984-C9FFBE060235}">
  <ds:schemaRefs>
    <ds:schemaRef ds:uri="Microsoft.SharePoint.Taxonomy.ContentTypeSync"/>
  </ds:schemaRefs>
</ds:datastoreItem>
</file>

<file path=customXml/itemProps4.xml><?xml version="1.0" encoding="utf-8"?>
<ds:datastoreItem xmlns:ds="http://schemas.openxmlformats.org/officeDocument/2006/customXml" ds:itemID="{C87FD1DE-B7E3-4E33-AA58-E55E28CE710C}">
  <ds:schemaRefs>
    <ds:schemaRef ds:uri="http://schemas.microsoft.com/sharepoint/v3/contenttype/forms"/>
  </ds:schemaRefs>
</ds:datastoreItem>
</file>

<file path=customXml/itemProps5.xml><?xml version="1.0" encoding="utf-8"?>
<ds:datastoreItem xmlns:ds="http://schemas.openxmlformats.org/officeDocument/2006/customXml" ds:itemID="{F66DA9A7-23F6-4D0D-9E46-3B0CDAE88C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152</Pages>
  <Words>63000</Words>
  <Characters>359103</Characters>
  <Application>Microsoft Office Word</Application>
  <DocSecurity>0</DocSecurity>
  <Lines>2992</Lines>
  <Paragraphs>842</Paragraphs>
  <ScaleCrop>false</ScaleCrop>
  <HeadingPairs>
    <vt:vector size="2" baseType="variant">
      <vt:variant>
        <vt:lpstr>Title</vt:lpstr>
      </vt:variant>
      <vt:variant>
        <vt:i4>1</vt:i4>
      </vt:variant>
    </vt:vector>
  </HeadingPairs>
  <TitlesOfParts>
    <vt:vector size="1" baseType="lpstr">
      <vt:lpstr>Sava Drina ESMF for Serbia draft for consultation 14 Nov 2019</vt:lpstr>
    </vt:vector>
  </TitlesOfParts>
  <Company/>
  <LinksUpToDate>false</LinksUpToDate>
  <CharactersWithSpaces>421261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Sava Drina ESMF for Serbia draft for consultation 14 Nov 2019</dc:title>
  <dc:subject>DRAFT ESMF</dc:subject>
  <dc:creator>Igor Radovic</dc:creator>
  <cp:keywords>FERP</cp:keywords>
  <cp:lastModifiedBy>Igor Radovic</cp:lastModifiedBy>
  <cp:revision>4</cp:revision>
  <cp:lastPrinted>2019-10-30T09:20:00Z</cp:lastPrinted>
  <dcterms:created xsi:type="dcterms:W3CDTF">2020-01-27T09:14:00Z</dcterms:created>
  <dcterms:modified xsi:type="dcterms:W3CDTF">2020-07-21T19:53:00Z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0x01010054E0FEF4951F9D49A6F48A35419983C70021EF74C3B0AC7F41B812FEBD7D30A96E</vt:lpwstr>
  </property>
  <property fmtid="{D5CDD505-2E9C-101B-9397-08002B2CF9AE}" pid="3" name="RatedBy">
    <vt:lpwstr/>
  </property>
  <property fmtid="{D5CDD505-2E9C-101B-9397-08002B2CF9AE}" pid="4" name="LikedBy">
    <vt:lpwstr/>
  </property>
</Properties>
</file>